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4FA31" w14:textId="77777777" w:rsidR="00EC73DA" w:rsidRDefault="00000000">
      <w:pPr>
        <w:snapToGrid w:val="0"/>
        <w:spacing w:beforeLines="100" w:before="330" w:beforeAutospacing="1" w:afterLines="100" w:after="330" w:afterAutospacing="1" w:line="520" w:lineRule="exact"/>
        <w:jc w:val="center"/>
        <w:rPr>
          <w:rFonts w:ascii="Times New Roman"/>
          <w:b/>
          <w:bCs/>
          <w:sz w:val="36"/>
          <w:szCs w:val="36"/>
        </w:rPr>
      </w:pPr>
      <w:bookmarkStart w:id="0" w:name="_Toc17958"/>
      <w:bookmarkStart w:id="1" w:name="_Toc12572"/>
      <w:bookmarkStart w:id="2" w:name="_Toc335576502"/>
      <w:bookmarkStart w:id="3" w:name="_Toc333247853"/>
      <w:bookmarkStart w:id="4" w:name="_Toc313453417"/>
      <w:bookmarkStart w:id="5" w:name="_Toc335916610"/>
      <w:bookmarkStart w:id="6" w:name="_Toc331164318"/>
      <w:bookmarkStart w:id="7" w:name="_Toc15721"/>
      <w:bookmarkStart w:id="8" w:name="_Toc2124"/>
      <w:bookmarkStart w:id="9" w:name="_Toc335926122"/>
      <w:bookmarkStart w:id="10" w:name="_Toc326085689"/>
      <w:r>
        <w:rPr>
          <w:rFonts w:ascii="Times New Roman"/>
          <w:b/>
          <w:bCs/>
          <w:sz w:val="36"/>
          <w:szCs w:val="36"/>
        </w:rPr>
        <w:t>前</w:t>
      </w:r>
      <w:r>
        <w:rPr>
          <w:rFonts w:ascii="Times New Roman" w:hint="eastAsia"/>
          <w:b/>
          <w:bCs/>
          <w:sz w:val="36"/>
          <w:szCs w:val="36"/>
        </w:rPr>
        <w:t xml:space="preserve">  </w:t>
      </w:r>
      <w:r>
        <w:rPr>
          <w:rFonts w:ascii="Times New Roman"/>
          <w:b/>
          <w:bCs/>
          <w:sz w:val="36"/>
          <w:szCs w:val="36"/>
        </w:rPr>
        <w:t>言</w:t>
      </w:r>
      <w:bookmarkEnd w:id="0"/>
      <w:bookmarkEnd w:id="1"/>
      <w:bookmarkEnd w:id="2"/>
      <w:bookmarkEnd w:id="3"/>
      <w:bookmarkEnd w:id="4"/>
      <w:bookmarkEnd w:id="5"/>
      <w:bookmarkEnd w:id="6"/>
      <w:bookmarkEnd w:id="7"/>
      <w:bookmarkEnd w:id="8"/>
      <w:bookmarkEnd w:id="9"/>
      <w:bookmarkEnd w:id="10"/>
    </w:p>
    <w:p w14:paraId="440F0750" w14:textId="77777777" w:rsidR="00EC73DA" w:rsidRDefault="00000000">
      <w:pPr>
        <w:snapToGrid w:val="0"/>
        <w:spacing w:line="520" w:lineRule="exact"/>
        <w:ind w:firstLineChars="200" w:firstLine="560"/>
        <w:rPr>
          <w:rFonts w:hAnsi="宋体" w:cs="宋体" w:hint="eastAsia"/>
          <w:sz w:val="28"/>
          <w:szCs w:val="28"/>
        </w:rPr>
      </w:pPr>
      <w:r>
        <w:rPr>
          <w:rFonts w:hAnsi="宋体" w:cs="宋体" w:hint="eastAsia"/>
          <w:sz w:val="28"/>
          <w:szCs w:val="28"/>
        </w:rPr>
        <w:t>随着我国法制化的日趋健全和完善，安全生产监督管理体系也逐步向科学化、规范化、制度化发展，安全评价作为现代先进安全生产管理模式的主要内容之一</w:t>
      </w:r>
      <w:r>
        <w:rPr>
          <w:rFonts w:hAnsi="宋体" w:cs="宋体" w:hint="eastAsia"/>
          <w:sz w:val="28"/>
        </w:rPr>
        <w:t>越来越</w:t>
      </w:r>
      <w:r>
        <w:rPr>
          <w:rFonts w:hAnsi="宋体" w:cs="宋体" w:hint="eastAsia"/>
          <w:sz w:val="28"/>
          <w:szCs w:val="28"/>
        </w:rPr>
        <w:t>受到重视。“安全第一、预防为主、综合治理”是我们党和国家始终不渝的安全生产方针，开展安全评价正是突出“安全第一”、体现“预防为主”的一项重要工作，是“安全第一、预防为主、综合治理”安全生产方针在企业</w:t>
      </w:r>
      <w:r>
        <w:rPr>
          <w:rFonts w:hAnsi="宋体" w:cs="宋体" w:hint="eastAsia"/>
          <w:sz w:val="28"/>
        </w:rPr>
        <w:t>安全生产</w:t>
      </w:r>
      <w:r>
        <w:rPr>
          <w:rFonts w:hAnsi="宋体" w:cs="宋体" w:hint="eastAsia"/>
          <w:sz w:val="28"/>
          <w:szCs w:val="28"/>
        </w:rPr>
        <w:t>中的具体体现。安全评价不仅能有效地提高企业和生产设备的本质安全程度，而且可以为各级应急管理部门的决策和监督检查提供有力的技术支撑。</w:t>
      </w:r>
    </w:p>
    <w:p w14:paraId="0F9855EB" w14:textId="77777777" w:rsidR="00EC73DA" w:rsidRDefault="00000000">
      <w:pPr>
        <w:snapToGrid w:val="0"/>
        <w:spacing w:line="520" w:lineRule="exact"/>
        <w:ind w:firstLineChars="200" w:firstLine="560"/>
        <w:rPr>
          <w:rFonts w:hAnsi="宋体" w:cs="宋体" w:hint="eastAsia"/>
          <w:sz w:val="28"/>
          <w:szCs w:val="28"/>
        </w:rPr>
      </w:pPr>
      <w:r>
        <w:rPr>
          <w:rFonts w:hAnsi="宋体" w:cs="宋体" w:hint="eastAsia"/>
          <w:sz w:val="28"/>
          <w:szCs w:val="28"/>
        </w:rPr>
        <w:t>汇宇新材料（元谋）有限公司成立于2021年1月14日，注册资本：4560万元整，法定代表人：</w:t>
      </w:r>
      <w:hyperlink r:id="rId8" w:tgtFrame="_blank" w:history="1">
        <w:r>
          <w:rPr>
            <w:rStyle w:val="aff7"/>
            <w:rFonts w:hAnsi="宋体" w:cs="宋体"/>
            <w:sz w:val="28"/>
            <w:szCs w:val="28"/>
          </w:rPr>
          <w:t>阮宇沛</w:t>
        </w:r>
      </w:hyperlink>
      <w:r>
        <w:rPr>
          <w:rFonts w:hAnsi="宋体" w:cs="宋体" w:hint="eastAsia"/>
          <w:sz w:val="28"/>
          <w:szCs w:val="28"/>
        </w:rPr>
        <w:t>。项目位于云南省楚雄彝族自治州元谋县黄瓜园镇小雷宰工业园区。</w:t>
      </w:r>
    </w:p>
    <w:p w14:paraId="6224C148" w14:textId="77777777" w:rsidR="00EC73DA" w:rsidRDefault="00000000">
      <w:pPr>
        <w:snapToGrid w:val="0"/>
        <w:spacing w:line="520" w:lineRule="exact"/>
        <w:ind w:firstLineChars="200" w:firstLine="560"/>
        <w:rPr>
          <w:rFonts w:hAnsi="宋体" w:cs="宋体" w:hint="eastAsia"/>
          <w:sz w:val="28"/>
          <w:szCs w:val="28"/>
        </w:rPr>
      </w:pPr>
      <w:r>
        <w:rPr>
          <w:rFonts w:hAnsi="宋体" w:cs="宋体" w:hint="eastAsia"/>
          <w:sz w:val="28"/>
          <w:szCs w:val="28"/>
        </w:rPr>
        <w:t>产品主要为：泡沫箱。主体工程为泡沫箱发泡机系统、成型系统和冷却系统；辅助工程：主要包括原料及成品仓库、锅炉房、燃煤堆场、空压机、配电室、办公楼、员工宿舍、配电室、门卫室；公用工程：主要包括供水、供电、排水、道路、停车位等。</w:t>
      </w:r>
    </w:p>
    <w:p w14:paraId="3717C7BD" w14:textId="77777777" w:rsidR="00EC73DA" w:rsidRDefault="00000000">
      <w:pPr>
        <w:snapToGrid w:val="0"/>
        <w:spacing w:line="520" w:lineRule="exact"/>
        <w:ind w:firstLineChars="200" w:firstLine="560"/>
        <w:rPr>
          <w:rFonts w:hAnsi="宋体" w:cs="宋体" w:hint="eastAsia"/>
          <w:sz w:val="28"/>
        </w:rPr>
      </w:pPr>
      <w:r>
        <w:rPr>
          <w:rFonts w:hAnsi="宋体" w:cs="宋体" w:hint="eastAsia"/>
          <w:sz w:val="28"/>
          <w:szCs w:val="28"/>
        </w:rPr>
        <w:t>根据《中华人民共和国安全</w:t>
      </w:r>
      <w:r>
        <w:rPr>
          <w:rFonts w:hAnsi="宋体" w:cs="宋体" w:hint="eastAsia"/>
          <w:sz w:val="28"/>
        </w:rPr>
        <w:t>生产法》等国家相关安全生产法律、法规的规定，并按照应急管理部门的要求，该公司为了向应急管理部门提供安全监管依据，特委托昭通市鼎安科技有限公司承担该公司的安全现状评价工作。</w:t>
      </w:r>
    </w:p>
    <w:p w14:paraId="26567CAC" w14:textId="77777777" w:rsidR="00EC73DA" w:rsidRDefault="00000000">
      <w:pPr>
        <w:snapToGrid w:val="0"/>
        <w:spacing w:line="520" w:lineRule="exact"/>
        <w:ind w:firstLineChars="200" w:firstLine="560"/>
        <w:rPr>
          <w:rFonts w:hAnsi="宋体" w:cs="宋体" w:hint="eastAsia"/>
          <w:sz w:val="28"/>
          <w:szCs w:val="28"/>
        </w:rPr>
      </w:pPr>
      <w:r>
        <w:rPr>
          <w:rFonts w:hAnsi="宋体" w:cs="宋体" w:hint="eastAsia"/>
          <w:sz w:val="28"/>
          <w:szCs w:val="28"/>
        </w:rPr>
        <w:t>在接受汇宇新材料（元谋）有限公司</w:t>
      </w:r>
      <w:r>
        <w:rPr>
          <w:rFonts w:hAnsi="宋体" w:cs="宋体" w:hint="eastAsia"/>
          <w:sz w:val="28"/>
        </w:rPr>
        <w:t>的</w:t>
      </w:r>
      <w:r>
        <w:rPr>
          <w:rFonts w:hAnsi="宋体" w:cs="宋体" w:hint="eastAsia"/>
          <w:sz w:val="28"/>
          <w:szCs w:val="28"/>
        </w:rPr>
        <w:t>安全现状评价工作的委托之后，我公司立即组成安全评价组，组织评价人员投入到该项目的安全评价工作中。</w:t>
      </w:r>
      <w:r>
        <w:rPr>
          <w:rFonts w:hAnsi="宋体" w:cs="宋体" w:hint="eastAsia"/>
          <w:sz w:val="28"/>
        </w:rPr>
        <w:t>经过评价组现场的情况调查和资料调研，编写了本安全现状评价报告。</w:t>
      </w:r>
    </w:p>
    <w:p w14:paraId="5EF9923F" w14:textId="77777777" w:rsidR="00EC73DA" w:rsidRDefault="00000000">
      <w:pPr>
        <w:snapToGrid w:val="0"/>
        <w:spacing w:line="520" w:lineRule="exact"/>
        <w:ind w:firstLineChars="200" w:firstLine="560"/>
        <w:rPr>
          <w:rFonts w:hAnsi="宋体" w:cs="宋体" w:hint="eastAsia"/>
          <w:sz w:val="28"/>
        </w:rPr>
        <w:sectPr w:rsidR="00EC73DA">
          <w:headerReference w:type="even" r:id="rId9"/>
          <w:headerReference w:type="default" r:id="rId10"/>
          <w:footerReference w:type="even" r:id="rId11"/>
          <w:footerReference w:type="default" r:id="rId12"/>
          <w:headerReference w:type="first" r:id="rId13"/>
          <w:footerReference w:type="first" r:id="rId14"/>
          <w:pgSz w:w="11906" w:h="16838"/>
          <w:pgMar w:top="1587" w:right="1701" w:bottom="1701" w:left="1701" w:header="851" w:footer="992" w:gutter="0"/>
          <w:pgNumType w:start="1"/>
          <w:cols w:space="720"/>
          <w:docGrid w:type="lines" w:linePitch="330"/>
        </w:sectPr>
      </w:pPr>
      <w:r>
        <w:rPr>
          <w:rFonts w:hAnsi="宋体" w:cs="宋体" w:hint="eastAsia"/>
          <w:sz w:val="28"/>
        </w:rPr>
        <w:t>在本安全现状评价报告的编写过程中，得到楚雄州应急管理局、</w:t>
      </w:r>
      <w:r>
        <w:rPr>
          <w:rFonts w:hAnsi="宋体" w:cs="宋体" w:hint="eastAsia"/>
          <w:sz w:val="28"/>
        </w:rPr>
        <w:lastRenderedPageBreak/>
        <w:t>元谋县应急管理局、</w:t>
      </w:r>
      <w:r>
        <w:rPr>
          <w:rFonts w:hAnsi="宋体" w:cs="宋体" w:hint="eastAsia"/>
          <w:sz w:val="28"/>
          <w:szCs w:val="28"/>
        </w:rPr>
        <w:t>汇宇新材料（元谋）有限公司有关领导和技术人员的大力支持，同时引用了一些专家学者的研究成果和技术资料，</w:t>
      </w:r>
      <w:r>
        <w:rPr>
          <w:rFonts w:hAnsi="宋体" w:cs="宋体" w:hint="eastAsia"/>
          <w:sz w:val="28"/>
        </w:rPr>
        <w:t>在此一并表示感谢！</w:t>
      </w:r>
    </w:p>
    <w:sdt>
      <w:sdtPr>
        <w:rPr>
          <w:rFonts w:hAnsi="宋体"/>
          <w:b/>
          <w:bCs/>
          <w:sz w:val="21"/>
        </w:rPr>
        <w:id w:val="147465055"/>
        <w15:color w:val="DBDBDB"/>
        <w:docPartObj>
          <w:docPartGallery w:val="Table of Contents"/>
          <w:docPartUnique/>
        </w:docPartObj>
      </w:sdtPr>
      <w:sdtContent>
        <w:p w14:paraId="276C6AD5" w14:textId="77777777" w:rsidR="00EC73DA" w:rsidRDefault="00000000">
          <w:pPr>
            <w:jc w:val="center"/>
            <w:rPr>
              <w:b/>
              <w:bCs/>
              <w:sz w:val="32"/>
              <w:szCs w:val="32"/>
            </w:rPr>
          </w:pPr>
          <w:r>
            <w:rPr>
              <w:rFonts w:hAnsi="宋体"/>
              <w:b/>
              <w:bCs/>
              <w:sz w:val="32"/>
              <w:szCs w:val="32"/>
            </w:rPr>
            <w:t>目</w:t>
          </w:r>
          <w:r>
            <w:rPr>
              <w:rFonts w:hAnsi="宋体" w:hint="eastAsia"/>
              <w:b/>
              <w:bCs/>
              <w:sz w:val="32"/>
              <w:szCs w:val="32"/>
            </w:rPr>
            <w:t xml:space="preserve">  </w:t>
          </w:r>
          <w:r>
            <w:rPr>
              <w:rFonts w:hAnsi="宋体"/>
              <w:b/>
              <w:bCs/>
              <w:sz w:val="32"/>
              <w:szCs w:val="32"/>
            </w:rPr>
            <w:t>录</w:t>
          </w:r>
        </w:p>
        <w:p w14:paraId="294BD6C1" w14:textId="23D3965C" w:rsidR="0092069C" w:rsidRDefault="00000000">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r>
            <w:fldChar w:fldCharType="begin"/>
          </w:r>
          <w:r>
            <w:instrText xml:space="preserve">TOC \o "1-3" \h \u </w:instrText>
          </w:r>
          <w:r>
            <w:fldChar w:fldCharType="separate"/>
          </w:r>
          <w:hyperlink w:anchor="_Toc207289467" w:history="1">
            <w:r w:rsidR="0092069C" w:rsidRPr="00BF4DEB">
              <w:rPr>
                <w:rStyle w:val="aff7"/>
                <w:rFonts w:cs="黑体" w:hint="eastAsia"/>
                <w:noProof/>
              </w:rPr>
              <w:t>第</w:t>
            </w:r>
            <w:r w:rsidR="0092069C" w:rsidRPr="00BF4DEB">
              <w:rPr>
                <w:rStyle w:val="aff7"/>
                <w:rFonts w:ascii="Times New Roman" w:hint="eastAsia"/>
                <w:noProof/>
              </w:rPr>
              <w:t>1</w:t>
            </w:r>
            <w:r w:rsidR="0092069C" w:rsidRPr="00BF4DEB">
              <w:rPr>
                <w:rStyle w:val="aff7"/>
                <w:rFonts w:cs="黑体" w:hint="eastAsia"/>
                <w:noProof/>
              </w:rPr>
              <w:t>章  编制说明</w:t>
            </w:r>
            <w:r w:rsidR="0092069C">
              <w:rPr>
                <w:rFonts w:hint="eastAsia"/>
                <w:noProof/>
              </w:rPr>
              <w:tab/>
            </w:r>
            <w:r w:rsidR="0092069C">
              <w:rPr>
                <w:rFonts w:hint="eastAsia"/>
                <w:noProof/>
              </w:rPr>
              <w:fldChar w:fldCharType="begin"/>
            </w:r>
            <w:r w:rsidR="0092069C">
              <w:rPr>
                <w:rFonts w:hint="eastAsia"/>
                <w:noProof/>
              </w:rPr>
              <w:instrText xml:space="preserve"> </w:instrText>
            </w:r>
            <w:r w:rsidR="0092069C">
              <w:rPr>
                <w:noProof/>
              </w:rPr>
              <w:instrText>PAGEREF _Toc207289467 \h</w:instrText>
            </w:r>
            <w:r w:rsidR="0092069C">
              <w:rPr>
                <w:rFonts w:hint="eastAsia"/>
                <w:noProof/>
              </w:rPr>
              <w:instrText xml:space="preserve"> </w:instrText>
            </w:r>
            <w:r w:rsidR="0092069C">
              <w:rPr>
                <w:rFonts w:hint="eastAsia"/>
                <w:noProof/>
              </w:rPr>
            </w:r>
            <w:r w:rsidR="0092069C">
              <w:rPr>
                <w:rFonts w:hint="eastAsia"/>
                <w:noProof/>
              </w:rPr>
              <w:fldChar w:fldCharType="separate"/>
            </w:r>
            <w:r w:rsidR="0092069C">
              <w:rPr>
                <w:noProof/>
              </w:rPr>
              <w:t>1</w:t>
            </w:r>
            <w:r w:rsidR="0092069C">
              <w:rPr>
                <w:rFonts w:hint="eastAsia"/>
                <w:noProof/>
              </w:rPr>
              <w:fldChar w:fldCharType="end"/>
            </w:r>
          </w:hyperlink>
        </w:p>
        <w:p w14:paraId="5D7A6561" w14:textId="280BA211"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68" w:history="1">
            <w:r w:rsidRPr="00BF4DEB">
              <w:rPr>
                <w:rStyle w:val="aff7"/>
                <w:rFonts w:ascii="Times New Roman" w:hint="eastAsia"/>
                <w:noProof/>
              </w:rPr>
              <w:t>1.1</w:t>
            </w:r>
            <w:r w:rsidRPr="00BF4DEB">
              <w:rPr>
                <w:rStyle w:val="aff7"/>
                <w:rFonts w:cs="楷体" w:hint="eastAsia"/>
                <w:noProof/>
              </w:rPr>
              <w:t>安全评价的目的</w:t>
            </w:r>
            <w:r>
              <w:rPr>
                <w:rFonts w:hint="eastAsia"/>
                <w:noProof/>
              </w:rPr>
              <w:tab/>
            </w:r>
            <w:r>
              <w:rPr>
                <w:rFonts w:hint="eastAsia"/>
                <w:noProof/>
              </w:rPr>
              <w:fldChar w:fldCharType="begin"/>
            </w:r>
            <w:r>
              <w:rPr>
                <w:rFonts w:hint="eastAsia"/>
                <w:noProof/>
              </w:rPr>
              <w:instrText xml:space="preserve"> </w:instrText>
            </w:r>
            <w:r>
              <w:rPr>
                <w:noProof/>
              </w:rPr>
              <w:instrText>PAGEREF _Toc207289468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hyperlink>
        </w:p>
        <w:p w14:paraId="3B902E14" w14:textId="1BB14BB8"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69" w:history="1">
            <w:r w:rsidRPr="00BF4DEB">
              <w:rPr>
                <w:rStyle w:val="aff7"/>
                <w:rFonts w:ascii="Times New Roman" w:hint="eastAsia"/>
                <w:noProof/>
              </w:rPr>
              <w:t>1.2</w:t>
            </w:r>
            <w:r w:rsidRPr="00BF4DEB">
              <w:rPr>
                <w:rStyle w:val="aff7"/>
                <w:rFonts w:cs="楷体" w:hint="eastAsia"/>
                <w:noProof/>
              </w:rPr>
              <w:t>安全评价依据</w:t>
            </w:r>
            <w:r>
              <w:rPr>
                <w:rFonts w:hint="eastAsia"/>
                <w:noProof/>
              </w:rPr>
              <w:tab/>
            </w:r>
            <w:r>
              <w:rPr>
                <w:rFonts w:hint="eastAsia"/>
                <w:noProof/>
              </w:rPr>
              <w:fldChar w:fldCharType="begin"/>
            </w:r>
            <w:r>
              <w:rPr>
                <w:rFonts w:hint="eastAsia"/>
                <w:noProof/>
              </w:rPr>
              <w:instrText xml:space="preserve"> </w:instrText>
            </w:r>
            <w:r>
              <w:rPr>
                <w:noProof/>
              </w:rPr>
              <w:instrText>PAGEREF _Toc207289469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hyperlink>
        </w:p>
        <w:p w14:paraId="25448810" w14:textId="0B07A896"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70" w:history="1">
            <w:r w:rsidRPr="00BF4DEB">
              <w:rPr>
                <w:rStyle w:val="aff7"/>
                <w:rFonts w:ascii="Times New Roman" w:hint="eastAsia"/>
                <w:noProof/>
              </w:rPr>
              <w:t>1.2.1</w:t>
            </w:r>
            <w:r w:rsidRPr="00BF4DEB">
              <w:rPr>
                <w:rStyle w:val="aff7"/>
                <w:rFonts w:cs="黑体" w:hint="eastAsia"/>
                <w:noProof/>
              </w:rPr>
              <w:t>法律法规</w:t>
            </w:r>
            <w:r>
              <w:rPr>
                <w:rFonts w:hint="eastAsia"/>
                <w:noProof/>
              </w:rPr>
              <w:tab/>
            </w:r>
            <w:r>
              <w:rPr>
                <w:rFonts w:hint="eastAsia"/>
                <w:noProof/>
              </w:rPr>
              <w:fldChar w:fldCharType="begin"/>
            </w:r>
            <w:r>
              <w:rPr>
                <w:rFonts w:hint="eastAsia"/>
                <w:noProof/>
              </w:rPr>
              <w:instrText xml:space="preserve"> </w:instrText>
            </w:r>
            <w:r>
              <w:rPr>
                <w:noProof/>
              </w:rPr>
              <w:instrText>PAGEREF _Toc207289470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hyperlink>
        </w:p>
        <w:p w14:paraId="51249CA3" w14:textId="56594C49"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71" w:history="1">
            <w:r w:rsidRPr="00BF4DEB">
              <w:rPr>
                <w:rStyle w:val="aff7"/>
                <w:rFonts w:ascii="Times New Roman" w:hint="eastAsia"/>
                <w:noProof/>
              </w:rPr>
              <w:t>1.2.2</w:t>
            </w:r>
            <w:r w:rsidRPr="00BF4DEB">
              <w:rPr>
                <w:rStyle w:val="aff7"/>
                <w:rFonts w:cs="黑体" w:hint="eastAsia"/>
                <w:noProof/>
              </w:rPr>
              <w:t>行政法规</w:t>
            </w:r>
            <w:r>
              <w:rPr>
                <w:rFonts w:hint="eastAsia"/>
                <w:noProof/>
              </w:rPr>
              <w:tab/>
            </w:r>
            <w:r>
              <w:rPr>
                <w:rFonts w:hint="eastAsia"/>
                <w:noProof/>
              </w:rPr>
              <w:fldChar w:fldCharType="begin"/>
            </w:r>
            <w:r>
              <w:rPr>
                <w:rFonts w:hint="eastAsia"/>
                <w:noProof/>
              </w:rPr>
              <w:instrText xml:space="preserve"> </w:instrText>
            </w:r>
            <w:r>
              <w:rPr>
                <w:noProof/>
              </w:rPr>
              <w:instrText>PAGEREF _Toc207289471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hyperlink>
        </w:p>
        <w:p w14:paraId="0499F65B" w14:textId="6741711C"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72" w:history="1">
            <w:r w:rsidRPr="00BF4DEB">
              <w:rPr>
                <w:rStyle w:val="aff7"/>
                <w:rFonts w:ascii="Times New Roman" w:hint="eastAsia"/>
                <w:noProof/>
              </w:rPr>
              <w:t>1.2.3</w:t>
            </w:r>
            <w:r w:rsidRPr="00BF4DEB">
              <w:rPr>
                <w:rStyle w:val="aff7"/>
                <w:rFonts w:ascii="Times New Roman" w:hint="eastAsia"/>
                <w:noProof/>
              </w:rPr>
              <w:t>部门规章</w:t>
            </w:r>
            <w:r>
              <w:rPr>
                <w:rFonts w:hint="eastAsia"/>
                <w:noProof/>
              </w:rPr>
              <w:tab/>
            </w:r>
            <w:r>
              <w:rPr>
                <w:rFonts w:hint="eastAsia"/>
                <w:noProof/>
              </w:rPr>
              <w:fldChar w:fldCharType="begin"/>
            </w:r>
            <w:r>
              <w:rPr>
                <w:rFonts w:hint="eastAsia"/>
                <w:noProof/>
              </w:rPr>
              <w:instrText xml:space="preserve"> </w:instrText>
            </w:r>
            <w:r>
              <w:rPr>
                <w:noProof/>
              </w:rPr>
              <w:instrText>PAGEREF _Toc207289472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hyperlink>
        </w:p>
        <w:p w14:paraId="218CAC12" w14:textId="2D8FAED4"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73" w:history="1">
            <w:r w:rsidRPr="00BF4DEB">
              <w:rPr>
                <w:rStyle w:val="aff7"/>
                <w:rFonts w:ascii="Times New Roman" w:hint="eastAsia"/>
                <w:noProof/>
              </w:rPr>
              <w:t>1.2.4</w:t>
            </w:r>
            <w:r w:rsidRPr="00BF4DEB">
              <w:rPr>
                <w:rStyle w:val="aff7"/>
                <w:rFonts w:ascii="Times New Roman" w:hint="eastAsia"/>
                <w:noProof/>
              </w:rPr>
              <w:t>地方有关法规文件</w:t>
            </w:r>
            <w:r>
              <w:rPr>
                <w:rFonts w:hint="eastAsia"/>
                <w:noProof/>
              </w:rPr>
              <w:tab/>
            </w:r>
            <w:r>
              <w:rPr>
                <w:rFonts w:hint="eastAsia"/>
                <w:noProof/>
              </w:rPr>
              <w:fldChar w:fldCharType="begin"/>
            </w:r>
            <w:r>
              <w:rPr>
                <w:rFonts w:hint="eastAsia"/>
                <w:noProof/>
              </w:rPr>
              <w:instrText xml:space="preserve"> </w:instrText>
            </w:r>
            <w:r>
              <w:rPr>
                <w:noProof/>
              </w:rPr>
              <w:instrText>PAGEREF _Toc207289473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2CB1EC0F" w14:textId="413A13FA"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74" w:history="1">
            <w:r w:rsidRPr="00BF4DEB">
              <w:rPr>
                <w:rStyle w:val="aff7"/>
                <w:rFonts w:ascii="Times New Roman" w:hint="eastAsia"/>
                <w:noProof/>
              </w:rPr>
              <w:t>1.2.5</w:t>
            </w:r>
            <w:r w:rsidRPr="00BF4DEB">
              <w:rPr>
                <w:rStyle w:val="aff7"/>
                <w:rFonts w:ascii="Times New Roman" w:hint="eastAsia"/>
                <w:noProof/>
              </w:rPr>
              <w:t>国家标准</w:t>
            </w:r>
            <w:r>
              <w:rPr>
                <w:rFonts w:hint="eastAsia"/>
                <w:noProof/>
              </w:rPr>
              <w:tab/>
            </w:r>
            <w:r>
              <w:rPr>
                <w:rFonts w:hint="eastAsia"/>
                <w:noProof/>
              </w:rPr>
              <w:fldChar w:fldCharType="begin"/>
            </w:r>
            <w:r>
              <w:rPr>
                <w:rFonts w:hint="eastAsia"/>
                <w:noProof/>
              </w:rPr>
              <w:instrText xml:space="preserve"> </w:instrText>
            </w:r>
            <w:r>
              <w:rPr>
                <w:noProof/>
              </w:rPr>
              <w:instrText>PAGEREF _Toc207289474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hyperlink>
        </w:p>
        <w:p w14:paraId="40B9B3CC" w14:textId="38D315B9"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75" w:history="1">
            <w:r w:rsidRPr="00BF4DEB">
              <w:rPr>
                <w:rStyle w:val="aff7"/>
                <w:rFonts w:ascii="Times New Roman" w:hint="eastAsia"/>
                <w:noProof/>
              </w:rPr>
              <w:t>1.2.6</w:t>
            </w:r>
            <w:r w:rsidRPr="00BF4DEB">
              <w:rPr>
                <w:rStyle w:val="aff7"/>
                <w:rFonts w:ascii="Times New Roman" w:hint="eastAsia"/>
                <w:noProof/>
              </w:rPr>
              <w:t>行业标准</w:t>
            </w:r>
            <w:r>
              <w:rPr>
                <w:rFonts w:hint="eastAsia"/>
                <w:noProof/>
              </w:rPr>
              <w:tab/>
            </w:r>
            <w:r>
              <w:rPr>
                <w:rFonts w:hint="eastAsia"/>
                <w:noProof/>
              </w:rPr>
              <w:fldChar w:fldCharType="begin"/>
            </w:r>
            <w:r>
              <w:rPr>
                <w:rFonts w:hint="eastAsia"/>
                <w:noProof/>
              </w:rPr>
              <w:instrText xml:space="preserve"> </w:instrText>
            </w:r>
            <w:r>
              <w:rPr>
                <w:noProof/>
              </w:rPr>
              <w:instrText>PAGEREF _Toc207289475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hyperlink>
        </w:p>
        <w:p w14:paraId="2F33635D" w14:textId="1A6529DE"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76" w:history="1">
            <w:r w:rsidRPr="00BF4DEB">
              <w:rPr>
                <w:rStyle w:val="aff7"/>
                <w:rFonts w:ascii="Times New Roman" w:hint="eastAsia"/>
                <w:noProof/>
              </w:rPr>
              <w:t>1.2.7</w:t>
            </w:r>
            <w:r w:rsidRPr="00BF4DEB">
              <w:rPr>
                <w:rStyle w:val="aff7"/>
                <w:rFonts w:ascii="Times New Roman" w:hint="eastAsia"/>
                <w:noProof/>
              </w:rPr>
              <w:t>建设项目技术资料</w:t>
            </w:r>
            <w:r>
              <w:rPr>
                <w:rFonts w:hint="eastAsia"/>
                <w:noProof/>
              </w:rPr>
              <w:tab/>
            </w:r>
            <w:r>
              <w:rPr>
                <w:rFonts w:hint="eastAsia"/>
                <w:noProof/>
              </w:rPr>
              <w:fldChar w:fldCharType="begin"/>
            </w:r>
            <w:r>
              <w:rPr>
                <w:rFonts w:hint="eastAsia"/>
                <w:noProof/>
              </w:rPr>
              <w:instrText xml:space="preserve"> </w:instrText>
            </w:r>
            <w:r>
              <w:rPr>
                <w:noProof/>
              </w:rPr>
              <w:instrText>PAGEREF _Toc207289476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hyperlink>
        </w:p>
        <w:p w14:paraId="6177C0D9" w14:textId="4DB42162"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77" w:history="1">
            <w:r w:rsidRPr="00BF4DEB">
              <w:rPr>
                <w:rStyle w:val="aff7"/>
                <w:rFonts w:ascii="Times New Roman" w:hint="eastAsia"/>
                <w:noProof/>
              </w:rPr>
              <w:t>1.3</w:t>
            </w:r>
            <w:r w:rsidRPr="00BF4DEB">
              <w:rPr>
                <w:rStyle w:val="aff7"/>
                <w:rFonts w:ascii="Times New Roman" w:hint="eastAsia"/>
                <w:noProof/>
              </w:rPr>
              <w:t>评价对象及范围</w:t>
            </w:r>
            <w:r>
              <w:rPr>
                <w:rFonts w:hint="eastAsia"/>
                <w:noProof/>
              </w:rPr>
              <w:tab/>
            </w:r>
            <w:r>
              <w:rPr>
                <w:rFonts w:hint="eastAsia"/>
                <w:noProof/>
              </w:rPr>
              <w:fldChar w:fldCharType="begin"/>
            </w:r>
            <w:r>
              <w:rPr>
                <w:rFonts w:hint="eastAsia"/>
                <w:noProof/>
              </w:rPr>
              <w:instrText xml:space="preserve"> </w:instrText>
            </w:r>
            <w:r>
              <w:rPr>
                <w:noProof/>
              </w:rPr>
              <w:instrText>PAGEREF _Toc207289477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hyperlink>
        </w:p>
        <w:p w14:paraId="4A2E2B69" w14:textId="27B574EF"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78" w:history="1">
            <w:r w:rsidRPr="00BF4DEB">
              <w:rPr>
                <w:rStyle w:val="aff7"/>
                <w:rFonts w:ascii="Times New Roman" w:hint="eastAsia"/>
                <w:noProof/>
              </w:rPr>
              <w:t>1.4</w:t>
            </w:r>
            <w:r w:rsidRPr="00BF4DEB">
              <w:rPr>
                <w:rStyle w:val="aff7"/>
                <w:rFonts w:ascii="Times New Roman" w:hint="eastAsia"/>
                <w:noProof/>
              </w:rPr>
              <w:t>评价原则</w:t>
            </w:r>
            <w:r>
              <w:rPr>
                <w:rFonts w:hint="eastAsia"/>
                <w:noProof/>
              </w:rPr>
              <w:tab/>
            </w:r>
            <w:r>
              <w:rPr>
                <w:rFonts w:hint="eastAsia"/>
                <w:noProof/>
              </w:rPr>
              <w:fldChar w:fldCharType="begin"/>
            </w:r>
            <w:r>
              <w:rPr>
                <w:rFonts w:hint="eastAsia"/>
                <w:noProof/>
              </w:rPr>
              <w:instrText xml:space="preserve"> </w:instrText>
            </w:r>
            <w:r>
              <w:rPr>
                <w:noProof/>
              </w:rPr>
              <w:instrText>PAGEREF _Toc207289478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hyperlink>
        </w:p>
        <w:p w14:paraId="6844282B" w14:textId="60411A13"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79" w:history="1">
            <w:r w:rsidRPr="00BF4DEB">
              <w:rPr>
                <w:rStyle w:val="aff7"/>
                <w:rFonts w:ascii="Times New Roman" w:hint="eastAsia"/>
                <w:noProof/>
              </w:rPr>
              <w:t>1.5</w:t>
            </w:r>
            <w:r w:rsidRPr="00BF4DEB">
              <w:rPr>
                <w:rStyle w:val="aff7"/>
                <w:rFonts w:ascii="Times New Roman" w:hint="eastAsia"/>
                <w:noProof/>
              </w:rPr>
              <w:t>评价程序</w:t>
            </w:r>
            <w:r>
              <w:rPr>
                <w:rFonts w:hint="eastAsia"/>
                <w:noProof/>
              </w:rPr>
              <w:tab/>
            </w:r>
            <w:r>
              <w:rPr>
                <w:rFonts w:hint="eastAsia"/>
                <w:noProof/>
              </w:rPr>
              <w:fldChar w:fldCharType="begin"/>
            </w:r>
            <w:r>
              <w:rPr>
                <w:rFonts w:hint="eastAsia"/>
                <w:noProof/>
              </w:rPr>
              <w:instrText xml:space="preserve"> </w:instrText>
            </w:r>
            <w:r>
              <w:rPr>
                <w:noProof/>
              </w:rPr>
              <w:instrText>PAGEREF _Toc207289479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hyperlink>
        </w:p>
        <w:p w14:paraId="19C5EF56" w14:textId="4DD1DC1C"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80" w:history="1">
            <w:r w:rsidRPr="00BF4DEB">
              <w:rPr>
                <w:rStyle w:val="aff7"/>
                <w:rFonts w:ascii="Times New Roman" w:hint="eastAsia"/>
                <w:noProof/>
              </w:rPr>
              <w:t>1.6</w:t>
            </w:r>
            <w:r w:rsidRPr="00BF4DEB">
              <w:rPr>
                <w:rStyle w:val="aff7"/>
                <w:rFonts w:ascii="Times New Roman" w:hint="eastAsia"/>
                <w:noProof/>
              </w:rPr>
              <w:t>评价基准日</w:t>
            </w:r>
            <w:r>
              <w:rPr>
                <w:rFonts w:hint="eastAsia"/>
                <w:noProof/>
              </w:rPr>
              <w:tab/>
            </w:r>
            <w:r>
              <w:rPr>
                <w:rFonts w:hint="eastAsia"/>
                <w:noProof/>
              </w:rPr>
              <w:fldChar w:fldCharType="begin"/>
            </w:r>
            <w:r>
              <w:rPr>
                <w:rFonts w:hint="eastAsia"/>
                <w:noProof/>
              </w:rPr>
              <w:instrText xml:space="preserve"> </w:instrText>
            </w:r>
            <w:r>
              <w:rPr>
                <w:noProof/>
              </w:rPr>
              <w:instrText>PAGEREF _Toc207289480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hyperlink>
        </w:p>
        <w:p w14:paraId="597B776E" w14:textId="244CA75E"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81" w:history="1">
            <w:r w:rsidRPr="00BF4DEB">
              <w:rPr>
                <w:rStyle w:val="aff7"/>
                <w:rFonts w:ascii="Times New Roman" w:hint="eastAsia"/>
                <w:noProof/>
              </w:rPr>
              <w:t>1.7</w:t>
            </w:r>
            <w:r w:rsidRPr="00BF4DEB">
              <w:rPr>
                <w:rStyle w:val="aff7"/>
                <w:rFonts w:ascii="Times New Roman" w:hint="eastAsia"/>
                <w:noProof/>
              </w:rPr>
              <w:t>评价报告使用权声明</w:t>
            </w:r>
            <w:r>
              <w:rPr>
                <w:rFonts w:hint="eastAsia"/>
                <w:noProof/>
              </w:rPr>
              <w:tab/>
            </w:r>
            <w:r>
              <w:rPr>
                <w:rFonts w:hint="eastAsia"/>
                <w:noProof/>
              </w:rPr>
              <w:fldChar w:fldCharType="begin"/>
            </w:r>
            <w:r>
              <w:rPr>
                <w:rFonts w:hint="eastAsia"/>
                <w:noProof/>
              </w:rPr>
              <w:instrText xml:space="preserve"> </w:instrText>
            </w:r>
            <w:r>
              <w:rPr>
                <w:noProof/>
              </w:rPr>
              <w:instrText>PAGEREF _Toc207289481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hyperlink>
        </w:p>
        <w:p w14:paraId="70A191D9" w14:textId="22C4BB09"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482" w:history="1">
            <w:r w:rsidRPr="00BF4DEB">
              <w:rPr>
                <w:rStyle w:val="aff7"/>
                <w:rFonts w:ascii="Times New Roman" w:hint="eastAsia"/>
                <w:noProof/>
              </w:rPr>
              <w:t>第</w:t>
            </w:r>
            <w:r w:rsidRPr="00BF4DEB">
              <w:rPr>
                <w:rStyle w:val="aff7"/>
                <w:rFonts w:ascii="Times New Roman" w:hint="eastAsia"/>
                <w:noProof/>
              </w:rPr>
              <w:t>2</w:t>
            </w:r>
            <w:r w:rsidRPr="00BF4DEB">
              <w:rPr>
                <w:rStyle w:val="aff7"/>
                <w:rFonts w:ascii="Times New Roman" w:hint="eastAsia"/>
                <w:noProof/>
              </w:rPr>
              <w:t>章</w:t>
            </w:r>
            <w:r w:rsidRPr="00BF4DEB">
              <w:rPr>
                <w:rStyle w:val="aff7"/>
                <w:rFonts w:ascii="Times New Roman" w:hint="eastAsia"/>
                <w:noProof/>
              </w:rPr>
              <w:t xml:space="preserve"> </w:t>
            </w:r>
            <w:r w:rsidRPr="00BF4DEB">
              <w:rPr>
                <w:rStyle w:val="aff7"/>
                <w:rFonts w:ascii="Times New Roman" w:hint="eastAsia"/>
                <w:noProof/>
              </w:rPr>
              <w:t>企业及项目概况</w:t>
            </w:r>
            <w:r>
              <w:rPr>
                <w:rFonts w:hint="eastAsia"/>
                <w:noProof/>
              </w:rPr>
              <w:tab/>
            </w:r>
            <w:r>
              <w:rPr>
                <w:rFonts w:hint="eastAsia"/>
                <w:noProof/>
              </w:rPr>
              <w:fldChar w:fldCharType="begin"/>
            </w:r>
            <w:r>
              <w:rPr>
                <w:rFonts w:hint="eastAsia"/>
                <w:noProof/>
              </w:rPr>
              <w:instrText xml:space="preserve"> </w:instrText>
            </w:r>
            <w:r>
              <w:rPr>
                <w:noProof/>
              </w:rPr>
              <w:instrText>PAGEREF _Toc207289482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hyperlink>
        </w:p>
        <w:p w14:paraId="01651857" w14:textId="157D5575"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83" w:history="1">
            <w:r w:rsidRPr="00BF4DEB">
              <w:rPr>
                <w:rStyle w:val="aff7"/>
                <w:rFonts w:ascii="Times New Roman" w:hint="eastAsia"/>
                <w:noProof/>
              </w:rPr>
              <w:t>2.1</w:t>
            </w:r>
            <w:r w:rsidRPr="00BF4DEB">
              <w:rPr>
                <w:rStyle w:val="aff7"/>
                <w:rFonts w:ascii="Times New Roman" w:hint="eastAsia"/>
                <w:noProof/>
              </w:rPr>
              <w:t>企业简介</w:t>
            </w:r>
            <w:r>
              <w:rPr>
                <w:rFonts w:hint="eastAsia"/>
                <w:noProof/>
              </w:rPr>
              <w:tab/>
            </w:r>
            <w:r>
              <w:rPr>
                <w:rFonts w:hint="eastAsia"/>
                <w:noProof/>
              </w:rPr>
              <w:fldChar w:fldCharType="begin"/>
            </w:r>
            <w:r>
              <w:rPr>
                <w:rFonts w:hint="eastAsia"/>
                <w:noProof/>
              </w:rPr>
              <w:instrText xml:space="preserve"> </w:instrText>
            </w:r>
            <w:r>
              <w:rPr>
                <w:noProof/>
              </w:rPr>
              <w:instrText>PAGEREF _Toc207289483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hyperlink>
        </w:p>
        <w:p w14:paraId="1E63614D" w14:textId="45210EF5"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84" w:history="1">
            <w:r w:rsidRPr="00BF4DEB">
              <w:rPr>
                <w:rStyle w:val="aff7"/>
                <w:rFonts w:ascii="Times New Roman" w:hint="eastAsia"/>
                <w:noProof/>
              </w:rPr>
              <w:t>2.2</w:t>
            </w:r>
            <w:r w:rsidRPr="00BF4DEB">
              <w:rPr>
                <w:rStyle w:val="aff7"/>
                <w:rFonts w:ascii="Times New Roman" w:hint="eastAsia"/>
                <w:noProof/>
              </w:rPr>
              <w:t>项目概况</w:t>
            </w:r>
            <w:r>
              <w:rPr>
                <w:rFonts w:hint="eastAsia"/>
                <w:noProof/>
              </w:rPr>
              <w:tab/>
            </w:r>
            <w:r>
              <w:rPr>
                <w:rFonts w:hint="eastAsia"/>
                <w:noProof/>
              </w:rPr>
              <w:fldChar w:fldCharType="begin"/>
            </w:r>
            <w:r>
              <w:rPr>
                <w:rFonts w:hint="eastAsia"/>
                <w:noProof/>
              </w:rPr>
              <w:instrText xml:space="preserve"> </w:instrText>
            </w:r>
            <w:r>
              <w:rPr>
                <w:noProof/>
              </w:rPr>
              <w:instrText>PAGEREF _Toc207289484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hyperlink>
        </w:p>
        <w:p w14:paraId="65989A71" w14:textId="7873B727"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85" w:history="1">
            <w:r w:rsidRPr="00BF4DEB">
              <w:rPr>
                <w:rStyle w:val="aff7"/>
                <w:rFonts w:ascii="Times New Roman" w:hint="eastAsia"/>
                <w:noProof/>
              </w:rPr>
              <w:t>2.2.1</w:t>
            </w:r>
            <w:r w:rsidRPr="00BF4DEB">
              <w:rPr>
                <w:rStyle w:val="aff7"/>
                <w:rFonts w:ascii="Times New Roman" w:hint="eastAsia"/>
                <w:noProof/>
              </w:rPr>
              <w:t>项目地理位置</w:t>
            </w:r>
            <w:r>
              <w:rPr>
                <w:rFonts w:hint="eastAsia"/>
                <w:noProof/>
              </w:rPr>
              <w:tab/>
            </w:r>
            <w:r>
              <w:rPr>
                <w:rFonts w:hint="eastAsia"/>
                <w:noProof/>
              </w:rPr>
              <w:fldChar w:fldCharType="begin"/>
            </w:r>
            <w:r>
              <w:rPr>
                <w:rFonts w:hint="eastAsia"/>
                <w:noProof/>
              </w:rPr>
              <w:instrText xml:space="preserve"> </w:instrText>
            </w:r>
            <w:r>
              <w:rPr>
                <w:noProof/>
              </w:rPr>
              <w:instrText>PAGEREF _Toc207289485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hyperlink>
        </w:p>
        <w:p w14:paraId="2A69D3BB" w14:textId="480D28D8"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86" w:history="1">
            <w:r w:rsidRPr="00BF4DEB">
              <w:rPr>
                <w:rStyle w:val="aff7"/>
                <w:rFonts w:ascii="Times New Roman" w:hint="eastAsia"/>
                <w:noProof/>
              </w:rPr>
              <w:t>2.2.2</w:t>
            </w:r>
            <w:r w:rsidRPr="00BF4DEB">
              <w:rPr>
                <w:rStyle w:val="aff7"/>
                <w:rFonts w:ascii="Times New Roman" w:hint="eastAsia"/>
                <w:noProof/>
              </w:rPr>
              <w:t>项目周边情况</w:t>
            </w:r>
            <w:r>
              <w:rPr>
                <w:rFonts w:hint="eastAsia"/>
                <w:noProof/>
              </w:rPr>
              <w:tab/>
            </w:r>
            <w:r>
              <w:rPr>
                <w:rFonts w:hint="eastAsia"/>
                <w:noProof/>
              </w:rPr>
              <w:fldChar w:fldCharType="begin"/>
            </w:r>
            <w:r>
              <w:rPr>
                <w:rFonts w:hint="eastAsia"/>
                <w:noProof/>
              </w:rPr>
              <w:instrText xml:space="preserve"> </w:instrText>
            </w:r>
            <w:r>
              <w:rPr>
                <w:noProof/>
              </w:rPr>
              <w:instrText>PAGEREF _Toc207289486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hyperlink>
        </w:p>
        <w:p w14:paraId="38EC73AB" w14:textId="50E091D0"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87" w:history="1">
            <w:r w:rsidRPr="00BF4DEB">
              <w:rPr>
                <w:rStyle w:val="aff7"/>
                <w:rFonts w:ascii="Times New Roman" w:hint="eastAsia"/>
                <w:noProof/>
              </w:rPr>
              <w:t>2.2.3</w:t>
            </w:r>
            <w:r w:rsidRPr="00BF4DEB">
              <w:rPr>
                <w:rStyle w:val="aff7"/>
                <w:rFonts w:ascii="Times New Roman" w:hint="eastAsia"/>
                <w:noProof/>
              </w:rPr>
              <w:t>气象条件</w:t>
            </w:r>
            <w:r>
              <w:rPr>
                <w:rFonts w:hint="eastAsia"/>
                <w:noProof/>
              </w:rPr>
              <w:tab/>
            </w:r>
            <w:r>
              <w:rPr>
                <w:rFonts w:hint="eastAsia"/>
                <w:noProof/>
              </w:rPr>
              <w:fldChar w:fldCharType="begin"/>
            </w:r>
            <w:r>
              <w:rPr>
                <w:rFonts w:hint="eastAsia"/>
                <w:noProof/>
              </w:rPr>
              <w:instrText xml:space="preserve"> </w:instrText>
            </w:r>
            <w:r>
              <w:rPr>
                <w:noProof/>
              </w:rPr>
              <w:instrText>PAGEREF _Toc207289487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hyperlink>
        </w:p>
        <w:p w14:paraId="621E2C94" w14:textId="7C3CD656"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88" w:history="1">
            <w:r w:rsidRPr="00BF4DEB">
              <w:rPr>
                <w:rStyle w:val="aff7"/>
                <w:rFonts w:ascii="Times New Roman" w:hint="eastAsia"/>
                <w:noProof/>
              </w:rPr>
              <w:t>2.2.4</w:t>
            </w:r>
            <w:r w:rsidRPr="00BF4DEB">
              <w:rPr>
                <w:rStyle w:val="aff7"/>
                <w:rFonts w:ascii="Times New Roman" w:hint="eastAsia"/>
                <w:noProof/>
              </w:rPr>
              <w:t>地质条件</w:t>
            </w:r>
            <w:r>
              <w:rPr>
                <w:rFonts w:hint="eastAsia"/>
                <w:noProof/>
              </w:rPr>
              <w:tab/>
            </w:r>
            <w:r>
              <w:rPr>
                <w:rFonts w:hint="eastAsia"/>
                <w:noProof/>
              </w:rPr>
              <w:fldChar w:fldCharType="begin"/>
            </w:r>
            <w:r>
              <w:rPr>
                <w:rFonts w:hint="eastAsia"/>
                <w:noProof/>
              </w:rPr>
              <w:instrText xml:space="preserve"> </w:instrText>
            </w:r>
            <w:r>
              <w:rPr>
                <w:noProof/>
              </w:rPr>
              <w:instrText>PAGEREF _Toc207289488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hyperlink>
        </w:p>
        <w:p w14:paraId="3AA11237" w14:textId="6CE4EE1E"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89" w:history="1">
            <w:r w:rsidRPr="00BF4DEB">
              <w:rPr>
                <w:rStyle w:val="aff7"/>
                <w:rFonts w:ascii="Times New Roman" w:hint="eastAsia"/>
                <w:noProof/>
              </w:rPr>
              <w:t>2.3</w:t>
            </w:r>
            <w:r w:rsidRPr="00BF4DEB">
              <w:rPr>
                <w:rStyle w:val="aff7"/>
                <w:rFonts w:ascii="Times New Roman" w:hint="eastAsia"/>
                <w:noProof/>
              </w:rPr>
              <w:t>总图布置</w:t>
            </w:r>
            <w:r>
              <w:rPr>
                <w:rFonts w:hint="eastAsia"/>
                <w:noProof/>
              </w:rPr>
              <w:tab/>
            </w:r>
            <w:r>
              <w:rPr>
                <w:rFonts w:hint="eastAsia"/>
                <w:noProof/>
              </w:rPr>
              <w:fldChar w:fldCharType="begin"/>
            </w:r>
            <w:r>
              <w:rPr>
                <w:rFonts w:hint="eastAsia"/>
                <w:noProof/>
              </w:rPr>
              <w:instrText xml:space="preserve"> </w:instrText>
            </w:r>
            <w:r>
              <w:rPr>
                <w:noProof/>
              </w:rPr>
              <w:instrText>PAGEREF _Toc207289489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hyperlink>
        </w:p>
        <w:p w14:paraId="5044A9C3" w14:textId="1EA0D96F"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90" w:history="1">
            <w:r w:rsidRPr="00BF4DEB">
              <w:rPr>
                <w:rStyle w:val="aff7"/>
                <w:rFonts w:ascii="Times New Roman" w:hint="eastAsia"/>
                <w:noProof/>
              </w:rPr>
              <w:t>2.3.1</w:t>
            </w:r>
            <w:r w:rsidRPr="00BF4DEB">
              <w:rPr>
                <w:rStyle w:val="aff7"/>
                <w:rFonts w:ascii="Times New Roman" w:hint="eastAsia"/>
                <w:noProof/>
              </w:rPr>
              <w:t>总平面布置</w:t>
            </w:r>
            <w:r>
              <w:rPr>
                <w:rFonts w:hint="eastAsia"/>
                <w:noProof/>
              </w:rPr>
              <w:tab/>
            </w:r>
            <w:r>
              <w:rPr>
                <w:rFonts w:hint="eastAsia"/>
                <w:noProof/>
              </w:rPr>
              <w:fldChar w:fldCharType="begin"/>
            </w:r>
            <w:r>
              <w:rPr>
                <w:rFonts w:hint="eastAsia"/>
                <w:noProof/>
              </w:rPr>
              <w:instrText xml:space="preserve"> </w:instrText>
            </w:r>
            <w:r>
              <w:rPr>
                <w:noProof/>
              </w:rPr>
              <w:instrText>PAGEREF _Toc207289490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hyperlink>
        </w:p>
        <w:p w14:paraId="75317940" w14:textId="04C55711"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91" w:history="1">
            <w:r w:rsidRPr="00BF4DEB">
              <w:rPr>
                <w:rStyle w:val="aff7"/>
                <w:rFonts w:ascii="Times New Roman" w:hint="eastAsia"/>
                <w:noProof/>
              </w:rPr>
              <w:t>2.3.2</w:t>
            </w:r>
            <w:r w:rsidRPr="00BF4DEB">
              <w:rPr>
                <w:rStyle w:val="aff7"/>
                <w:rFonts w:ascii="Times New Roman" w:hint="eastAsia"/>
                <w:noProof/>
              </w:rPr>
              <w:t>厂内运输</w:t>
            </w:r>
            <w:r>
              <w:rPr>
                <w:rFonts w:hint="eastAsia"/>
                <w:noProof/>
              </w:rPr>
              <w:tab/>
            </w:r>
            <w:r>
              <w:rPr>
                <w:rFonts w:hint="eastAsia"/>
                <w:noProof/>
              </w:rPr>
              <w:fldChar w:fldCharType="begin"/>
            </w:r>
            <w:r>
              <w:rPr>
                <w:rFonts w:hint="eastAsia"/>
                <w:noProof/>
              </w:rPr>
              <w:instrText xml:space="preserve"> </w:instrText>
            </w:r>
            <w:r>
              <w:rPr>
                <w:noProof/>
              </w:rPr>
              <w:instrText>PAGEREF _Toc207289491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hyperlink>
        </w:p>
        <w:p w14:paraId="06057D2C" w14:textId="0EF64AA9"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92" w:history="1">
            <w:r w:rsidRPr="00BF4DEB">
              <w:rPr>
                <w:rStyle w:val="aff7"/>
                <w:rFonts w:ascii="Times New Roman" w:hint="eastAsia"/>
                <w:noProof/>
              </w:rPr>
              <w:t>2.4</w:t>
            </w:r>
            <w:r w:rsidRPr="00BF4DEB">
              <w:rPr>
                <w:rStyle w:val="aff7"/>
                <w:rFonts w:ascii="Times New Roman" w:hint="eastAsia"/>
                <w:noProof/>
              </w:rPr>
              <w:t>生产工艺</w:t>
            </w:r>
            <w:r>
              <w:rPr>
                <w:rFonts w:hint="eastAsia"/>
                <w:noProof/>
              </w:rPr>
              <w:tab/>
            </w:r>
            <w:r>
              <w:rPr>
                <w:rFonts w:hint="eastAsia"/>
                <w:noProof/>
              </w:rPr>
              <w:fldChar w:fldCharType="begin"/>
            </w:r>
            <w:r>
              <w:rPr>
                <w:rFonts w:hint="eastAsia"/>
                <w:noProof/>
              </w:rPr>
              <w:instrText xml:space="preserve"> </w:instrText>
            </w:r>
            <w:r>
              <w:rPr>
                <w:noProof/>
              </w:rPr>
              <w:instrText>PAGEREF _Toc207289492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hyperlink>
        </w:p>
        <w:p w14:paraId="1B9FAA46" w14:textId="64FEBA8A"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93" w:history="1">
            <w:r w:rsidRPr="00BF4DEB">
              <w:rPr>
                <w:rStyle w:val="aff7"/>
                <w:rFonts w:ascii="Times New Roman" w:hint="eastAsia"/>
                <w:noProof/>
              </w:rPr>
              <w:t>2.4.1</w:t>
            </w:r>
            <w:r w:rsidRPr="00BF4DEB">
              <w:rPr>
                <w:rStyle w:val="aff7"/>
                <w:rFonts w:ascii="Times New Roman" w:hint="eastAsia"/>
                <w:noProof/>
              </w:rPr>
              <w:t>生产规模及产品</w:t>
            </w:r>
            <w:r>
              <w:rPr>
                <w:rFonts w:hint="eastAsia"/>
                <w:noProof/>
              </w:rPr>
              <w:tab/>
            </w:r>
            <w:r>
              <w:rPr>
                <w:rFonts w:hint="eastAsia"/>
                <w:noProof/>
              </w:rPr>
              <w:fldChar w:fldCharType="begin"/>
            </w:r>
            <w:r>
              <w:rPr>
                <w:rFonts w:hint="eastAsia"/>
                <w:noProof/>
              </w:rPr>
              <w:instrText xml:space="preserve"> </w:instrText>
            </w:r>
            <w:r>
              <w:rPr>
                <w:noProof/>
              </w:rPr>
              <w:instrText>PAGEREF _Toc207289493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hyperlink>
        </w:p>
        <w:p w14:paraId="5753F620" w14:textId="128E0DB1"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94" w:history="1">
            <w:r w:rsidRPr="00BF4DEB">
              <w:rPr>
                <w:rStyle w:val="aff7"/>
                <w:rFonts w:ascii="Times New Roman" w:hint="eastAsia"/>
                <w:noProof/>
              </w:rPr>
              <w:t>2.4.2</w:t>
            </w:r>
            <w:r w:rsidRPr="00BF4DEB">
              <w:rPr>
                <w:rStyle w:val="aff7"/>
                <w:rFonts w:ascii="Times New Roman" w:hint="eastAsia"/>
                <w:noProof/>
              </w:rPr>
              <w:t>主要原辅料及能耗</w:t>
            </w:r>
            <w:r>
              <w:rPr>
                <w:rFonts w:hint="eastAsia"/>
                <w:noProof/>
              </w:rPr>
              <w:tab/>
            </w:r>
            <w:r>
              <w:rPr>
                <w:rFonts w:hint="eastAsia"/>
                <w:noProof/>
              </w:rPr>
              <w:fldChar w:fldCharType="begin"/>
            </w:r>
            <w:r>
              <w:rPr>
                <w:rFonts w:hint="eastAsia"/>
                <w:noProof/>
              </w:rPr>
              <w:instrText xml:space="preserve"> </w:instrText>
            </w:r>
            <w:r>
              <w:rPr>
                <w:noProof/>
              </w:rPr>
              <w:instrText>PAGEREF _Toc207289494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hyperlink>
        </w:p>
        <w:p w14:paraId="4B161A64" w14:textId="6FD92443"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95" w:history="1">
            <w:r w:rsidRPr="00BF4DEB">
              <w:rPr>
                <w:rStyle w:val="aff7"/>
                <w:rFonts w:ascii="Times New Roman" w:hint="eastAsia"/>
                <w:noProof/>
              </w:rPr>
              <w:t>2.4.3</w:t>
            </w:r>
            <w:r w:rsidRPr="00BF4DEB">
              <w:rPr>
                <w:rStyle w:val="aff7"/>
                <w:rFonts w:ascii="Times New Roman" w:hint="eastAsia"/>
                <w:noProof/>
              </w:rPr>
              <w:t>生产工艺简述</w:t>
            </w:r>
            <w:r>
              <w:rPr>
                <w:rFonts w:hint="eastAsia"/>
                <w:noProof/>
              </w:rPr>
              <w:tab/>
            </w:r>
            <w:r>
              <w:rPr>
                <w:rFonts w:hint="eastAsia"/>
                <w:noProof/>
              </w:rPr>
              <w:fldChar w:fldCharType="begin"/>
            </w:r>
            <w:r>
              <w:rPr>
                <w:rFonts w:hint="eastAsia"/>
                <w:noProof/>
              </w:rPr>
              <w:instrText xml:space="preserve"> </w:instrText>
            </w:r>
            <w:r>
              <w:rPr>
                <w:noProof/>
              </w:rPr>
              <w:instrText>PAGEREF _Toc207289495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hyperlink>
        </w:p>
        <w:p w14:paraId="29FF5655" w14:textId="5AABD0A3"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96" w:history="1">
            <w:r w:rsidRPr="00BF4DEB">
              <w:rPr>
                <w:rStyle w:val="aff7"/>
                <w:rFonts w:ascii="Times New Roman" w:hint="eastAsia"/>
                <w:noProof/>
              </w:rPr>
              <w:t>2.4.4</w:t>
            </w:r>
            <w:r w:rsidRPr="00BF4DEB">
              <w:rPr>
                <w:rStyle w:val="aff7"/>
                <w:rFonts w:ascii="Times New Roman" w:hint="eastAsia"/>
                <w:noProof/>
              </w:rPr>
              <w:t>主要生产设备</w:t>
            </w:r>
            <w:r>
              <w:rPr>
                <w:rFonts w:hint="eastAsia"/>
                <w:noProof/>
              </w:rPr>
              <w:tab/>
            </w:r>
            <w:r>
              <w:rPr>
                <w:rFonts w:hint="eastAsia"/>
                <w:noProof/>
              </w:rPr>
              <w:fldChar w:fldCharType="begin"/>
            </w:r>
            <w:r>
              <w:rPr>
                <w:rFonts w:hint="eastAsia"/>
                <w:noProof/>
              </w:rPr>
              <w:instrText xml:space="preserve"> </w:instrText>
            </w:r>
            <w:r>
              <w:rPr>
                <w:noProof/>
              </w:rPr>
              <w:instrText>PAGEREF _Toc207289496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hyperlink>
        </w:p>
        <w:p w14:paraId="439FB2DA" w14:textId="3E570F2F"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97" w:history="1">
            <w:r w:rsidRPr="00BF4DEB">
              <w:rPr>
                <w:rStyle w:val="aff7"/>
                <w:rFonts w:ascii="Times New Roman" w:hint="eastAsia"/>
                <w:noProof/>
              </w:rPr>
              <w:t>2.4.5</w:t>
            </w:r>
            <w:r w:rsidRPr="00BF4DEB">
              <w:rPr>
                <w:rStyle w:val="aff7"/>
                <w:rFonts w:ascii="Times New Roman" w:hint="eastAsia"/>
                <w:noProof/>
              </w:rPr>
              <w:t>厂外运输</w:t>
            </w:r>
            <w:r>
              <w:rPr>
                <w:rFonts w:hint="eastAsia"/>
                <w:noProof/>
              </w:rPr>
              <w:tab/>
            </w:r>
            <w:r>
              <w:rPr>
                <w:rFonts w:hint="eastAsia"/>
                <w:noProof/>
              </w:rPr>
              <w:fldChar w:fldCharType="begin"/>
            </w:r>
            <w:r>
              <w:rPr>
                <w:rFonts w:hint="eastAsia"/>
                <w:noProof/>
              </w:rPr>
              <w:instrText xml:space="preserve"> </w:instrText>
            </w:r>
            <w:r>
              <w:rPr>
                <w:noProof/>
              </w:rPr>
              <w:instrText>PAGEREF _Toc207289497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hyperlink>
        </w:p>
        <w:p w14:paraId="609D22F8" w14:textId="4CB59471"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498" w:history="1">
            <w:r w:rsidRPr="00BF4DEB">
              <w:rPr>
                <w:rStyle w:val="aff7"/>
                <w:rFonts w:ascii="Times New Roman" w:hint="eastAsia"/>
                <w:noProof/>
              </w:rPr>
              <w:t>2.5</w:t>
            </w:r>
            <w:r w:rsidRPr="00BF4DEB">
              <w:rPr>
                <w:rStyle w:val="aff7"/>
                <w:rFonts w:ascii="Times New Roman" w:hint="eastAsia"/>
                <w:noProof/>
              </w:rPr>
              <w:t>公用工程及辅助工程</w:t>
            </w:r>
            <w:r>
              <w:rPr>
                <w:rFonts w:hint="eastAsia"/>
                <w:noProof/>
              </w:rPr>
              <w:tab/>
            </w:r>
            <w:r>
              <w:rPr>
                <w:rFonts w:hint="eastAsia"/>
                <w:noProof/>
              </w:rPr>
              <w:fldChar w:fldCharType="begin"/>
            </w:r>
            <w:r>
              <w:rPr>
                <w:rFonts w:hint="eastAsia"/>
                <w:noProof/>
              </w:rPr>
              <w:instrText xml:space="preserve"> </w:instrText>
            </w:r>
            <w:r>
              <w:rPr>
                <w:noProof/>
              </w:rPr>
              <w:instrText>PAGEREF _Toc207289498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hyperlink>
        </w:p>
        <w:p w14:paraId="075372C4" w14:textId="14EA9F7D"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499" w:history="1">
            <w:r w:rsidRPr="00BF4DEB">
              <w:rPr>
                <w:rStyle w:val="aff7"/>
                <w:rFonts w:ascii="Times New Roman" w:hint="eastAsia"/>
                <w:noProof/>
              </w:rPr>
              <w:t>2.5.1</w:t>
            </w:r>
            <w:r w:rsidRPr="00BF4DEB">
              <w:rPr>
                <w:rStyle w:val="aff7"/>
                <w:rFonts w:ascii="Times New Roman" w:hint="eastAsia"/>
                <w:noProof/>
              </w:rPr>
              <w:t>给排水</w:t>
            </w:r>
            <w:r>
              <w:rPr>
                <w:rFonts w:hint="eastAsia"/>
                <w:noProof/>
              </w:rPr>
              <w:tab/>
            </w:r>
            <w:r>
              <w:rPr>
                <w:rFonts w:hint="eastAsia"/>
                <w:noProof/>
              </w:rPr>
              <w:fldChar w:fldCharType="begin"/>
            </w:r>
            <w:r>
              <w:rPr>
                <w:rFonts w:hint="eastAsia"/>
                <w:noProof/>
              </w:rPr>
              <w:instrText xml:space="preserve"> </w:instrText>
            </w:r>
            <w:r>
              <w:rPr>
                <w:noProof/>
              </w:rPr>
              <w:instrText>PAGEREF _Toc207289499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hyperlink>
        </w:p>
        <w:p w14:paraId="2766878C" w14:textId="6351311A"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00" w:history="1">
            <w:r w:rsidRPr="00BF4DEB">
              <w:rPr>
                <w:rStyle w:val="aff7"/>
                <w:rFonts w:ascii="Times New Roman" w:hint="eastAsia"/>
                <w:noProof/>
              </w:rPr>
              <w:t>2.5.2</w:t>
            </w:r>
            <w:r w:rsidRPr="00BF4DEB">
              <w:rPr>
                <w:rStyle w:val="aff7"/>
                <w:rFonts w:ascii="Times New Roman" w:hint="eastAsia"/>
                <w:noProof/>
              </w:rPr>
              <w:t>供配电</w:t>
            </w:r>
            <w:r>
              <w:rPr>
                <w:rFonts w:hint="eastAsia"/>
                <w:noProof/>
              </w:rPr>
              <w:tab/>
            </w:r>
            <w:r>
              <w:rPr>
                <w:rFonts w:hint="eastAsia"/>
                <w:noProof/>
              </w:rPr>
              <w:fldChar w:fldCharType="begin"/>
            </w:r>
            <w:r>
              <w:rPr>
                <w:rFonts w:hint="eastAsia"/>
                <w:noProof/>
              </w:rPr>
              <w:instrText xml:space="preserve"> </w:instrText>
            </w:r>
            <w:r>
              <w:rPr>
                <w:noProof/>
              </w:rPr>
              <w:instrText>PAGEREF _Toc207289500 \h</w:instrText>
            </w:r>
            <w:r>
              <w:rPr>
                <w:rFonts w:hint="eastAsia"/>
                <w:noProof/>
              </w:rPr>
              <w:instrText xml:space="preserve"> </w:instrText>
            </w:r>
            <w:r>
              <w:rPr>
                <w:rFonts w:hint="eastAsia"/>
                <w:noProof/>
              </w:rPr>
            </w:r>
            <w:r>
              <w:rPr>
                <w:rFonts w:hint="eastAsia"/>
                <w:noProof/>
              </w:rPr>
              <w:fldChar w:fldCharType="separate"/>
            </w:r>
            <w:r>
              <w:rPr>
                <w:noProof/>
              </w:rPr>
              <w:t>20</w:t>
            </w:r>
            <w:r>
              <w:rPr>
                <w:rFonts w:hint="eastAsia"/>
                <w:noProof/>
              </w:rPr>
              <w:fldChar w:fldCharType="end"/>
            </w:r>
          </w:hyperlink>
        </w:p>
        <w:p w14:paraId="236ABE22" w14:textId="6AD7B722"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01" w:history="1">
            <w:r w:rsidRPr="00BF4DEB">
              <w:rPr>
                <w:rStyle w:val="aff7"/>
                <w:rFonts w:ascii="Times New Roman" w:hint="eastAsia"/>
                <w:noProof/>
              </w:rPr>
              <w:t>2.5.3</w:t>
            </w:r>
            <w:r w:rsidRPr="00BF4DEB">
              <w:rPr>
                <w:rStyle w:val="aff7"/>
                <w:rFonts w:ascii="Times New Roman" w:hint="eastAsia"/>
                <w:noProof/>
              </w:rPr>
              <w:t>防雷防静电</w:t>
            </w:r>
            <w:r>
              <w:rPr>
                <w:rFonts w:hint="eastAsia"/>
                <w:noProof/>
              </w:rPr>
              <w:tab/>
            </w:r>
            <w:r>
              <w:rPr>
                <w:rFonts w:hint="eastAsia"/>
                <w:noProof/>
              </w:rPr>
              <w:fldChar w:fldCharType="begin"/>
            </w:r>
            <w:r>
              <w:rPr>
                <w:rFonts w:hint="eastAsia"/>
                <w:noProof/>
              </w:rPr>
              <w:instrText xml:space="preserve"> </w:instrText>
            </w:r>
            <w:r>
              <w:rPr>
                <w:noProof/>
              </w:rPr>
              <w:instrText>PAGEREF _Toc207289501 \h</w:instrText>
            </w:r>
            <w:r>
              <w:rPr>
                <w:rFonts w:hint="eastAsia"/>
                <w:noProof/>
              </w:rPr>
              <w:instrText xml:space="preserve"> </w:instrText>
            </w:r>
            <w:r>
              <w:rPr>
                <w:rFonts w:hint="eastAsia"/>
                <w:noProof/>
              </w:rPr>
            </w:r>
            <w:r>
              <w:rPr>
                <w:rFonts w:hint="eastAsia"/>
                <w:noProof/>
              </w:rPr>
              <w:fldChar w:fldCharType="separate"/>
            </w:r>
            <w:r>
              <w:rPr>
                <w:noProof/>
              </w:rPr>
              <w:t>20</w:t>
            </w:r>
            <w:r>
              <w:rPr>
                <w:rFonts w:hint="eastAsia"/>
                <w:noProof/>
              </w:rPr>
              <w:fldChar w:fldCharType="end"/>
            </w:r>
          </w:hyperlink>
        </w:p>
        <w:p w14:paraId="510CE1A3" w14:textId="4C239E56"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02" w:history="1">
            <w:r w:rsidRPr="00BF4DEB">
              <w:rPr>
                <w:rStyle w:val="aff7"/>
                <w:rFonts w:ascii="Times New Roman" w:hint="eastAsia"/>
                <w:noProof/>
              </w:rPr>
              <w:t>2.5.4</w:t>
            </w:r>
            <w:r w:rsidRPr="00BF4DEB">
              <w:rPr>
                <w:rStyle w:val="aff7"/>
                <w:rFonts w:ascii="Times New Roman" w:hint="eastAsia"/>
                <w:noProof/>
              </w:rPr>
              <w:t>消防</w:t>
            </w:r>
            <w:r>
              <w:rPr>
                <w:rFonts w:hint="eastAsia"/>
                <w:noProof/>
              </w:rPr>
              <w:tab/>
            </w:r>
            <w:r>
              <w:rPr>
                <w:rFonts w:hint="eastAsia"/>
                <w:noProof/>
              </w:rPr>
              <w:fldChar w:fldCharType="begin"/>
            </w:r>
            <w:r>
              <w:rPr>
                <w:rFonts w:hint="eastAsia"/>
                <w:noProof/>
              </w:rPr>
              <w:instrText xml:space="preserve"> </w:instrText>
            </w:r>
            <w:r>
              <w:rPr>
                <w:noProof/>
              </w:rPr>
              <w:instrText>PAGEREF _Toc207289502 \h</w:instrText>
            </w:r>
            <w:r>
              <w:rPr>
                <w:rFonts w:hint="eastAsia"/>
                <w:noProof/>
              </w:rPr>
              <w:instrText xml:space="preserve"> </w:instrText>
            </w:r>
            <w:r>
              <w:rPr>
                <w:rFonts w:hint="eastAsia"/>
                <w:noProof/>
              </w:rPr>
            </w:r>
            <w:r>
              <w:rPr>
                <w:rFonts w:hint="eastAsia"/>
                <w:noProof/>
              </w:rPr>
              <w:fldChar w:fldCharType="separate"/>
            </w:r>
            <w:r>
              <w:rPr>
                <w:noProof/>
              </w:rPr>
              <w:t>20</w:t>
            </w:r>
            <w:r>
              <w:rPr>
                <w:rFonts w:hint="eastAsia"/>
                <w:noProof/>
              </w:rPr>
              <w:fldChar w:fldCharType="end"/>
            </w:r>
          </w:hyperlink>
        </w:p>
        <w:p w14:paraId="76390866" w14:textId="3B9EA818"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03" w:history="1">
            <w:r w:rsidRPr="00BF4DEB">
              <w:rPr>
                <w:rStyle w:val="aff7"/>
                <w:rFonts w:ascii="Times New Roman" w:hint="eastAsia"/>
                <w:noProof/>
              </w:rPr>
              <w:t>2.5.5</w:t>
            </w:r>
            <w:r w:rsidRPr="00BF4DEB">
              <w:rPr>
                <w:rStyle w:val="aff7"/>
                <w:rFonts w:ascii="Times New Roman" w:hint="eastAsia"/>
                <w:noProof/>
              </w:rPr>
              <w:t>其他</w:t>
            </w:r>
            <w:r>
              <w:rPr>
                <w:rFonts w:hint="eastAsia"/>
                <w:noProof/>
              </w:rPr>
              <w:tab/>
            </w:r>
            <w:r>
              <w:rPr>
                <w:rFonts w:hint="eastAsia"/>
                <w:noProof/>
              </w:rPr>
              <w:fldChar w:fldCharType="begin"/>
            </w:r>
            <w:r>
              <w:rPr>
                <w:rFonts w:hint="eastAsia"/>
                <w:noProof/>
              </w:rPr>
              <w:instrText xml:space="preserve"> </w:instrText>
            </w:r>
            <w:r>
              <w:rPr>
                <w:noProof/>
              </w:rPr>
              <w:instrText>PAGEREF _Toc207289503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hyperlink>
        </w:p>
        <w:p w14:paraId="05041743" w14:textId="29AA5CBF"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04" w:history="1">
            <w:r w:rsidRPr="00BF4DEB">
              <w:rPr>
                <w:rStyle w:val="aff7"/>
                <w:rFonts w:ascii="Times New Roman" w:hint="eastAsia"/>
                <w:noProof/>
              </w:rPr>
              <w:t>2.6</w:t>
            </w:r>
            <w:r w:rsidRPr="00BF4DEB">
              <w:rPr>
                <w:rStyle w:val="aff7"/>
                <w:rFonts w:ascii="Times New Roman" w:hint="eastAsia"/>
                <w:noProof/>
              </w:rPr>
              <w:t>项目安全设施、措施</w:t>
            </w:r>
            <w:r>
              <w:rPr>
                <w:rFonts w:hint="eastAsia"/>
                <w:noProof/>
              </w:rPr>
              <w:tab/>
            </w:r>
            <w:r>
              <w:rPr>
                <w:rFonts w:hint="eastAsia"/>
                <w:noProof/>
              </w:rPr>
              <w:fldChar w:fldCharType="begin"/>
            </w:r>
            <w:r>
              <w:rPr>
                <w:rFonts w:hint="eastAsia"/>
                <w:noProof/>
              </w:rPr>
              <w:instrText xml:space="preserve"> </w:instrText>
            </w:r>
            <w:r>
              <w:rPr>
                <w:noProof/>
              </w:rPr>
              <w:instrText>PAGEREF _Toc207289504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hyperlink>
        </w:p>
        <w:p w14:paraId="08FD0F87" w14:textId="3D5866F5"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05" w:history="1">
            <w:r w:rsidRPr="00BF4DEB">
              <w:rPr>
                <w:rStyle w:val="aff7"/>
                <w:rFonts w:ascii="Times New Roman" w:hint="eastAsia"/>
                <w:noProof/>
              </w:rPr>
              <w:t>2.7</w:t>
            </w:r>
            <w:r w:rsidRPr="00BF4DEB">
              <w:rPr>
                <w:rStyle w:val="aff7"/>
                <w:rFonts w:ascii="Times New Roman" w:hint="eastAsia"/>
                <w:noProof/>
              </w:rPr>
              <w:t>安全管理现状</w:t>
            </w:r>
            <w:r>
              <w:rPr>
                <w:rFonts w:hint="eastAsia"/>
                <w:noProof/>
              </w:rPr>
              <w:tab/>
            </w:r>
            <w:r>
              <w:rPr>
                <w:rFonts w:hint="eastAsia"/>
                <w:noProof/>
              </w:rPr>
              <w:fldChar w:fldCharType="begin"/>
            </w:r>
            <w:r>
              <w:rPr>
                <w:rFonts w:hint="eastAsia"/>
                <w:noProof/>
              </w:rPr>
              <w:instrText xml:space="preserve"> </w:instrText>
            </w:r>
            <w:r>
              <w:rPr>
                <w:noProof/>
              </w:rPr>
              <w:instrText>PAGEREF _Toc207289505 \h</w:instrText>
            </w:r>
            <w:r>
              <w:rPr>
                <w:rFonts w:hint="eastAsia"/>
                <w:noProof/>
              </w:rPr>
              <w:instrText xml:space="preserve"> </w:instrText>
            </w:r>
            <w:r>
              <w:rPr>
                <w:rFonts w:hint="eastAsia"/>
                <w:noProof/>
              </w:rPr>
            </w:r>
            <w:r>
              <w:rPr>
                <w:rFonts w:hint="eastAsia"/>
                <w:noProof/>
              </w:rPr>
              <w:fldChar w:fldCharType="separate"/>
            </w:r>
            <w:r>
              <w:rPr>
                <w:noProof/>
              </w:rPr>
              <w:t>22</w:t>
            </w:r>
            <w:r>
              <w:rPr>
                <w:rFonts w:hint="eastAsia"/>
                <w:noProof/>
              </w:rPr>
              <w:fldChar w:fldCharType="end"/>
            </w:r>
          </w:hyperlink>
        </w:p>
        <w:p w14:paraId="6F496BA2" w14:textId="5C8CF570"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06" w:history="1">
            <w:r w:rsidRPr="00BF4DEB">
              <w:rPr>
                <w:rStyle w:val="aff7"/>
                <w:rFonts w:ascii="Times New Roman" w:hint="eastAsia"/>
                <w:noProof/>
              </w:rPr>
              <w:t>2.7.1</w:t>
            </w:r>
            <w:r w:rsidRPr="00BF4DEB">
              <w:rPr>
                <w:rStyle w:val="aff7"/>
                <w:rFonts w:ascii="Times New Roman" w:hint="eastAsia"/>
                <w:noProof/>
              </w:rPr>
              <w:t>工作制度</w:t>
            </w:r>
            <w:r>
              <w:rPr>
                <w:rFonts w:hint="eastAsia"/>
                <w:noProof/>
              </w:rPr>
              <w:tab/>
            </w:r>
            <w:r>
              <w:rPr>
                <w:rFonts w:hint="eastAsia"/>
                <w:noProof/>
              </w:rPr>
              <w:fldChar w:fldCharType="begin"/>
            </w:r>
            <w:r>
              <w:rPr>
                <w:rFonts w:hint="eastAsia"/>
                <w:noProof/>
              </w:rPr>
              <w:instrText xml:space="preserve"> </w:instrText>
            </w:r>
            <w:r>
              <w:rPr>
                <w:noProof/>
              </w:rPr>
              <w:instrText>PAGEREF _Toc207289506 \h</w:instrText>
            </w:r>
            <w:r>
              <w:rPr>
                <w:rFonts w:hint="eastAsia"/>
                <w:noProof/>
              </w:rPr>
              <w:instrText xml:space="preserve"> </w:instrText>
            </w:r>
            <w:r>
              <w:rPr>
                <w:rFonts w:hint="eastAsia"/>
                <w:noProof/>
              </w:rPr>
            </w:r>
            <w:r>
              <w:rPr>
                <w:rFonts w:hint="eastAsia"/>
                <w:noProof/>
              </w:rPr>
              <w:fldChar w:fldCharType="separate"/>
            </w:r>
            <w:r>
              <w:rPr>
                <w:noProof/>
              </w:rPr>
              <w:t>22</w:t>
            </w:r>
            <w:r>
              <w:rPr>
                <w:rFonts w:hint="eastAsia"/>
                <w:noProof/>
              </w:rPr>
              <w:fldChar w:fldCharType="end"/>
            </w:r>
          </w:hyperlink>
        </w:p>
        <w:p w14:paraId="6EB30B87" w14:textId="616744BF"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07" w:history="1">
            <w:r w:rsidRPr="00BF4DEB">
              <w:rPr>
                <w:rStyle w:val="aff7"/>
                <w:rFonts w:ascii="Times New Roman" w:hint="eastAsia"/>
                <w:noProof/>
              </w:rPr>
              <w:t xml:space="preserve">2.7.2 </w:t>
            </w:r>
            <w:r w:rsidRPr="00BF4DEB">
              <w:rPr>
                <w:rStyle w:val="aff7"/>
                <w:rFonts w:ascii="Times New Roman" w:hint="eastAsia"/>
                <w:noProof/>
              </w:rPr>
              <w:t>安全管理人员的设置</w:t>
            </w:r>
            <w:r>
              <w:rPr>
                <w:rFonts w:hint="eastAsia"/>
                <w:noProof/>
              </w:rPr>
              <w:tab/>
            </w:r>
            <w:r>
              <w:rPr>
                <w:rFonts w:hint="eastAsia"/>
                <w:noProof/>
              </w:rPr>
              <w:fldChar w:fldCharType="begin"/>
            </w:r>
            <w:r>
              <w:rPr>
                <w:rFonts w:hint="eastAsia"/>
                <w:noProof/>
              </w:rPr>
              <w:instrText xml:space="preserve"> </w:instrText>
            </w:r>
            <w:r>
              <w:rPr>
                <w:noProof/>
              </w:rPr>
              <w:instrText>PAGEREF _Toc207289507 \h</w:instrText>
            </w:r>
            <w:r>
              <w:rPr>
                <w:rFonts w:hint="eastAsia"/>
                <w:noProof/>
              </w:rPr>
              <w:instrText xml:space="preserve"> </w:instrText>
            </w:r>
            <w:r>
              <w:rPr>
                <w:rFonts w:hint="eastAsia"/>
                <w:noProof/>
              </w:rPr>
            </w:r>
            <w:r>
              <w:rPr>
                <w:rFonts w:hint="eastAsia"/>
                <w:noProof/>
              </w:rPr>
              <w:fldChar w:fldCharType="separate"/>
            </w:r>
            <w:r>
              <w:rPr>
                <w:noProof/>
              </w:rPr>
              <w:t>22</w:t>
            </w:r>
            <w:r>
              <w:rPr>
                <w:rFonts w:hint="eastAsia"/>
                <w:noProof/>
              </w:rPr>
              <w:fldChar w:fldCharType="end"/>
            </w:r>
          </w:hyperlink>
        </w:p>
        <w:p w14:paraId="65CE269D" w14:textId="1944639E"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08" w:history="1">
            <w:r w:rsidRPr="00BF4DEB">
              <w:rPr>
                <w:rStyle w:val="aff7"/>
                <w:rFonts w:ascii="Times New Roman" w:hint="eastAsia"/>
                <w:noProof/>
              </w:rPr>
              <w:t>2.7.3</w:t>
            </w:r>
            <w:r w:rsidRPr="00BF4DEB">
              <w:rPr>
                <w:rStyle w:val="aff7"/>
                <w:rFonts w:ascii="Times New Roman" w:hint="eastAsia"/>
                <w:noProof/>
              </w:rPr>
              <w:t>劳动定员及安全组织机构</w:t>
            </w:r>
            <w:r>
              <w:rPr>
                <w:rFonts w:hint="eastAsia"/>
                <w:noProof/>
              </w:rPr>
              <w:tab/>
            </w:r>
            <w:r>
              <w:rPr>
                <w:rFonts w:hint="eastAsia"/>
                <w:noProof/>
              </w:rPr>
              <w:fldChar w:fldCharType="begin"/>
            </w:r>
            <w:r>
              <w:rPr>
                <w:rFonts w:hint="eastAsia"/>
                <w:noProof/>
              </w:rPr>
              <w:instrText xml:space="preserve"> </w:instrText>
            </w:r>
            <w:r>
              <w:rPr>
                <w:noProof/>
              </w:rPr>
              <w:instrText>PAGEREF _Toc207289508 \h</w:instrText>
            </w:r>
            <w:r>
              <w:rPr>
                <w:rFonts w:hint="eastAsia"/>
                <w:noProof/>
              </w:rPr>
              <w:instrText xml:space="preserve"> </w:instrText>
            </w:r>
            <w:r>
              <w:rPr>
                <w:rFonts w:hint="eastAsia"/>
                <w:noProof/>
              </w:rPr>
            </w:r>
            <w:r>
              <w:rPr>
                <w:rFonts w:hint="eastAsia"/>
                <w:noProof/>
              </w:rPr>
              <w:fldChar w:fldCharType="separate"/>
            </w:r>
            <w:r>
              <w:rPr>
                <w:noProof/>
              </w:rPr>
              <w:t>22</w:t>
            </w:r>
            <w:r>
              <w:rPr>
                <w:rFonts w:hint="eastAsia"/>
                <w:noProof/>
              </w:rPr>
              <w:fldChar w:fldCharType="end"/>
            </w:r>
          </w:hyperlink>
        </w:p>
        <w:p w14:paraId="30AC3685" w14:textId="108A65BD"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09" w:history="1">
            <w:r w:rsidRPr="00BF4DEB">
              <w:rPr>
                <w:rStyle w:val="aff7"/>
                <w:rFonts w:ascii="Times New Roman" w:hint="eastAsia"/>
                <w:noProof/>
              </w:rPr>
              <w:t>2.7.4</w:t>
            </w:r>
            <w:r w:rsidRPr="00BF4DEB">
              <w:rPr>
                <w:rStyle w:val="aff7"/>
                <w:rFonts w:ascii="Times New Roman" w:hint="eastAsia"/>
                <w:noProof/>
              </w:rPr>
              <w:t>安全管理制度、安全生产责任制及安全操作规程</w:t>
            </w:r>
            <w:r>
              <w:rPr>
                <w:rFonts w:hint="eastAsia"/>
                <w:noProof/>
              </w:rPr>
              <w:tab/>
            </w:r>
            <w:r>
              <w:rPr>
                <w:rFonts w:hint="eastAsia"/>
                <w:noProof/>
              </w:rPr>
              <w:fldChar w:fldCharType="begin"/>
            </w:r>
            <w:r>
              <w:rPr>
                <w:rFonts w:hint="eastAsia"/>
                <w:noProof/>
              </w:rPr>
              <w:instrText xml:space="preserve"> </w:instrText>
            </w:r>
            <w:r>
              <w:rPr>
                <w:noProof/>
              </w:rPr>
              <w:instrText>PAGEREF _Toc207289509 \h</w:instrText>
            </w:r>
            <w:r>
              <w:rPr>
                <w:rFonts w:hint="eastAsia"/>
                <w:noProof/>
              </w:rPr>
              <w:instrText xml:space="preserve"> </w:instrText>
            </w:r>
            <w:r>
              <w:rPr>
                <w:rFonts w:hint="eastAsia"/>
                <w:noProof/>
              </w:rPr>
            </w:r>
            <w:r>
              <w:rPr>
                <w:rFonts w:hint="eastAsia"/>
                <w:noProof/>
              </w:rPr>
              <w:fldChar w:fldCharType="separate"/>
            </w:r>
            <w:r>
              <w:rPr>
                <w:noProof/>
              </w:rPr>
              <w:t>23</w:t>
            </w:r>
            <w:r>
              <w:rPr>
                <w:rFonts w:hint="eastAsia"/>
                <w:noProof/>
              </w:rPr>
              <w:fldChar w:fldCharType="end"/>
            </w:r>
          </w:hyperlink>
        </w:p>
        <w:p w14:paraId="59B44BDB" w14:textId="12EC98D7"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0" w:history="1">
            <w:r w:rsidRPr="00BF4DEB">
              <w:rPr>
                <w:rStyle w:val="aff7"/>
                <w:rFonts w:ascii="Times New Roman" w:hint="eastAsia"/>
                <w:noProof/>
              </w:rPr>
              <w:t>2.7.5</w:t>
            </w:r>
            <w:r w:rsidRPr="00BF4DEB">
              <w:rPr>
                <w:rStyle w:val="aff7"/>
                <w:rFonts w:ascii="Times New Roman" w:hint="eastAsia"/>
                <w:noProof/>
              </w:rPr>
              <w:t>安全管理人员、特种设备作业人员持证上岗情况</w:t>
            </w:r>
            <w:r>
              <w:rPr>
                <w:rFonts w:hint="eastAsia"/>
                <w:noProof/>
              </w:rPr>
              <w:tab/>
            </w:r>
            <w:r>
              <w:rPr>
                <w:rFonts w:hint="eastAsia"/>
                <w:noProof/>
              </w:rPr>
              <w:fldChar w:fldCharType="begin"/>
            </w:r>
            <w:r>
              <w:rPr>
                <w:rFonts w:hint="eastAsia"/>
                <w:noProof/>
              </w:rPr>
              <w:instrText xml:space="preserve"> </w:instrText>
            </w:r>
            <w:r>
              <w:rPr>
                <w:noProof/>
              </w:rPr>
              <w:instrText>PAGEREF _Toc207289510 \h</w:instrText>
            </w:r>
            <w:r>
              <w:rPr>
                <w:rFonts w:hint="eastAsia"/>
                <w:noProof/>
              </w:rPr>
              <w:instrText xml:space="preserve"> </w:instrText>
            </w:r>
            <w:r>
              <w:rPr>
                <w:rFonts w:hint="eastAsia"/>
                <w:noProof/>
              </w:rPr>
            </w:r>
            <w:r>
              <w:rPr>
                <w:rFonts w:hint="eastAsia"/>
                <w:noProof/>
              </w:rPr>
              <w:fldChar w:fldCharType="separate"/>
            </w:r>
            <w:r>
              <w:rPr>
                <w:noProof/>
              </w:rPr>
              <w:t>25</w:t>
            </w:r>
            <w:r>
              <w:rPr>
                <w:rFonts w:hint="eastAsia"/>
                <w:noProof/>
              </w:rPr>
              <w:fldChar w:fldCharType="end"/>
            </w:r>
          </w:hyperlink>
        </w:p>
        <w:p w14:paraId="74CEEB98" w14:textId="163D9233"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1" w:history="1">
            <w:r w:rsidRPr="00BF4DEB">
              <w:rPr>
                <w:rStyle w:val="aff7"/>
                <w:rFonts w:ascii="Times New Roman" w:hint="eastAsia"/>
                <w:noProof/>
                <w:lang w:eastAsia="en-US"/>
              </w:rPr>
              <w:t>2.</w:t>
            </w:r>
            <w:r w:rsidRPr="00BF4DEB">
              <w:rPr>
                <w:rStyle w:val="aff7"/>
                <w:rFonts w:ascii="Times New Roman" w:hint="eastAsia"/>
                <w:noProof/>
              </w:rPr>
              <w:t>7</w:t>
            </w:r>
            <w:r w:rsidRPr="00BF4DEB">
              <w:rPr>
                <w:rStyle w:val="aff7"/>
                <w:rFonts w:ascii="Times New Roman" w:hint="eastAsia"/>
                <w:noProof/>
                <w:lang w:eastAsia="en-US"/>
              </w:rPr>
              <w:t>.</w:t>
            </w:r>
            <w:r w:rsidRPr="00BF4DEB">
              <w:rPr>
                <w:rStyle w:val="aff7"/>
                <w:rFonts w:ascii="Times New Roman" w:hint="eastAsia"/>
                <w:noProof/>
              </w:rPr>
              <w:t>6</w:t>
            </w:r>
            <w:r w:rsidRPr="00BF4DEB">
              <w:rPr>
                <w:rStyle w:val="aff7"/>
                <w:rFonts w:ascii="Times New Roman" w:hint="eastAsia"/>
                <w:noProof/>
                <w:lang w:eastAsia="en-US"/>
              </w:rPr>
              <w:t>安全管理</w:t>
            </w:r>
            <w:r w:rsidRPr="00BF4DEB">
              <w:rPr>
                <w:rStyle w:val="aff7"/>
                <w:rFonts w:ascii="Times New Roman" w:hint="eastAsia"/>
                <w:noProof/>
              </w:rPr>
              <w:t>台账、</w:t>
            </w:r>
            <w:r w:rsidRPr="00BF4DEB">
              <w:rPr>
                <w:rStyle w:val="aff7"/>
                <w:rFonts w:ascii="Times New Roman" w:hint="eastAsia"/>
                <w:noProof/>
                <w:lang w:eastAsia="en-US"/>
              </w:rPr>
              <w:t>记录</w:t>
            </w:r>
            <w:r>
              <w:rPr>
                <w:rFonts w:hint="eastAsia"/>
                <w:noProof/>
              </w:rPr>
              <w:tab/>
            </w:r>
            <w:r>
              <w:rPr>
                <w:rFonts w:hint="eastAsia"/>
                <w:noProof/>
              </w:rPr>
              <w:fldChar w:fldCharType="begin"/>
            </w:r>
            <w:r>
              <w:rPr>
                <w:rFonts w:hint="eastAsia"/>
                <w:noProof/>
              </w:rPr>
              <w:instrText xml:space="preserve"> </w:instrText>
            </w:r>
            <w:r>
              <w:rPr>
                <w:noProof/>
              </w:rPr>
              <w:instrText>PAGEREF _Toc207289511 \h</w:instrText>
            </w:r>
            <w:r>
              <w:rPr>
                <w:rFonts w:hint="eastAsia"/>
                <w:noProof/>
              </w:rPr>
              <w:instrText xml:space="preserve"> </w:instrText>
            </w:r>
            <w:r>
              <w:rPr>
                <w:rFonts w:hint="eastAsia"/>
                <w:noProof/>
              </w:rPr>
            </w:r>
            <w:r>
              <w:rPr>
                <w:rFonts w:hint="eastAsia"/>
                <w:noProof/>
              </w:rPr>
              <w:fldChar w:fldCharType="separate"/>
            </w:r>
            <w:r>
              <w:rPr>
                <w:noProof/>
              </w:rPr>
              <w:t>25</w:t>
            </w:r>
            <w:r>
              <w:rPr>
                <w:rFonts w:hint="eastAsia"/>
                <w:noProof/>
              </w:rPr>
              <w:fldChar w:fldCharType="end"/>
            </w:r>
          </w:hyperlink>
        </w:p>
        <w:p w14:paraId="41311AA8" w14:textId="50AB0623"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2" w:history="1">
            <w:r w:rsidRPr="00BF4DEB">
              <w:rPr>
                <w:rStyle w:val="aff7"/>
                <w:rFonts w:ascii="Times New Roman" w:hint="eastAsia"/>
                <w:noProof/>
              </w:rPr>
              <w:t>2.7.7</w:t>
            </w:r>
            <w:r w:rsidRPr="00BF4DEB">
              <w:rPr>
                <w:rStyle w:val="aff7"/>
                <w:rFonts w:ascii="Times New Roman" w:hint="eastAsia"/>
                <w:noProof/>
              </w:rPr>
              <w:t>安全生产资金投入</w:t>
            </w:r>
            <w:r>
              <w:rPr>
                <w:rFonts w:hint="eastAsia"/>
                <w:noProof/>
              </w:rPr>
              <w:tab/>
            </w:r>
            <w:r>
              <w:rPr>
                <w:rFonts w:hint="eastAsia"/>
                <w:noProof/>
              </w:rPr>
              <w:fldChar w:fldCharType="begin"/>
            </w:r>
            <w:r>
              <w:rPr>
                <w:rFonts w:hint="eastAsia"/>
                <w:noProof/>
              </w:rPr>
              <w:instrText xml:space="preserve"> </w:instrText>
            </w:r>
            <w:r>
              <w:rPr>
                <w:noProof/>
              </w:rPr>
              <w:instrText>PAGEREF _Toc207289512 \h</w:instrText>
            </w:r>
            <w:r>
              <w:rPr>
                <w:rFonts w:hint="eastAsia"/>
                <w:noProof/>
              </w:rPr>
              <w:instrText xml:space="preserve"> </w:instrText>
            </w:r>
            <w:r>
              <w:rPr>
                <w:rFonts w:hint="eastAsia"/>
                <w:noProof/>
              </w:rPr>
            </w:r>
            <w:r>
              <w:rPr>
                <w:rFonts w:hint="eastAsia"/>
                <w:noProof/>
              </w:rPr>
              <w:fldChar w:fldCharType="separate"/>
            </w:r>
            <w:r>
              <w:rPr>
                <w:noProof/>
              </w:rPr>
              <w:t>25</w:t>
            </w:r>
            <w:r>
              <w:rPr>
                <w:rFonts w:hint="eastAsia"/>
                <w:noProof/>
              </w:rPr>
              <w:fldChar w:fldCharType="end"/>
            </w:r>
          </w:hyperlink>
        </w:p>
        <w:p w14:paraId="13D8835D" w14:textId="3495C046"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3" w:history="1">
            <w:r w:rsidRPr="00BF4DEB">
              <w:rPr>
                <w:rStyle w:val="aff7"/>
                <w:rFonts w:ascii="Times New Roman" w:hint="eastAsia"/>
                <w:noProof/>
                <w:lang w:val="zh-CN"/>
              </w:rPr>
              <w:t>2.</w:t>
            </w:r>
            <w:r w:rsidRPr="00BF4DEB">
              <w:rPr>
                <w:rStyle w:val="aff7"/>
                <w:rFonts w:ascii="Times New Roman" w:hint="eastAsia"/>
                <w:noProof/>
              </w:rPr>
              <w:t>7</w:t>
            </w:r>
            <w:r w:rsidRPr="00BF4DEB">
              <w:rPr>
                <w:rStyle w:val="aff7"/>
                <w:rFonts w:ascii="Times New Roman" w:hint="eastAsia"/>
                <w:noProof/>
                <w:lang w:val="zh-CN"/>
              </w:rPr>
              <w:t>.</w:t>
            </w:r>
            <w:r w:rsidRPr="00BF4DEB">
              <w:rPr>
                <w:rStyle w:val="aff7"/>
                <w:rFonts w:ascii="Times New Roman" w:hint="eastAsia"/>
                <w:noProof/>
              </w:rPr>
              <w:t>8</w:t>
            </w:r>
            <w:r w:rsidRPr="00BF4DEB">
              <w:rPr>
                <w:rStyle w:val="aff7"/>
                <w:rFonts w:ascii="Times New Roman" w:hint="eastAsia"/>
                <w:noProof/>
                <w:lang w:val="zh-CN"/>
              </w:rPr>
              <w:t>劳动防护用品的配备</w:t>
            </w:r>
            <w:r>
              <w:rPr>
                <w:rFonts w:hint="eastAsia"/>
                <w:noProof/>
              </w:rPr>
              <w:tab/>
            </w:r>
            <w:r>
              <w:rPr>
                <w:rFonts w:hint="eastAsia"/>
                <w:noProof/>
              </w:rPr>
              <w:fldChar w:fldCharType="begin"/>
            </w:r>
            <w:r>
              <w:rPr>
                <w:rFonts w:hint="eastAsia"/>
                <w:noProof/>
              </w:rPr>
              <w:instrText xml:space="preserve"> </w:instrText>
            </w:r>
            <w:r>
              <w:rPr>
                <w:noProof/>
              </w:rPr>
              <w:instrText>PAGEREF _Toc207289513 \h</w:instrText>
            </w:r>
            <w:r>
              <w:rPr>
                <w:rFonts w:hint="eastAsia"/>
                <w:noProof/>
              </w:rPr>
              <w:instrText xml:space="preserve"> </w:instrText>
            </w:r>
            <w:r>
              <w:rPr>
                <w:rFonts w:hint="eastAsia"/>
                <w:noProof/>
              </w:rPr>
            </w:r>
            <w:r>
              <w:rPr>
                <w:rFonts w:hint="eastAsia"/>
                <w:noProof/>
              </w:rPr>
              <w:fldChar w:fldCharType="separate"/>
            </w:r>
            <w:r>
              <w:rPr>
                <w:noProof/>
              </w:rPr>
              <w:t>26</w:t>
            </w:r>
            <w:r>
              <w:rPr>
                <w:rFonts w:hint="eastAsia"/>
                <w:noProof/>
              </w:rPr>
              <w:fldChar w:fldCharType="end"/>
            </w:r>
          </w:hyperlink>
        </w:p>
        <w:p w14:paraId="74344293" w14:textId="02E37754"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4" w:history="1">
            <w:r w:rsidRPr="00BF4DEB">
              <w:rPr>
                <w:rStyle w:val="aff7"/>
                <w:rFonts w:ascii="Times New Roman" w:hint="eastAsia"/>
                <w:noProof/>
                <w:lang w:val="zh-CN"/>
              </w:rPr>
              <w:t>2.</w:t>
            </w:r>
            <w:r w:rsidRPr="00BF4DEB">
              <w:rPr>
                <w:rStyle w:val="aff7"/>
                <w:rFonts w:ascii="Times New Roman" w:hint="eastAsia"/>
                <w:noProof/>
              </w:rPr>
              <w:t>7</w:t>
            </w:r>
            <w:r w:rsidRPr="00BF4DEB">
              <w:rPr>
                <w:rStyle w:val="aff7"/>
                <w:rFonts w:ascii="Times New Roman" w:hint="eastAsia"/>
                <w:noProof/>
                <w:lang w:val="zh-CN"/>
              </w:rPr>
              <w:t>.</w:t>
            </w:r>
            <w:r w:rsidRPr="00BF4DEB">
              <w:rPr>
                <w:rStyle w:val="aff7"/>
                <w:rFonts w:ascii="Times New Roman" w:hint="eastAsia"/>
                <w:noProof/>
              </w:rPr>
              <w:t>9</w:t>
            </w:r>
            <w:r w:rsidRPr="00BF4DEB">
              <w:rPr>
                <w:rStyle w:val="aff7"/>
                <w:rFonts w:ascii="Times New Roman" w:hint="eastAsia"/>
                <w:noProof/>
                <w:lang w:val="zh-CN"/>
              </w:rPr>
              <w:t>安全警示、标志</w:t>
            </w:r>
            <w:r>
              <w:rPr>
                <w:rFonts w:hint="eastAsia"/>
                <w:noProof/>
              </w:rPr>
              <w:tab/>
            </w:r>
            <w:r>
              <w:rPr>
                <w:rFonts w:hint="eastAsia"/>
                <w:noProof/>
              </w:rPr>
              <w:fldChar w:fldCharType="begin"/>
            </w:r>
            <w:r>
              <w:rPr>
                <w:rFonts w:hint="eastAsia"/>
                <w:noProof/>
              </w:rPr>
              <w:instrText xml:space="preserve"> </w:instrText>
            </w:r>
            <w:r>
              <w:rPr>
                <w:noProof/>
              </w:rPr>
              <w:instrText>PAGEREF _Toc207289514 \h</w:instrText>
            </w:r>
            <w:r>
              <w:rPr>
                <w:rFonts w:hint="eastAsia"/>
                <w:noProof/>
              </w:rPr>
              <w:instrText xml:space="preserve"> </w:instrText>
            </w:r>
            <w:r>
              <w:rPr>
                <w:rFonts w:hint="eastAsia"/>
                <w:noProof/>
              </w:rPr>
            </w:r>
            <w:r>
              <w:rPr>
                <w:rFonts w:hint="eastAsia"/>
                <w:noProof/>
              </w:rPr>
              <w:fldChar w:fldCharType="separate"/>
            </w:r>
            <w:r>
              <w:rPr>
                <w:noProof/>
              </w:rPr>
              <w:t>26</w:t>
            </w:r>
            <w:r>
              <w:rPr>
                <w:rFonts w:hint="eastAsia"/>
                <w:noProof/>
              </w:rPr>
              <w:fldChar w:fldCharType="end"/>
            </w:r>
          </w:hyperlink>
        </w:p>
        <w:p w14:paraId="13EAFFA9" w14:textId="2ED46B29"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5" w:history="1">
            <w:r w:rsidRPr="00BF4DEB">
              <w:rPr>
                <w:rStyle w:val="aff7"/>
                <w:rFonts w:ascii="Times New Roman" w:hint="eastAsia"/>
                <w:noProof/>
                <w:lang w:val="zh-CN"/>
              </w:rPr>
              <w:t>2.</w:t>
            </w:r>
            <w:r w:rsidRPr="00BF4DEB">
              <w:rPr>
                <w:rStyle w:val="aff7"/>
                <w:rFonts w:ascii="Times New Roman" w:hint="eastAsia"/>
                <w:noProof/>
              </w:rPr>
              <w:t>7</w:t>
            </w:r>
            <w:r w:rsidRPr="00BF4DEB">
              <w:rPr>
                <w:rStyle w:val="aff7"/>
                <w:rFonts w:ascii="Times New Roman" w:hint="eastAsia"/>
                <w:noProof/>
                <w:lang w:val="zh-CN"/>
              </w:rPr>
              <w:t>.</w:t>
            </w:r>
            <w:r w:rsidRPr="00BF4DEB">
              <w:rPr>
                <w:rStyle w:val="aff7"/>
                <w:rFonts w:ascii="Times New Roman" w:hint="eastAsia"/>
                <w:noProof/>
              </w:rPr>
              <w:t>10</w:t>
            </w:r>
            <w:r w:rsidRPr="00BF4DEB">
              <w:rPr>
                <w:rStyle w:val="aff7"/>
                <w:rFonts w:ascii="Times New Roman" w:hint="eastAsia"/>
                <w:noProof/>
                <w:lang w:val="zh-CN"/>
              </w:rPr>
              <w:t>应急救援预案</w:t>
            </w:r>
            <w:r>
              <w:rPr>
                <w:rFonts w:hint="eastAsia"/>
                <w:noProof/>
              </w:rPr>
              <w:tab/>
            </w:r>
            <w:r>
              <w:rPr>
                <w:rFonts w:hint="eastAsia"/>
                <w:noProof/>
              </w:rPr>
              <w:fldChar w:fldCharType="begin"/>
            </w:r>
            <w:r>
              <w:rPr>
                <w:rFonts w:hint="eastAsia"/>
                <w:noProof/>
              </w:rPr>
              <w:instrText xml:space="preserve"> </w:instrText>
            </w:r>
            <w:r>
              <w:rPr>
                <w:noProof/>
              </w:rPr>
              <w:instrText>PAGEREF _Toc207289515 \h</w:instrText>
            </w:r>
            <w:r>
              <w:rPr>
                <w:rFonts w:hint="eastAsia"/>
                <w:noProof/>
              </w:rPr>
              <w:instrText xml:space="preserve"> </w:instrText>
            </w:r>
            <w:r>
              <w:rPr>
                <w:rFonts w:hint="eastAsia"/>
                <w:noProof/>
              </w:rPr>
            </w:r>
            <w:r>
              <w:rPr>
                <w:rFonts w:hint="eastAsia"/>
                <w:noProof/>
              </w:rPr>
              <w:fldChar w:fldCharType="separate"/>
            </w:r>
            <w:r>
              <w:rPr>
                <w:noProof/>
              </w:rPr>
              <w:t>26</w:t>
            </w:r>
            <w:r>
              <w:rPr>
                <w:rFonts w:hint="eastAsia"/>
                <w:noProof/>
              </w:rPr>
              <w:fldChar w:fldCharType="end"/>
            </w:r>
          </w:hyperlink>
        </w:p>
        <w:p w14:paraId="395EAC6B" w14:textId="2AFB3B7A"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6" w:history="1">
            <w:r w:rsidRPr="00BF4DEB">
              <w:rPr>
                <w:rStyle w:val="aff7"/>
                <w:rFonts w:ascii="Times New Roman" w:hint="eastAsia"/>
                <w:noProof/>
                <w:lang w:val="zh-CN"/>
              </w:rPr>
              <w:t>2.</w:t>
            </w:r>
            <w:r w:rsidRPr="00BF4DEB">
              <w:rPr>
                <w:rStyle w:val="aff7"/>
                <w:rFonts w:ascii="Times New Roman" w:hint="eastAsia"/>
                <w:noProof/>
              </w:rPr>
              <w:t>7</w:t>
            </w:r>
            <w:r w:rsidRPr="00BF4DEB">
              <w:rPr>
                <w:rStyle w:val="aff7"/>
                <w:rFonts w:ascii="Times New Roman" w:hint="eastAsia"/>
                <w:noProof/>
                <w:lang w:val="zh-CN"/>
              </w:rPr>
              <w:t>.</w:t>
            </w:r>
            <w:r w:rsidRPr="00BF4DEB">
              <w:rPr>
                <w:rStyle w:val="aff7"/>
                <w:rFonts w:ascii="Times New Roman" w:hint="eastAsia"/>
                <w:noProof/>
              </w:rPr>
              <w:t>11</w:t>
            </w:r>
            <w:r w:rsidRPr="00BF4DEB">
              <w:rPr>
                <w:rStyle w:val="aff7"/>
                <w:rFonts w:ascii="Times New Roman" w:hint="eastAsia"/>
                <w:noProof/>
                <w:lang w:val="zh-CN"/>
              </w:rPr>
              <w:t>保险缴纳情况</w:t>
            </w:r>
            <w:r>
              <w:rPr>
                <w:rFonts w:hint="eastAsia"/>
                <w:noProof/>
              </w:rPr>
              <w:tab/>
            </w:r>
            <w:r>
              <w:rPr>
                <w:rFonts w:hint="eastAsia"/>
                <w:noProof/>
              </w:rPr>
              <w:fldChar w:fldCharType="begin"/>
            </w:r>
            <w:r>
              <w:rPr>
                <w:rFonts w:hint="eastAsia"/>
                <w:noProof/>
              </w:rPr>
              <w:instrText xml:space="preserve"> </w:instrText>
            </w:r>
            <w:r>
              <w:rPr>
                <w:noProof/>
              </w:rPr>
              <w:instrText>PAGEREF _Toc207289516 \h</w:instrText>
            </w:r>
            <w:r>
              <w:rPr>
                <w:rFonts w:hint="eastAsia"/>
                <w:noProof/>
              </w:rPr>
              <w:instrText xml:space="preserve"> </w:instrText>
            </w:r>
            <w:r>
              <w:rPr>
                <w:rFonts w:hint="eastAsia"/>
                <w:noProof/>
              </w:rPr>
            </w:r>
            <w:r>
              <w:rPr>
                <w:rFonts w:hint="eastAsia"/>
                <w:noProof/>
              </w:rPr>
              <w:fldChar w:fldCharType="separate"/>
            </w:r>
            <w:r>
              <w:rPr>
                <w:noProof/>
              </w:rPr>
              <w:t>27</w:t>
            </w:r>
            <w:r>
              <w:rPr>
                <w:rFonts w:hint="eastAsia"/>
                <w:noProof/>
              </w:rPr>
              <w:fldChar w:fldCharType="end"/>
            </w:r>
          </w:hyperlink>
        </w:p>
        <w:p w14:paraId="00095D4A" w14:textId="50F43DF3"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7" w:history="1">
            <w:r w:rsidRPr="00BF4DEB">
              <w:rPr>
                <w:rStyle w:val="aff7"/>
                <w:rFonts w:ascii="Times New Roman" w:hint="eastAsia"/>
                <w:noProof/>
              </w:rPr>
              <w:t>2.7.12</w:t>
            </w:r>
            <w:r w:rsidRPr="00BF4DEB">
              <w:rPr>
                <w:rStyle w:val="aff7"/>
                <w:rFonts w:ascii="Times New Roman" w:hint="eastAsia"/>
                <w:noProof/>
              </w:rPr>
              <w:t>安全生产标准化建设及双重预防机制开展情况</w:t>
            </w:r>
            <w:r>
              <w:rPr>
                <w:rFonts w:hint="eastAsia"/>
                <w:noProof/>
              </w:rPr>
              <w:tab/>
            </w:r>
            <w:r>
              <w:rPr>
                <w:rFonts w:hint="eastAsia"/>
                <w:noProof/>
              </w:rPr>
              <w:fldChar w:fldCharType="begin"/>
            </w:r>
            <w:r>
              <w:rPr>
                <w:rFonts w:hint="eastAsia"/>
                <w:noProof/>
              </w:rPr>
              <w:instrText xml:space="preserve"> </w:instrText>
            </w:r>
            <w:r>
              <w:rPr>
                <w:noProof/>
              </w:rPr>
              <w:instrText>PAGEREF _Toc207289517 \h</w:instrText>
            </w:r>
            <w:r>
              <w:rPr>
                <w:rFonts w:hint="eastAsia"/>
                <w:noProof/>
              </w:rPr>
              <w:instrText xml:space="preserve"> </w:instrText>
            </w:r>
            <w:r>
              <w:rPr>
                <w:rFonts w:hint="eastAsia"/>
                <w:noProof/>
              </w:rPr>
            </w:r>
            <w:r>
              <w:rPr>
                <w:rFonts w:hint="eastAsia"/>
                <w:noProof/>
              </w:rPr>
              <w:fldChar w:fldCharType="separate"/>
            </w:r>
            <w:r>
              <w:rPr>
                <w:noProof/>
              </w:rPr>
              <w:t>27</w:t>
            </w:r>
            <w:r>
              <w:rPr>
                <w:rFonts w:hint="eastAsia"/>
                <w:noProof/>
              </w:rPr>
              <w:fldChar w:fldCharType="end"/>
            </w:r>
          </w:hyperlink>
        </w:p>
        <w:p w14:paraId="024CA040" w14:textId="2F4C470A"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8" w:history="1">
            <w:r w:rsidRPr="00BF4DEB">
              <w:rPr>
                <w:rStyle w:val="aff7"/>
                <w:rFonts w:ascii="Times New Roman" w:hint="eastAsia"/>
                <w:noProof/>
                <w:lang w:val="zh-CN"/>
              </w:rPr>
              <w:t>2.</w:t>
            </w:r>
            <w:r w:rsidRPr="00BF4DEB">
              <w:rPr>
                <w:rStyle w:val="aff7"/>
                <w:rFonts w:ascii="Times New Roman" w:hint="eastAsia"/>
                <w:noProof/>
              </w:rPr>
              <w:t>7</w:t>
            </w:r>
            <w:r w:rsidRPr="00BF4DEB">
              <w:rPr>
                <w:rStyle w:val="aff7"/>
                <w:rFonts w:ascii="Times New Roman" w:hint="eastAsia"/>
                <w:noProof/>
                <w:lang w:val="zh-CN"/>
              </w:rPr>
              <w:t>.1</w:t>
            </w:r>
            <w:r w:rsidRPr="00BF4DEB">
              <w:rPr>
                <w:rStyle w:val="aff7"/>
                <w:rFonts w:ascii="Times New Roman" w:hint="eastAsia"/>
                <w:noProof/>
              </w:rPr>
              <w:t>3</w:t>
            </w:r>
            <w:r w:rsidRPr="00BF4DEB">
              <w:rPr>
                <w:rStyle w:val="aff7"/>
                <w:rFonts w:ascii="Times New Roman" w:hint="eastAsia"/>
                <w:noProof/>
                <w:lang w:val="zh-CN"/>
              </w:rPr>
              <w:t>有限空间作业开展情况</w:t>
            </w:r>
            <w:r>
              <w:rPr>
                <w:rFonts w:hint="eastAsia"/>
                <w:noProof/>
              </w:rPr>
              <w:tab/>
            </w:r>
            <w:r>
              <w:rPr>
                <w:rFonts w:hint="eastAsia"/>
                <w:noProof/>
              </w:rPr>
              <w:fldChar w:fldCharType="begin"/>
            </w:r>
            <w:r>
              <w:rPr>
                <w:rFonts w:hint="eastAsia"/>
                <w:noProof/>
              </w:rPr>
              <w:instrText xml:space="preserve"> </w:instrText>
            </w:r>
            <w:r>
              <w:rPr>
                <w:noProof/>
              </w:rPr>
              <w:instrText>PAGEREF _Toc207289518 \h</w:instrText>
            </w:r>
            <w:r>
              <w:rPr>
                <w:rFonts w:hint="eastAsia"/>
                <w:noProof/>
              </w:rPr>
              <w:instrText xml:space="preserve"> </w:instrText>
            </w:r>
            <w:r>
              <w:rPr>
                <w:rFonts w:hint="eastAsia"/>
                <w:noProof/>
              </w:rPr>
            </w:r>
            <w:r>
              <w:rPr>
                <w:rFonts w:hint="eastAsia"/>
                <w:noProof/>
              </w:rPr>
              <w:fldChar w:fldCharType="separate"/>
            </w:r>
            <w:r>
              <w:rPr>
                <w:noProof/>
              </w:rPr>
              <w:t>27</w:t>
            </w:r>
            <w:r>
              <w:rPr>
                <w:rFonts w:hint="eastAsia"/>
                <w:noProof/>
              </w:rPr>
              <w:fldChar w:fldCharType="end"/>
            </w:r>
          </w:hyperlink>
        </w:p>
        <w:p w14:paraId="50AC6BDA" w14:textId="7D8F1F7A"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19" w:history="1">
            <w:r w:rsidRPr="00BF4DEB">
              <w:rPr>
                <w:rStyle w:val="aff7"/>
                <w:rFonts w:ascii="Times New Roman" w:hint="eastAsia"/>
                <w:noProof/>
                <w:lang w:val="zh-CN"/>
              </w:rPr>
              <w:t>2.</w:t>
            </w:r>
            <w:r w:rsidRPr="00BF4DEB">
              <w:rPr>
                <w:rStyle w:val="aff7"/>
                <w:rFonts w:ascii="Times New Roman" w:hint="eastAsia"/>
                <w:noProof/>
              </w:rPr>
              <w:t>7</w:t>
            </w:r>
            <w:r w:rsidRPr="00BF4DEB">
              <w:rPr>
                <w:rStyle w:val="aff7"/>
                <w:rFonts w:ascii="Times New Roman" w:hint="eastAsia"/>
                <w:noProof/>
                <w:lang w:val="zh-CN"/>
              </w:rPr>
              <w:t>.</w:t>
            </w:r>
            <w:r w:rsidRPr="00BF4DEB">
              <w:rPr>
                <w:rStyle w:val="aff7"/>
                <w:rFonts w:ascii="Times New Roman" w:hint="eastAsia"/>
                <w:noProof/>
              </w:rPr>
              <w:t xml:space="preserve">14 </w:t>
            </w:r>
            <w:r w:rsidRPr="00BF4DEB">
              <w:rPr>
                <w:rStyle w:val="aff7"/>
                <w:rFonts w:ascii="Times New Roman" w:hint="eastAsia"/>
                <w:noProof/>
              </w:rPr>
              <w:t>安全生产情况</w:t>
            </w:r>
            <w:r>
              <w:rPr>
                <w:rFonts w:hint="eastAsia"/>
                <w:noProof/>
              </w:rPr>
              <w:tab/>
            </w:r>
            <w:r>
              <w:rPr>
                <w:rFonts w:hint="eastAsia"/>
                <w:noProof/>
              </w:rPr>
              <w:fldChar w:fldCharType="begin"/>
            </w:r>
            <w:r>
              <w:rPr>
                <w:rFonts w:hint="eastAsia"/>
                <w:noProof/>
              </w:rPr>
              <w:instrText xml:space="preserve"> </w:instrText>
            </w:r>
            <w:r>
              <w:rPr>
                <w:noProof/>
              </w:rPr>
              <w:instrText>PAGEREF _Toc207289519 \h</w:instrText>
            </w:r>
            <w:r>
              <w:rPr>
                <w:rFonts w:hint="eastAsia"/>
                <w:noProof/>
              </w:rPr>
              <w:instrText xml:space="preserve"> </w:instrText>
            </w:r>
            <w:r>
              <w:rPr>
                <w:rFonts w:hint="eastAsia"/>
                <w:noProof/>
              </w:rPr>
            </w:r>
            <w:r>
              <w:rPr>
                <w:rFonts w:hint="eastAsia"/>
                <w:noProof/>
              </w:rPr>
              <w:fldChar w:fldCharType="separate"/>
            </w:r>
            <w:r>
              <w:rPr>
                <w:noProof/>
              </w:rPr>
              <w:t>27</w:t>
            </w:r>
            <w:r>
              <w:rPr>
                <w:rFonts w:hint="eastAsia"/>
                <w:noProof/>
              </w:rPr>
              <w:fldChar w:fldCharType="end"/>
            </w:r>
          </w:hyperlink>
        </w:p>
        <w:p w14:paraId="01B25EF6" w14:textId="7BB536BC"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20" w:history="1">
            <w:r w:rsidRPr="00BF4DEB">
              <w:rPr>
                <w:rStyle w:val="aff7"/>
                <w:rFonts w:ascii="Times New Roman" w:hint="eastAsia"/>
                <w:noProof/>
              </w:rPr>
              <w:t>2.8</w:t>
            </w:r>
            <w:r w:rsidRPr="00BF4DEB">
              <w:rPr>
                <w:rStyle w:val="aff7"/>
                <w:rFonts w:ascii="Times New Roman" w:hint="eastAsia"/>
                <w:noProof/>
              </w:rPr>
              <w:t>现场照片</w:t>
            </w:r>
            <w:r>
              <w:rPr>
                <w:rFonts w:hint="eastAsia"/>
                <w:noProof/>
              </w:rPr>
              <w:tab/>
            </w:r>
            <w:r>
              <w:rPr>
                <w:rFonts w:hint="eastAsia"/>
                <w:noProof/>
              </w:rPr>
              <w:fldChar w:fldCharType="begin"/>
            </w:r>
            <w:r>
              <w:rPr>
                <w:rFonts w:hint="eastAsia"/>
                <w:noProof/>
              </w:rPr>
              <w:instrText xml:space="preserve"> </w:instrText>
            </w:r>
            <w:r>
              <w:rPr>
                <w:noProof/>
              </w:rPr>
              <w:instrText>PAGEREF _Toc207289520 \h</w:instrText>
            </w:r>
            <w:r>
              <w:rPr>
                <w:rFonts w:hint="eastAsia"/>
                <w:noProof/>
              </w:rPr>
              <w:instrText xml:space="preserve"> </w:instrText>
            </w:r>
            <w:r>
              <w:rPr>
                <w:rFonts w:hint="eastAsia"/>
                <w:noProof/>
              </w:rPr>
            </w:r>
            <w:r>
              <w:rPr>
                <w:rFonts w:hint="eastAsia"/>
                <w:noProof/>
              </w:rPr>
              <w:fldChar w:fldCharType="separate"/>
            </w:r>
            <w:r>
              <w:rPr>
                <w:noProof/>
              </w:rPr>
              <w:t>27</w:t>
            </w:r>
            <w:r>
              <w:rPr>
                <w:rFonts w:hint="eastAsia"/>
                <w:noProof/>
              </w:rPr>
              <w:fldChar w:fldCharType="end"/>
            </w:r>
          </w:hyperlink>
        </w:p>
        <w:p w14:paraId="32F1BFB0" w14:textId="48E7EC13"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521" w:history="1">
            <w:r w:rsidRPr="00BF4DEB">
              <w:rPr>
                <w:rStyle w:val="aff7"/>
                <w:rFonts w:ascii="Times New Roman" w:hint="eastAsia"/>
                <w:noProof/>
              </w:rPr>
              <w:t>第</w:t>
            </w:r>
            <w:r w:rsidRPr="00BF4DEB">
              <w:rPr>
                <w:rStyle w:val="aff7"/>
                <w:rFonts w:ascii="Times New Roman" w:hint="eastAsia"/>
                <w:noProof/>
              </w:rPr>
              <w:t>3</w:t>
            </w:r>
            <w:r w:rsidRPr="00BF4DEB">
              <w:rPr>
                <w:rStyle w:val="aff7"/>
                <w:rFonts w:ascii="Times New Roman" w:hint="eastAsia"/>
                <w:noProof/>
              </w:rPr>
              <w:t>章</w:t>
            </w:r>
            <w:r w:rsidRPr="00BF4DEB">
              <w:rPr>
                <w:rStyle w:val="aff7"/>
                <w:rFonts w:ascii="Times New Roman" w:hint="eastAsia"/>
                <w:noProof/>
              </w:rPr>
              <w:t xml:space="preserve">  </w:t>
            </w:r>
            <w:r w:rsidRPr="00BF4DEB">
              <w:rPr>
                <w:rStyle w:val="aff7"/>
                <w:rFonts w:ascii="Times New Roman" w:hint="eastAsia"/>
                <w:noProof/>
              </w:rPr>
              <w:t>主要危险、有害因素辨识与分析</w:t>
            </w:r>
            <w:r>
              <w:rPr>
                <w:rFonts w:hint="eastAsia"/>
                <w:noProof/>
              </w:rPr>
              <w:tab/>
            </w:r>
            <w:r>
              <w:rPr>
                <w:rFonts w:hint="eastAsia"/>
                <w:noProof/>
              </w:rPr>
              <w:fldChar w:fldCharType="begin"/>
            </w:r>
            <w:r>
              <w:rPr>
                <w:rFonts w:hint="eastAsia"/>
                <w:noProof/>
              </w:rPr>
              <w:instrText xml:space="preserve"> </w:instrText>
            </w:r>
            <w:r>
              <w:rPr>
                <w:noProof/>
              </w:rPr>
              <w:instrText>PAGEREF _Toc207289521 \h</w:instrText>
            </w:r>
            <w:r>
              <w:rPr>
                <w:rFonts w:hint="eastAsia"/>
                <w:noProof/>
              </w:rPr>
              <w:instrText xml:space="preserve"> </w:instrText>
            </w:r>
            <w:r>
              <w:rPr>
                <w:rFonts w:hint="eastAsia"/>
                <w:noProof/>
              </w:rPr>
            </w:r>
            <w:r>
              <w:rPr>
                <w:rFonts w:hint="eastAsia"/>
                <w:noProof/>
              </w:rPr>
              <w:fldChar w:fldCharType="separate"/>
            </w:r>
            <w:r>
              <w:rPr>
                <w:noProof/>
              </w:rPr>
              <w:t>31</w:t>
            </w:r>
            <w:r>
              <w:rPr>
                <w:rFonts w:hint="eastAsia"/>
                <w:noProof/>
              </w:rPr>
              <w:fldChar w:fldCharType="end"/>
            </w:r>
          </w:hyperlink>
        </w:p>
        <w:p w14:paraId="7F537EE1" w14:textId="518BAA73"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22" w:history="1">
            <w:r w:rsidRPr="00BF4DEB">
              <w:rPr>
                <w:rStyle w:val="aff7"/>
                <w:rFonts w:ascii="Times New Roman" w:hint="eastAsia"/>
                <w:noProof/>
              </w:rPr>
              <w:t>3.1</w:t>
            </w:r>
            <w:r w:rsidRPr="00BF4DEB">
              <w:rPr>
                <w:rStyle w:val="aff7"/>
                <w:rFonts w:ascii="Times New Roman" w:hint="eastAsia"/>
                <w:noProof/>
              </w:rPr>
              <w:t>辨识与分析的目的</w:t>
            </w:r>
            <w:r>
              <w:rPr>
                <w:rFonts w:hint="eastAsia"/>
                <w:noProof/>
              </w:rPr>
              <w:tab/>
            </w:r>
            <w:r>
              <w:rPr>
                <w:rFonts w:hint="eastAsia"/>
                <w:noProof/>
              </w:rPr>
              <w:fldChar w:fldCharType="begin"/>
            </w:r>
            <w:r>
              <w:rPr>
                <w:rFonts w:hint="eastAsia"/>
                <w:noProof/>
              </w:rPr>
              <w:instrText xml:space="preserve"> </w:instrText>
            </w:r>
            <w:r>
              <w:rPr>
                <w:noProof/>
              </w:rPr>
              <w:instrText>PAGEREF _Toc207289522 \h</w:instrText>
            </w:r>
            <w:r>
              <w:rPr>
                <w:rFonts w:hint="eastAsia"/>
                <w:noProof/>
              </w:rPr>
              <w:instrText xml:space="preserve"> </w:instrText>
            </w:r>
            <w:r>
              <w:rPr>
                <w:rFonts w:hint="eastAsia"/>
                <w:noProof/>
              </w:rPr>
            </w:r>
            <w:r>
              <w:rPr>
                <w:rFonts w:hint="eastAsia"/>
                <w:noProof/>
              </w:rPr>
              <w:fldChar w:fldCharType="separate"/>
            </w:r>
            <w:r>
              <w:rPr>
                <w:noProof/>
              </w:rPr>
              <w:t>31</w:t>
            </w:r>
            <w:r>
              <w:rPr>
                <w:rFonts w:hint="eastAsia"/>
                <w:noProof/>
              </w:rPr>
              <w:fldChar w:fldCharType="end"/>
            </w:r>
          </w:hyperlink>
        </w:p>
        <w:p w14:paraId="41377A92" w14:textId="684BB82F"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23" w:history="1">
            <w:r w:rsidRPr="00BF4DEB">
              <w:rPr>
                <w:rStyle w:val="aff7"/>
                <w:rFonts w:ascii="Times New Roman" w:hint="eastAsia"/>
                <w:noProof/>
              </w:rPr>
              <w:t>3.2</w:t>
            </w:r>
            <w:r w:rsidRPr="00BF4DEB">
              <w:rPr>
                <w:rStyle w:val="aff7"/>
                <w:rFonts w:ascii="Times New Roman" w:hint="eastAsia"/>
                <w:noProof/>
              </w:rPr>
              <w:t>辨识与分析的依据</w:t>
            </w:r>
            <w:r>
              <w:rPr>
                <w:rFonts w:hint="eastAsia"/>
                <w:noProof/>
              </w:rPr>
              <w:tab/>
            </w:r>
            <w:r>
              <w:rPr>
                <w:rFonts w:hint="eastAsia"/>
                <w:noProof/>
              </w:rPr>
              <w:fldChar w:fldCharType="begin"/>
            </w:r>
            <w:r>
              <w:rPr>
                <w:rFonts w:hint="eastAsia"/>
                <w:noProof/>
              </w:rPr>
              <w:instrText xml:space="preserve"> </w:instrText>
            </w:r>
            <w:r>
              <w:rPr>
                <w:noProof/>
              </w:rPr>
              <w:instrText>PAGEREF _Toc207289523 \h</w:instrText>
            </w:r>
            <w:r>
              <w:rPr>
                <w:rFonts w:hint="eastAsia"/>
                <w:noProof/>
              </w:rPr>
              <w:instrText xml:space="preserve"> </w:instrText>
            </w:r>
            <w:r>
              <w:rPr>
                <w:rFonts w:hint="eastAsia"/>
                <w:noProof/>
              </w:rPr>
            </w:r>
            <w:r>
              <w:rPr>
                <w:rFonts w:hint="eastAsia"/>
                <w:noProof/>
              </w:rPr>
              <w:fldChar w:fldCharType="separate"/>
            </w:r>
            <w:r>
              <w:rPr>
                <w:noProof/>
              </w:rPr>
              <w:t>31</w:t>
            </w:r>
            <w:r>
              <w:rPr>
                <w:rFonts w:hint="eastAsia"/>
                <w:noProof/>
              </w:rPr>
              <w:fldChar w:fldCharType="end"/>
            </w:r>
          </w:hyperlink>
        </w:p>
        <w:p w14:paraId="0865FE32" w14:textId="7C66F6CF"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24" w:history="1">
            <w:r w:rsidRPr="00BF4DEB">
              <w:rPr>
                <w:rStyle w:val="aff7"/>
                <w:rFonts w:ascii="Times New Roman" w:hint="eastAsia"/>
                <w:noProof/>
              </w:rPr>
              <w:t>3.3</w:t>
            </w:r>
            <w:r w:rsidRPr="00BF4DEB">
              <w:rPr>
                <w:rStyle w:val="aff7"/>
                <w:rFonts w:ascii="Times New Roman" w:hint="eastAsia"/>
                <w:noProof/>
              </w:rPr>
              <w:t>辨识与分析的方法</w:t>
            </w:r>
            <w:r>
              <w:rPr>
                <w:rFonts w:hint="eastAsia"/>
                <w:noProof/>
              </w:rPr>
              <w:tab/>
            </w:r>
            <w:r>
              <w:rPr>
                <w:rFonts w:hint="eastAsia"/>
                <w:noProof/>
              </w:rPr>
              <w:fldChar w:fldCharType="begin"/>
            </w:r>
            <w:r>
              <w:rPr>
                <w:rFonts w:hint="eastAsia"/>
                <w:noProof/>
              </w:rPr>
              <w:instrText xml:space="preserve"> </w:instrText>
            </w:r>
            <w:r>
              <w:rPr>
                <w:noProof/>
              </w:rPr>
              <w:instrText>PAGEREF _Toc207289524 \h</w:instrText>
            </w:r>
            <w:r>
              <w:rPr>
                <w:rFonts w:hint="eastAsia"/>
                <w:noProof/>
              </w:rPr>
              <w:instrText xml:space="preserve"> </w:instrText>
            </w:r>
            <w:r>
              <w:rPr>
                <w:rFonts w:hint="eastAsia"/>
                <w:noProof/>
              </w:rPr>
            </w:r>
            <w:r>
              <w:rPr>
                <w:rFonts w:hint="eastAsia"/>
                <w:noProof/>
              </w:rPr>
              <w:fldChar w:fldCharType="separate"/>
            </w:r>
            <w:r>
              <w:rPr>
                <w:noProof/>
              </w:rPr>
              <w:t>32</w:t>
            </w:r>
            <w:r>
              <w:rPr>
                <w:rFonts w:hint="eastAsia"/>
                <w:noProof/>
              </w:rPr>
              <w:fldChar w:fldCharType="end"/>
            </w:r>
          </w:hyperlink>
        </w:p>
        <w:p w14:paraId="4BD57EC2" w14:textId="3AE613D7"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25" w:history="1">
            <w:r w:rsidRPr="00BF4DEB">
              <w:rPr>
                <w:rStyle w:val="aff7"/>
                <w:rFonts w:ascii="Times New Roman" w:hint="eastAsia"/>
                <w:noProof/>
              </w:rPr>
              <w:t>3.4</w:t>
            </w:r>
            <w:r w:rsidRPr="00BF4DEB">
              <w:rPr>
                <w:rStyle w:val="aff7"/>
                <w:rFonts w:ascii="Times New Roman" w:hint="eastAsia"/>
                <w:noProof/>
              </w:rPr>
              <w:t>主要危险、有害物质及其特性</w:t>
            </w:r>
            <w:r>
              <w:rPr>
                <w:rFonts w:hint="eastAsia"/>
                <w:noProof/>
              </w:rPr>
              <w:tab/>
            </w:r>
            <w:r>
              <w:rPr>
                <w:rFonts w:hint="eastAsia"/>
                <w:noProof/>
              </w:rPr>
              <w:fldChar w:fldCharType="begin"/>
            </w:r>
            <w:r>
              <w:rPr>
                <w:rFonts w:hint="eastAsia"/>
                <w:noProof/>
              </w:rPr>
              <w:instrText xml:space="preserve"> </w:instrText>
            </w:r>
            <w:r>
              <w:rPr>
                <w:noProof/>
              </w:rPr>
              <w:instrText>PAGEREF _Toc207289525 \h</w:instrText>
            </w:r>
            <w:r>
              <w:rPr>
                <w:rFonts w:hint="eastAsia"/>
                <w:noProof/>
              </w:rPr>
              <w:instrText xml:space="preserve"> </w:instrText>
            </w:r>
            <w:r>
              <w:rPr>
                <w:rFonts w:hint="eastAsia"/>
                <w:noProof/>
              </w:rPr>
            </w:r>
            <w:r>
              <w:rPr>
                <w:rFonts w:hint="eastAsia"/>
                <w:noProof/>
              </w:rPr>
              <w:fldChar w:fldCharType="separate"/>
            </w:r>
            <w:r>
              <w:rPr>
                <w:noProof/>
              </w:rPr>
              <w:t>32</w:t>
            </w:r>
            <w:r>
              <w:rPr>
                <w:rFonts w:hint="eastAsia"/>
                <w:noProof/>
              </w:rPr>
              <w:fldChar w:fldCharType="end"/>
            </w:r>
          </w:hyperlink>
        </w:p>
        <w:p w14:paraId="586CB3F6" w14:textId="73AB031C"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26" w:history="1">
            <w:r w:rsidRPr="00BF4DEB">
              <w:rPr>
                <w:rStyle w:val="aff7"/>
                <w:rFonts w:ascii="Times New Roman" w:hint="eastAsia"/>
                <w:noProof/>
              </w:rPr>
              <w:t>3.4.1</w:t>
            </w:r>
            <w:r w:rsidRPr="00BF4DEB">
              <w:rPr>
                <w:rStyle w:val="aff7"/>
                <w:rFonts w:ascii="Times New Roman" w:hint="eastAsia"/>
                <w:noProof/>
              </w:rPr>
              <w:t>危险、有害物质危险特性</w:t>
            </w:r>
            <w:r>
              <w:rPr>
                <w:rFonts w:hint="eastAsia"/>
                <w:noProof/>
              </w:rPr>
              <w:tab/>
            </w:r>
            <w:r>
              <w:rPr>
                <w:rFonts w:hint="eastAsia"/>
                <w:noProof/>
              </w:rPr>
              <w:fldChar w:fldCharType="begin"/>
            </w:r>
            <w:r>
              <w:rPr>
                <w:rFonts w:hint="eastAsia"/>
                <w:noProof/>
              </w:rPr>
              <w:instrText xml:space="preserve"> </w:instrText>
            </w:r>
            <w:r>
              <w:rPr>
                <w:noProof/>
              </w:rPr>
              <w:instrText>PAGEREF _Toc207289526 \h</w:instrText>
            </w:r>
            <w:r>
              <w:rPr>
                <w:rFonts w:hint="eastAsia"/>
                <w:noProof/>
              </w:rPr>
              <w:instrText xml:space="preserve"> </w:instrText>
            </w:r>
            <w:r>
              <w:rPr>
                <w:rFonts w:hint="eastAsia"/>
                <w:noProof/>
              </w:rPr>
            </w:r>
            <w:r>
              <w:rPr>
                <w:rFonts w:hint="eastAsia"/>
                <w:noProof/>
              </w:rPr>
              <w:fldChar w:fldCharType="separate"/>
            </w:r>
            <w:r>
              <w:rPr>
                <w:noProof/>
              </w:rPr>
              <w:t>32</w:t>
            </w:r>
            <w:r>
              <w:rPr>
                <w:rFonts w:hint="eastAsia"/>
                <w:noProof/>
              </w:rPr>
              <w:fldChar w:fldCharType="end"/>
            </w:r>
          </w:hyperlink>
        </w:p>
        <w:p w14:paraId="5D40DC40" w14:textId="492988E7"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27" w:history="1">
            <w:r w:rsidRPr="00BF4DEB">
              <w:rPr>
                <w:rStyle w:val="aff7"/>
                <w:rFonts w:ascii="Times New Roman" w:hint="eastAsia"/>
                <w:noProof/>
              </w:rPr>
              <w:t>3.4.2</w:t>
            </w:r>
            <w:r w:rsidRPr="00BF4DEB">
              <w:rPr>
                <w:rStyle w:val="aff7"/>
                <w:rFonts w:ascii="Times New Roman" w:hint="eastAsia"/>
                <w:noProof/>
              </w:rPr>
              <w:t>物质危险特性汇总表</w:t>
            </w:r>
            <w:r>
              <w:rPr>
                <w:rFonts w:hint="eastAsia"/>
                <w:noProof/>
              </w:rPr>
              <w:tab/>
            </w:r>
            <w:r>
              <w:rPr>
                <w:rFonts w:hint="eastAsia"/>
                <w:noProof/>
              </w:rPr>
              <w:fldChar w:fldCharType="begin"/>
            </w:r>
            <w:r>
              <w:rPr>
                <w:rFonts w:hint="eastAsia"/>
                <w:noProof/>
              </w:rPr>
              <w:instrText xml:space="preserve"> </w:instrText>
            </w:r>
            <w:r>
              <w:rPr>
                <w:noProof/>
              </w:rPr>
              <w:instrText>PAGEREF _Toc207289527 \h</w:instrText>
            </w:r>
            <w:r>
              <w:rPr>
                <w:rFonts w:hint="eastAsia"/>
                <w:noProof/>
              </w:rPr>
              <w:instrText xml:space="preserve"> </w:instrText>
            </w:r>
            <w:r>
              <w:rPr>
                <w:rFonts w:hint="eastAsia"/>
                <w:noProof/>
              </w:rPr>
            </w:r>
            <w:r>
              <w:rPr>
                <w:rFonts w:hint="eastAsia"/>
                <w:noProof/>
              </w:rPr>
              <w:fldChar w:fldCharType="separate"/>
            </w:r>
            <w:r>
              <w:rPr>
                <w:noProof/>
              </w:rPr>
              <w:t>35</w:t>
            </w:r>
            <w:r>
              <w:rPr>
                <w:rFonts w:hint="eastAsia"/>
                <w:noProof/>
              </w:rPr>
              <w:fldChar w:fldCharType="end"/>
            </w:r>
          </w:hyperlink>
        </w:p>
        <w:p w14:paraId="1C4E7512" w14:textId="178F3B41"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28" w:history="1">
            <w:r w:rsidRPr="00BF4DEB">
              <w:rPr>
                <w:rStyle w:val="aff7"/>
                <w:rFonts w:ascii="Times New Roman" w:hint="eastAsia"/>
                <w:noProof/>
              </w:rPr>
              <w:t>3.4.3</w:t>
            </w:r>
            <w:r w:rsidRPr="00BF4DEB">
              <w:rPr>
                <w:rStyle w:val="aff7"/>
                <w:rFonts w:ascii="Times New Roman" w:hint="eastAsia"/>
                <w:noProof/>
              </w:rPr>
              <w:t>重点监管的危险化学品</w:t>
            </w:r>
            <w:r>
              <w:rPr>
                <w:rFonts w:hint="eastAsia"/>
                <w:noProof/>
              </w:rPr>
              <w:tab/>
            </w:r>
            <w:r>
              <w:rPr>
                <w:rFonts w:hint="eastAsia"/>
                <w:noProof/>
              </w:rPr>
              <w:fldChar w:fldCharType="begin"/>
            </w:r>
            <w:r>
              <w:rPr>
                <w:rFonts w:hint="eastAsia"/>
                <w:noProof/>
              </w:rPr>
              <w:instrText xml:space="preserve"> </w:instrText>
            </w:r>
            <w:r>
              <w:rPr>
                <w:noProof/>
              </w:rPr>
              <w:instrText>PAGEREF _Toc207289528 \h</w:instrText>
            </w:r>
            <w:r>
              <w:rPr>
                <w:rFonts w:hint="eastAsia"/>
                <w:noProof/>
              </w:rPr>
              <w:instrText xml:space="preserve"> </w:instrText>
            </w:r>
            <w:r>
              <w:rPr>
                <w:rFonts w:hint="eastAsia"/>
                <w:noProof/>
              </w:rPr>
            </w:r>
            <w:r>
              <w:rPr>
                <w:rFonts w:hint="eastAsia"/>
                <w:noProof/>
              </w:rPr>
              <w:fldChar w:fldCharType="separate"/>
            </w:r>
            <w:r>
              <w:rPr>
                <w:noProof/>
              </w:rPr>
              <w:t>35</w:t>
            </w:r>
            <w:r>
              <w:rPr>
                <w:rFonts w:hint="eastAsia"/>
                <w:noProof/>
              </w:rPr>
              <w:fldChar w:fldCharType="end"/>
            </w:r>
          </w:hyperlink>
        </w:p>
        <w:p w14:paraId="08EDE3A6" w14:textId="098EA934"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29" w:history="1">
            <w:r w:rsidRPr="00BF4DEB">
              <w:rPr>
                <w:rStyle w:val="aff7"/>
                <w:rFonts w:ascii="Times New Roman" w:hint="eastAsia"/>
                <w:noProof/>
              </w:rPr>
              <w:t>3.4.4</w:t>
            </w:r>
            <w:r w:rsidRPr="00BF4DEB">
              <w:rPr>
                <w:rStyle w:val="aff7"/>
                <w:rFonts w:ascii="Times New Roman" w:hint="eastAsia"/>
                <w:noProof/>
              </w:rPr>
              <w:t>重点监管危险化工工艺辨识结果</w:t>
            </w:r>
            <w:r>
              <w:rPr>
                <w:rFonts w:hint="eastAsia"/>
                <w:noProof/>
              </w:rPr>
              <w:tab/>
            </w:r>
            <w:r>
              <w:rPr>
                <w:rFonts w:hint="eastAsia"/>
                <w:noProof/>
              </w:rPr>
              <w:fldChar w:fldCharType="begin"/>
            </w:r>
            <w:r>
              <w:rPr>
                <w:rFonts w:hint="eastAsia"/>
                <w:noProof/>
              </w:rPr>
              <w:instrText xml:space="preserve"> </w:instrText>
            </w:r>
            <w:r>
              <w:rPr>
                <w:noProof/>
              </w:rPr>
              <w:instrText>PAGEREF _Toc207289529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hyperlink>
        </w:p>
        <w:p w14:paraId="2942FBF2" w14:textId="68B1CBAE"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30" w:history="1">
            <w:r w:rsidRPr="00BF4DEB">
              <w:rPr>
                <w:rStyle w:val="aff7"/>
                <w:rFonts w:ascii="Times New Roman" w:hint="eastAsia"/>
                <w:noProof/>
              </w:rPr>
              <w:t>3.4.5</w:t>
            </w:r>
            <w:r w:rsidRPr="00BF4DEB">
              <w:rPr>
                <w:rStyle w:val="aff7"/>
                <w:rFonts w:ascii="Times New Roman" w:hint="eastAsia"/>
                <w:noProof/>
              </w:rPr>
              <w:t>易制毒化学品、易制爆危险化学品辨识结果</w:t>
            </w:r>
            <w:r>
              <w:rPr>
                <w:rFonts w:hint="eastAsia"/>
                <w:noProof/>
              </w:rPr>
              <w:tab/>
            </w:r>
            <w:r>
              <w:rPr>
                <w:rFonts w:hint="eastAsia"/>
                <w:noProof/>
              </w:rPr>
              <w:fldChar w:fldCharType="begin"/>
            </w:r>
            <w:r>
              <w:rPr>
                <w:rFonts w:hint="eastAsia"/>
                <w:noProof/>
              </w:rPr>
              <w:instrText xml:space="preserve"> </w:instrText>
            </w:r>
            <w:r>
              <w:rPr>
                <w:noProof/>
              </w:rPr>
              <w:instrText>PAGEREF _Toc207289530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hyperlink>
        </w:p>
        <w:p w14:paraId="09C845F0" w14:textId="2B5C7A72"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31" w:history="1">
            <w:r w:rsidRPr="00BF4DEB">
              <w:rPr>
                <w:rStyle w:val="aff7"/>
                <w:rFonts w:ascii="Times New Roman" w:hint="eastAsia"/>
                <w:noProof/>
              </w:rPr>
              <w:t xml:space="preserve">3.5 </w:t>
            </w:r>
            <w:r w:rsidRPr="00BF4DEB">
              <w:rPr>
                <w:rStyle w:val="aff7"/>
                <w:rFonts w:ascii="Times New Roman" w:hint="eastAsia"/>
                <w:noProof/>
              </w:rPr>
              <w:t>危险、有害因素辨识</w:t>
            </w:r>
            <w:r>
              <w:rPr>
                <w:rFonts w:hint="eastAsia"/>
                <w:noProof/>
              </w:rPr>
              <w:tab/>
            </w:r>
            <w:r>
              <w:rPr>
                <w:rFonts w:hint="eastAsia"/>
                <w:noProof/>
              </w:rPr>
              <w:fldChar w:fldCharType="begin"/>
            </w:r>
            <w:r>
              <w:rPr>
                <w:rFonts w:hint="eastAsia"/>
                <w:noProof/>
              </w:rPr>
              <w:instrText xml:space="preserve"> </w:instrText>
            </w:r>
            <w:r>
              <w:rPr>
                <w:noProof/>
              </w:rPr>
              <w:instrText>PAGEREF _Toc207289531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hyperlink>
        </w:p>
        <w:p w14:paraId="632FC58D" w14:textId="3E63292F"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32" w:history="1">
            <w:r w:rsidRPr="00BF4DEB">
              <w:rPr>
                <w:rStyle w:val="aff7"/>
                <w:rFonts w:ascii="Times New Roman" w:hint="eastAsia"/>
                <w:noProof/>
              </w:rPr>
              <w:t>3.5.1</w:t>
            </w:r>
            <w:r w:rsidRPr="00BF4DEB">
              <w:rPr>
                <w:rStyle w:val="aff7"/>
                <w:rFonts w:ascii="Times New Roman" w:hint="eastAsia"/>
                <w:noProof/>
              </w:rPr>
              <w:t>厂址的危险有害因素辨识</w:t>
            </w:r>
            <w:r>
              <w:rPr>
                <w:rFonts w:hint="eastAsia"/>
                <w:noProof/>
              </w:rPr>
              <w:tab/>
            </w:r>
            <w:r>
              <w:rPr>
                <w:rFonts w:hint="eastAsia"/>
                <w:noProof/>
              </w:rPr>
              <w:fldChar w:fldCharType="begin"/>
            </w:r>
            <w:r>
              <w:rPr>
                <w:rFonts w:hint="eastAsia"/>
                <w:noProof/>
              </w:rPr>
              <w:instrText xml:space="preserve"> </w:instrText>
            </w:r>
            <w:r>
              <w:rPr>
                <w:noProof/>
              </w:rPr>
              <w:instrText>PAGEREF _Toc207289532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hyperlink>
        </w:p>
        <w:p w14:paraId="3ABAA95C" w14:textId="29FDCEBD"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33" w:history="1">
            <w:r w:rsidRPr="00BF4DEB">
              <w:rPr>
                <w:rStyle w:val="aff7"/>
                <w:rFonts w:ascii="Times New Roman" w:hint="eastAsia"/>
                <w:noProof/>
              </w:rPr>
              <w:t>3.5.2</w:t>
            </w:r>
            <w:r w:rsidRPr="00BF4DEB">
              <w:rPr>
                <w:rStyle w:val="aff7"/>
                <w:rFonts w:ascii="Times New Roman" w:hint="eastAsia"/>
                <w:noProof/>
              </w:rPr>
              <w:t>总平面布置的危险有害因素辨识</w:t>
            </w:r>
            <w:r>
              <w:rPr>
                <w:rFonts w:hint="eastAsia"/>
                <w:noProof/>
              </w:rPr>
              <w:tab/>
            </w:r>
            <w:r>
              <w:rPr>
                <w:rFonts w:hint="eastAsia"/>
                <w:noProof/>
              </w:rPr>
              <w:fldChar w:fldCharType="begin"/>
            </w:r>
            <w:r>
              <w:rPr>
                <w:rFonts w:hint="eastAsia"/>
                <w:noProof/>
              </w:rPr>
              <w:instrText xml:space="preserve"> </w:instrText>
            </w:r>
            <w:r>
              <w:rPr>
                <w:noProof/>
              </w:rPr>
              <w:instrText>PAGEREF _Toc207289533 \h</w:instrText>
            </w:r>
            <w:r>
              <w:rPr>
                <w:rFonts w:hint="eastAsia"/>
                <w:noProof/>
              </w:rPr>
              <w:instrText xml:space="preserve"> </w:instrText>
            </w:r>
            <w:r>
              <w:rPr>
                <w:rFonts w:hint="eastAsia"/>
                <w:noProof/>
              </w:rPr>
            </w:r>
            <w:r>
              <w:rPr>
                <w:rFonts w:hint="eastAsia"/>
                <w:noProof/>
              </w:rPr>
              <w:fldChar w:fldCharType="separate"/>
            </w:r>
            <w:r>
              <w:rPr>
                <w:noProof/>
              </w:rPr>
              <w:t>37</w:t>
            </w:r>
            <w:r>
              <w:rPr>
                <w:rFonts w:hint="eastAsia"/>
                <w:noProof/>
              </w:rPr>
              <w:fldChar w:fldCharType="end"/>
            </w:r>
          </w:hyperlink>
        </w:p>
        <w:p w14:paraId="260000EB" w14:textId="1DB25FF0"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34" w:history="1">
            <w:r w:rsidRPr="00BF4DEB">
              <w:rPr>
                <w:rStyle w:val="aff7"/>
                <w:rFonts w:ascii="Times New Roman" w:hint="eastAsia"/>
                <w:noProof/>
              </w:rPr>
              <w:t>3.5.3</w:t>
            </w:r>
            <w:r w:rsidRPr="00BF4DEB">
              <w:rPr>
                <w:rStyle w:val="aff7"/>
                <w:rFonts w:ascii="Times New Roman" w:hint="eastAsia"/>
                <w:noProof/>
              </w:rPr>
              <w:t>设备设施的危险有害因素辨识</w:t>
            </w:r>
            <w:r>
              <w:rPr>
                <w:rFonts w:hint="eastAsia"/>
                <w:noProof/>
              </w:rPr>
              <w:tab/>
            </w:r>
            <w:r>
              <w:rPr>
                <w:rFonts w:hint="eastAsia"/>
                <w:noProof/>
              </w:rPr>
              <w:fldChar w:fldCharType="begin"/>
            </w:r>
            <w:r>
              <w:rPr>
                <w:rFonts w:hint="eastAsia"/>
                <w:noProof/>
              </w:rPr>
              <w:instrText xml:space="preserve"> </w:instrText>
            </w:r>
            <w:r>
              <w:rPr>
                <w:noProof/>
              </w:rPr>
              <w:instrText>PAGEREF _Toc207289534 \h</w:instrText>
            </w:r>
            <w:r>
              <w:rPr>
                <w:rFonts w:hint="eastAsia"/>
                <w:noProof/>
              </w:rPr>
              <w:instrText xml:space="preserve"> </w:instrText>
            </w:r>
            <w:r>
              <w:rPr>
                <w:rFonts w:hint="eastAsia"/>
                <w:noProof/>
              </w:rPr>
            </w:r>
            <w:r>
              <w:rPr>
                <w:rFonts w:hint="eastAsia"/>
                <w:noProof/>
              </w:rPr>
              <w:fldChar w:fldCharType="separate"/>
            </w:r>
            <w:r>
              <w:rPr>
                <w:noProof/>
              </w:rPr>
              <w:t>37</w:t>
            </w:r>
            <w:r>
              <w:rPr>
                <w:rFonts w:hint="eastAsia"/>
                <w:noProof/>
              </w:rPr>
              <w:fldChar w:fldCharType="end"/>
            </w:r>
          </w:hyperlink>
        </w:p>
        <w:p w14:paraId="693010AF" w14:textId="194ACCE5"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35" w:history="1">
            <w:r w:rsidRPr="00BF4DEB">
              <w:rPr>
                <w:rStyle w:val="aff7"/>
                <w:rFonts w:ascii="Times New Roman" w:hint="eastAsia"/>
                <w:noProof/>
              </w:rPr>
              <w:t>3.6</w:t>
            </w:r>
            <w:r w:rsidRPr="00BF4DEB">
              <w:rPr>
                <w:rStyle w:val="aff7"/>
                <w:rFonts w:ascii="Times New Roman" w:hint="eastAsia"/>
                <w:noProof/>
              </w:rPr>
              <w:t>危险、有害因素产生的原因</w:t>
            </w:r>
            <w:r>
              <w:rPr>
                <w:rFonts w:hint="eastAsia"/>
                <w:noProof/>
              </w:rPr>
              <w:tab/>
            </w:r>
            <w:r>
              <w:rPr>
                <w:rFonts w:hint="eastAsia"/>
                <w:noProof/>
              </w:rPr>
              <w:fldChar w:fldCharType="begin"/>
            </w:r>
            <w:r>
              <w:rPr>
                <w:rFonts w:hint="eastAsia"/>
                <w:noProof/>
              </w:rPr>
              <w:instrText xml:space="preserve"> </w:instrText>
            </w:r>
            <w:r>
              <w:rPr>
                <w:noProof/>
              </w:rPr>
              <w:instrText>PAGEREF _Toc207289535 \h</w:instrText>
            </w:r>
            <w:r>
              <w:rPr>
                <w:rFonts w:hint="eastAsia"/>
                <w:noProof/>
              </w:rPr>
              <w:instrText xml:space="preserve"> </w:instrText>
            </w:r>
            <w:r>
              <w:rPr>
                <w:rFonts w:hint="eastAsia"/>
                <w:noProof/>
              </w:rPr>
            </w:r>
            <w:r>
              <w:rPr>
                <w:rFonts w:hint="eastAsia"/>
                <w:noProof/>
              </w:rPr>
              <w:fldChar w:fldCharType="separate"/>
            </w:r>
            <w:r>
              <w:rPr>
                <w:noProof/>
              </w:rPr>
              <w:t>39</w:t>
            </w:r>
            <w:r>
              <w:rPr>
                <w:rFonts w:hint="eastAsia"/>
                <w:noProof/>
              </w:rPr>
              <w:fldChar w:fldCharType="end"/>
            </w:r>
          </w:hyperlink>
        </w:p>
        <w:p w14:paraId="73FCF731" w14:textId="40ACF4D3"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36" w:history="1">
            <w:r w:rsidRPr="00BF4DEB">
              <w:rPr>
                <w:rStyle w:val="aff7"/>
                <w:rFonts w:ascii="Times New Roman" w:hint="eastAsia"/>
                <w:noProof/>
              </w:rPr>
              <w:t>3.6.1</w:t>
            </w:r>
            <w:r w:rsidRPr="00BF4DEB">
              <w:rPr>
                <w:rStyle w:val="aff7"/>
                <w:rFonts w:ascii="Times New Roman" w:hint="eastAsia"/>
                <w:noProof/>
              </w:rPr>
              <w:t>运行失控与设备故障</w:t>
            </w:r>
            <w:r>
              <w:rPr>
                <w:rFonts w:hint="eastAsia"/>
                <w:noProof/>
              </w:rPr>
              <w:tab/>
            </w:r>
            <w:r>
              <w:rPr>
                <w:rFonts w:hint="eastAsia"/>
                <w:noProof/>
              </w:rPr>
              <w:fldChar w:fldCharType="begin"/>
            </w:r>
            <w:r>
              <w:rPr>
                <w:rFonts w:hint="eastAsia"/>
                <w:noProof/>
              </w:rPr>
              <w:instrText xml:space="preserve"> </w:instrText>
            </w:r>
            <w:r>
              <w:rPr>
                <w:noProof/>
              </w:rPr>
              <w:instrText>PAGEREF _Toc207289536 \h</w:instrText>
            </w:r>
            <w:r>
              <w:rPr>
                <w:rFonts w:hint="eastAsia"/>
                <w:noProof/>
              </w:rPr>
              <w:instrText xml:space="preserve"> </w:instrText>
            </w:r>
            <w:r>
              <w:rPr>
                <w:rFonts w:hint="eastAsia"/>
                <w:noProof/>
              </w:rPr>
            </w:r>
            <w:r>
              <w:rPr>
                <w:rFonts w:hint="eastAsia"/>
                <w:noProof/>
              </w:rPr>
              <w:fldChar w:fldCharType="separate"/>
            </w:r>
            <w:r>
              <w:rPr>
                <w:noProof/>
              </w:rPr>
              <w:t>39</w:t>
            </w:r>
            <w:r>
              <w:rPr>
                <w:rFonts w:hint="eastAsia"/>
                <w:noProof/>
              </w:rPr>
              <w:fldChar w:fldCharType="end"/>
            </w:r>
          </w:hyperlink>
        </w:p>
        <w:p w14:paraId="4AA4090A" w14:textId="1799A45D"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37" w:history="1">
            <w:r w:rsidRPr="00BF4DEB">
              <w:rPr>
                <w:rStyle w:val="aff7"/>
                <w:rFonts w:ascii="Times New Roman" w:hint="eastAsia"/>
                <w:noProof/>
              </w:rPr>
              <w:t>3.6.2</w:t>
            </w:r>
            <w:r w:rsidRPr="00BF4DEB">
              <w:rPr>
                <w:rStyle w:val="aff7"/>
                <w:rFonts w:ascii="Times New Roman" w:hint="eastAsia"/>
                <w:noProof/>
              </w:rPr>
              <w:t>人员失误</w:t>
            </w:r>
            <w:r>
              <w:rPr>
                <w:rFonts w:hint="eastAsia"/>
                <w:noProof/>
              </w:rPr>
              <w:tab/>
            </w:r>
            <w:r>
              <w:rPr>
                <w:rFonts w:hint="eastAsia"/>
                <w:noProof/>
              </w:rPr>
              <w:fldChar w:fldCharType="begin"/>
            </w:r>
            <w:r>
              <w:rPr>
                <w:rFonts w:hint="eastAsia"/>
                <w:noProof/>
              </w:rPr>
              <w:instrText xml:space="preserve"> </w:instrText>
            </w:r>
            <w:r>
              <w:rPr>
                <w:noProof/>
              </w:rPr>
              <w:instrText>PAGEREF _Toc207289537 \h</w:instrText>
            </w:r>
            <w:r>
              <w:rPr>
                <w:rFonts w:hint="eastAsia"/>
                <w:noProof/>
              </w:rPr>
              <w:instrText xml:space="preserve"> </w:instrText>
            </w:r>
            <w:r>
              <w:rPr>
                <w:rFonts w:hint="eastAsia"/>
                <w:noProof/>
              </w:rPr>
            </w:r>
            <w:r>
              <w:rPr>
                <w:rFonts w:hint="eastAsia"/>
                <w:noProof/>
              </w:rPr>
              <w:fldChar w:fldCharType="separate"/>
            </w:r>
            <w:r>
              <w:rPr>
                <w:noProof/>
              </w:rPr>
              <w:t>39</w:t>
            </w:r>
            <w:r>
              <w:rPr>
                <w:rFonts w:hint="eastAsia"/>
                <w:noProof/>
              </w:rPr>
              <w:fldChar w:fldCharType="end"/>
            </w:r>
          </w:hyperlink>
        </w:p>
        <w:p w14:paraId="11FB9063" w14:textId="3A13525B"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38" w:history="1">
            <w:r w:rsidRPr="00BF4DEB">
              <w:rPr>
                <w:rStyle w:val="aff7"/>
                <w:rFonts w:ascii="Times New Roman" w:hint="eastAsia"/>
                <w:noProof/>
              </w:rPr>
              <w:t>3.6.3</w:t>
            </w:r>
            <w:r w:rsidRPr="00BF4DEB">
              <w:rPr>
                <w:rStyle w:val="aff7"/>
                <w:rFonts w:ascii="Times New Roman" w:hint="eastAsia"/>
                <w:noProof/>
              </w:rPr>
              <w:t>管理缺陷</w:t>
            </w:r>
            <w:r>
              <w:rPr>
                <w:rFonts w:hint="eastAsia"/>
                <w:noProof/>
              </w:rPr>
              <w:tab/>
            </w:r>
            <w:r>
              <w:rPr>
                <w:rFonts w:hint="eastAsia"/>
                <w:noProof/>
              </w:rPr>
              <w:fldChar w:fldCharType="begin"/>
            </w:r>
            <w:r>
              <w:rPr>
                <w:rFonts w:hint="eastAsia"/>
                <w:noProof/>
              </w:rPr>
              <w:instrText xml:space="preserve"> </w:instrText>
            </w:r>
            <w:r>
              <w:rPr>
                <w:noProof/>
              </w:rPr>
              <w:instrText>PAGEREF _Toc207289538 \h</w:instrText>
            </w:r>
            <w:r>
              <w:rPr>
                <w:rFonts w:hint="eastAsia"/>
                <w:noProof/>
              </w:rPr>
              <w:instrText xml:space="preserve"> </w:instrText>
            </w:r>
            <w:r>
              <w:rPr>
                <w:rFonts w:hint="eastAsia"/>
                <w:noProof/>
              </w:rPr>
            </w:r>
            <w:r>
              <w:rPr>
                <w:rFonts w:hint="eastAsia"/>
                <w:noProof/>
              </w:rPr>
              <w:fldChar w:fldCharType="separate"/>
            </w:r>
            <w:r>
              <w:rPr>
                <w:noProof/>
              </w:rPr>
              <w:t>39</w:t>
            </w:r>
            <w:r>
              <w:rPr>
                <w:rFonts w:hint="eastAsia"/>
                <w:noProof/>
              </w:rPr>
              <w:fldChar w:fldCharType="end"/>
            </w:r>
          </w:hyperlink>
        </w:p>
        <w:p w14:paraId="7ADEF1F0" w14:textId="6DA3AEF2"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39" w:history="1">
            <w:r w:rsidRPr="00BF4DEB">
              <w:rPr>
                <w:rStyle w:val="aff7"/>
                <w:rFonts w:ascii="Times New Roman" w:hint="eastAsia"/>
                <w:noProof/>
              </w:rPr>
              <w:t>3.6.4</w:t>
            </w:r>
            <w:r w:rsidRPr="00BF4DEB">
              <w:rPr>
                <w:rStyle w:val="aff7"/>
                <w:rFonts w:ascii="Times New Roman" w:hint="eastAsia"/>
                <w:noProof/>
              </w:rPr>
              <w:t>环境因素</w:t>
            </w:r>
            <w:r>
              <w:rPr>
                <w:rFonts w:hint="eastAsia"/>
                <w:noProof/>
              </w:rPr>
              <w:tab/>
            </w:r>
            <w:r>
              <w:rPr>
                <w:rFonts w:hint="eastAsia"/>
                <w:noProof/>
              </w:rPr>
              <w:fldChar w:fldCharType="begin"/>
            </w:r>
            <w:r>
              <w:rPr>
                <w:rFonts w:hint="eastAsia"/>
                <w:noProof/>
              </w:rPr>
              <w:instrText xml:space="preserve"> </w:instrText>
            </w:r>
            <w:r>
              <w:rPr>
                <w:noProof/>
              </w:rPr>
              <w:instrText>PAGEREF _Toc207289539 \h</w:instrText>
            </w:r>
            <w:r>
              <w:rPr>
                <w:rFonts w:hint="eastAsia"/>
                <w:noProof/>
              </w:rPr>
              <w:instrText xml:space="preserve"> </w:instrText>
            </w:r>
            <w:r>
              <w:rPr>
                <w:rFonts w:hint="eastAsia"/>
                <w:noProof/>
              </w:rPr>
            </w:r>
            <w:r>
              <w:rPr>
                <w:rFonts w:hint="eastAsia"/>
                <w:noProof/>
              </w:rPr>
              <w:fldChar w:fldCharType="separate"/>
            </w:r>
            <w:r>
              <w:rPr>
                <w:noProof/>
              </w:rPr>
              <w:t>39</w:t>
            </w:r>
            <w:r>
              <w:rPr>
                <w:rFonts w:hint="eastAsia"/>
                <w:noProof/>
              </w:rPr>
              <w:fldChar w:fldCharType="end"/>
            </w:r>
          </w:hyperlink>
        </w:p>
        <w:p w14:paraId="55F48B6F" w14:textId="0BAF5B26"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40" w:history="1">
            <w:r w:rsidRPr="00BF4DEB">
              <w:rPr>
                <w:rStyle w:val="aff7"/>
                <w:rFonts w:ascii="Times New Roman" w:hint="eastAsia"/>
                <w:noProof/>
              </w:rPr>
              <w:t xml:space="preserve">3.7 </w:t>
            </w:r>
            <w:r w:rsidRPr="00BF4DEB">
              <w:rPr>
                <w:rStyle w:val="aff7"/>
                <w:rFonts w:ascii="Times New Roman" w:hint="eastAsia"/>
                <w:noProof/>
              </w:rPr>
              <w:t>生产过程危险因素</w:t>
            </w:r>
            <w:r>
              <w:rPr>
                <w:rFonts w:hint="eastAsia"/>
                <w:noProof/>
              </w:rPr>
              <w:tab/>
            </w:r>
            <w:r>
              <w:rPr>
                <w:rFonts w:hint="eastAsia"/>
                <w:noProof/>
              </w:rPr>
              <w:fldChar w:fldCharType="begin"/>
            </w:r>
            <w:r>
              <w:rPr>
                <w:rFonts w:hint="eastAsia"/>
                <w:noProof/>
              </w:rPr>
              <w:instrText xml:space="preserve"> </w:instrText>
            </w:r>
            <w:r>
              <w:rPr>
                <w:noProof/>
              </w:rPr>
              <w:instrText>PAGEREF _Toc207289540 \h</w:instrText>
            </w:r>
            <w:r>
              <w:rPr>
                <w:rFonts w:hint="eastAsia"/>
                <w:noProof/>
              </w:rPr>
              <w:instrText xml:space="preserve"> </w:instrText>
            </w:r>
            <w:r>
              <w:rPr>
                <w:rFonts w:hint="eastAsia"/>
                <w:noProof/>
              </w:rPr>
            </w:r>
            <w:r>
              <w:rPr>
                <w:rFonts w:hint="eastAsia"/>
                <w:noProof/>
              </w:rPr>
              <w:fldChar w:fldCharType="separate"/>
            </w:r>
            <w:r>
              <w:rPr>
                <w:noProof/>
              </w:rPr>
              <w:t>40</w:t>
            </w:r>
            <w:r>
              <w:rPr>
                <w:rFonts w:hint="eastAsia"/>
                <w:noProof/>
              </w:rPr>
              <w:fldChar w:fldCharType="end"/>
            </w:r>
          </w:hyperlink>
        </w:p>
        <w:p w14:paraId="2195F5EC" w14:textId="3348A3D7"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1" w:history="1">
            <w:r w:rsidRPr="00BF4DEB">
              <w:rPr>
                <w:rStyle w:val="aff7"/>
                <w:rFonts w:ascii="Times New Roman" w:hint="eastAsia"/>
                <w:noProof/>
              </w:rPr>
              <w:t xml:space="preserve">3.7.1 </w:t>
            </w:r>
            <w:r w:rsidRPr="00BF4DEB">
              <w:rPr>
                <w:rStyle w:val="aff7"/>
                <w:rFonts w:ascii="Times New Roman" w:hint="eastAsia"/>
                <w:noProof/>
              </w:rPr>
              <w:t>火灾</w:t>
            </w:r>
            <w:r>
              <w:rPr>
                <w:rFonts w:hint="eastAsia"/>
                <w:noProof/>
              </w:rPr>
              <w:tab/>
            </w:r>
            <w:r>
              <w:rPr>
                <w:rFonts w:hint="eastAsia"/>
                <w:noProof/>
              </w:rPr>
              <w:fldChar w:fldCharType="begin"/>
            </w:r>
            <w:r>
              <w:rPr>
                <w:rFonts w:hint="eastAsia"/>
                <w:noProof/>
              </w:rPr>
              <w:instrText xml:space="preserve"> </w:instrText>
            </w:r>
            <w:r>
              <w:rPr>
                <w:noProof/>
              </w:rPr>
              <w:instrText>PAGEREF _Toc207289541 \h</w:instrText>
            </w:r>
            <w:r>
              <w:rPr>
                <w:rFonts w:hint="eastAsia"/>
                <w:noProof/>
              </w:rPr>
              <w:instrText xml:space="preserve"> </w:instrText>
            </w:r>
            <w:r>
              <w:rPr>
                <w:rFonts w:hint="eastAsia"/>
                <w:noProof/>
              </w:rPr>
            </w:r>
            <w:r>
              <w:rPr>
                <w:rFonts w:hint="eastAsia"/>
                <w:noProof/>
              </w:rPr>
              <w:fldChar w:fldCharType="separate"/>
            </w:r>
            <w:r>
              <w:rPr>
                <w:noProof/>
              </w:rPr>
              <w:t>40</w:t>
            </w:r>
            <w:r>
              <w:rPr>
                <w:rFonts w:hint="eastAsia"/>
                <w:noProof/>
              </w:rPr>
              <w:fldChar w:fldCharType="end"/>
            </w:r>
          </w:hyperlink>
        </w:p>
        <w:p w14:paraId="110814FC" w14:textId="288A0AB9"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2" w:history="1">
            <w:r w:rsidRPr="00BF4DEB">
              <w:rPr>
                <w:rStyle w:val="aff7"/>
                <w:rFonts w:ascii="Times New Roman" w:hint="eastAsia"/>
                <w:noProof/>
              </w:rPr>
              <w:t>3.7.2</w:t>
            </w:r>
            <w:r w:rsidRPr="00BF4DEB">
              <w:rPr>
                <w:rStyle w:val="aff7"/>
                <w:rFonts w:ascii="Times New Roman" w:hint="eastAsia"/>
                <w:noProof/>
                <w:lang w:val="zh-CN"/>
              </w:rPr>
              <w:t>压力</w:t>
            </w:r>
            <w:r w:rsidRPr="00BF4DEB">
              <w:rPr>
                <w:rStyle w:val="aff7"/>
                <w:rFonts w:ascii="Times New Roman" w:hint="eastAsia"/>
                <w:noProof/>
              </w:rPr>
              <w:t>容器爆炸</w:t>
            </w:r>
            <w:r>
              <w:rPr>
                <w:rFonts w:hint="eastAsia"/>
                <w:noProof/>
              </w:rPr>
              <w:tab/>
            </w:r>
            <w:r>
              <w:rPr>
                <w:rFonts w:hint="eastAsia"/>
                <w:noProof/>
              </w:rPr>
              <w:fldChar w:fldCharType="begin"/>
            </w:r>
            <w:r>
              <w:rPr>
                <w:rFonts w:hint="eastAsia"/>
                <w:noProof/>
              </w:rPr>
              <w:instrText xml:space="preserve"> </w:instrText>
            </w:r>
            <w:r>
              <w:rPr>
                <w:noProof/>
              </w:rPr>
              <w:instrText>PAGEREF _Toc207289542 \h</w:instrText>
            </w:r>
            <w:r>
              <w:rPr>
                <w:rFonts w:hint="eastAsia"/>
                <w:noProof/>
              </w:rPr>
              <w:instrText xml:space="preserve"> </w:instrText>
            </w:r>
            <w:r>
              <w:rPr>
                <w:rFonts w:hint="eastAsia"/>
                <w:noProof/>
              </w:rPr>
            </w:r>
            <w:r>
              <w:rPr>
                <w:rFonts w:hint="eastAsia"/>
                <w:noProof/>
              </w:rPr>
              <w:fldChar w:fldCharType="separate"/>
            </w:r>
            <w:r>
              <w:rPr>
                <w:noProof/>
              </w:rPr>
              <w:t>41</w:t>
            </w:r>
            <w:r>
              <w:rPr>
                <w:rFonts w:hint="eastAsia"/>
                <w:noProof/>
              </w:rPr>
              <w:fldChar w:fldCharType="end"/>
            </w:r>
          </w:hyperlink>
        </w:p>
        <w:p w14:paraId="7E19CE80" w14:textId="2F626190"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3" w:history="1">
            <w:r w:rsidRPr="00BF4DEB">
              <w:rPr>
                <w:rStyle w:val="aff7"/>
                <w:rFonts w:ascii="Times New Roman" w:hint="eastAsia"/>
                <w:noProof/>
              </w:rPr>
              <w:t xml:space="preserve">3.7.3 </w:t>
            </w:r>
            <w:r w:rsidRPr="00BF4DEB">
              <w:rPr>
                <w:rStyle w:val="aff7"/>
                <w:rFonts w:ascii="Times New Roman" w:hint="eastAsia"/>
                <w:noProof/>
              </w:rPr>
              <w:t>锅炉爆炸</w:t>
            </w:r>
            <w:r>
              <w:rPr>
                <w:rFonts w:hint="eastAsia"/>
                <w:noProof/>
              </w:rPr>
              <w:tab/>
            </w:r>
            <w:r>
              <w:rPr>
                <w:rFonts w:hint="eastAsia"/>
                <w:noProof/>
              </w:rPr>
              <w:fldChar w:fldCharType="begin"/>
            </w:r>
            <w:r>
              <w:rPr>
                <w:rFonts w:hint="eastAsia"/>
                <w:noProof/>
              </w:rPr>
              <w:instrText xml:space="preserve"> </w:instrText>
            </w:r>
            <w:r>
              <w:rPr>
                <w:noProof/>
              </w:rPr>
              <w:instrText>PAGEREF _Toc207289543 \h</w:instrText>
            </w:r>
            <w:r>
              <w:rPr>
                <w:rFonts w:hint="eastAsia"/>
                <w:noProof/>
              </w:rPr>
              <w:instrText xml:space="preserve"> </w:instrText>
            </w:r>
            <w:r>
              <w:rPr>
                <w:rFonts w:hint="eastAsia"/>
                <w:noProof/>
              </w:rPr>
            </w:r>
            <w:r>
              <w:rPr>
                <w:rFonts w:hint="eastAsia"/>
                <w:noProof/>
              </w:rPr>
              <w:fldChar w:fldCharType="separate"/>
            </w:r>
            <w:r>
              <w:rPr>
                <w:noProof/>
              </w:rPr>
              <w:t>41</w:t>
            </w:r>
            <w:r>
              <w:rPr>
                <w:rFonts w:hint="eastAsia"/>
                <w:noProof/>
              </w:rPr>
              <w:fldChar w:fldCharType="end"/>
            </w:r>
          </w:hyperlink>
        </w:p>
        <w:p w14:paraId="3F14053A" w14:textId="45DDFEB2"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4" w:history="1">
            <w:r w:rsidRPr="00BF4DEB">
              <w:rPr>
                <w:rStyle w:val="aff7"/>
                <w:rFonts w:ascii="Times New Roman" w:hint="eastAsia"/>
                <w:noProof/>
              </w:rPr>
              <w:t>3.7.4</w:t>
            </w:r>
            <w:r w:rsidRPr="00BF4DEB">
              <w:rPr>
                <w:rStyle w:val="aff7"/>
                <w:rFonts w:ascii="Times New Roman" w:hint="eastAsia"/>
                <w:noProof/>
              </w:rPr>
              <w:t>机械伤害</w:t>
            </w:r>
            <w:r>
              <w:rPr>
                <w:rFonts w:hint="eastAsia"/>
                <w:noProof/>
              </w:rPr>
              <w:tab/>
            </w:r>
            <w:r>
              <w:rPr>
                <w:rFonts w:hint="eastAsia"/>
                <w:noProof/>
              </w:rPr>
              <w:fldChar w:fldCharType="begin"/>
            </w:r>
            <w:r>
              <w:rPr>
                <w:rFonts w:hint="eastAsia"/>
                <w:noProof/>
              </w:rPr>
              <w:instrText xml:space="preserve"> </w:instrText>
            </w:r>
            <w:r>
              <w:rPr>
                <w:noProof/>
              </w:rPr>
              <w:instrText>PAGEREF _Toc207289544 \h</w:instrText>
            </w:r>
            <w:r>
              <w:rPr>
                <w:rFonts w:hint="eastAsia"/>
                <w:noProof/>
              </w:rPr>
              <w:instrText xml:space="preserve"> </w:instrText>
            </w:r>
            <w:r>
              <w:rPr>
                <w:rFonts w:hint="eastAsia"/>
                <w:noProof/>
              </w:rPr>
            </w:r>
            <w:r>
              <w:rPr>
                <w:rFonts w:hint="eastAsia"/>
                <w:noProof/>
              </w:rPr>
              <w:fldChar w:fldCharType="separate"/>
            </w:r>
            <w:r>
              <w:rPr>
                <w:noProof/>
              </w:rPr>
              <w:t>42</w:t>
            </w:r>
            <w:r>
              <w:rPr>
                <w:rFonts w:hint="eastAsia"/>
                <w:noProof/>
              </w:rPr>
              <w:fldChar w:fldCharType="end"/>
            </w:r>
          </w:hyperlink>
        </w:p>
        <w:p w14:paraId="7E195E4E" w14:textId="1906F8F8"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5" w:history="1">
            <w:r w:rsidRPr="00BF4DEB">
              <w:rPr>
                <w:rStyle w:val="aff7"/>
                <w:rFonts w:ascii="Times New Roman" w:hint="eastAsia"/>
                <w:noProof/>
              </w:rPr>
              <w:t>3.7.5</w:t>
            </w:r>
            <w:r w:rsidRPr="00BF4DEB">
              <w:rPr>
                <w:rStyle w:val="aff7"/>
                <w:rFonts w:ascii="Times New Roman" w:hint="eastAsia"/>
                <w:noProof/>
              </w:rPr>
              <w:t>中毒和窒息</w:t>
            </w:r>
            <w:r>
              <w:rPr>
                <w:rFonts w:hint="eastAsia"/>
                <w:noProof/>
              </w:rPr>
              <w:tab/>
            </w:r>
            <w:r>
              <w:rPr>
                <w:rFonts w:hint="eastAsia"/>
                <w:noProof/>
              </w:rPr>
              <w:fldChar w:fldCharType="begin"/>
            </w:r>
            <w:r>
              <w:rPr>
                <w:rFonts w:hint="eastAsia"/>
                <w:noProof/>
              </w:rPr>
              <w:instrText xml:space="preserve"> </w:instrText>
            </w:r>
            <w:r>
              <w:rPr>
                <w:noProof/>
              </w:rPr>
              <w:instrText>PAGEREF _Toc207289545 \h</w:instrText>
            </w:r>
            <w:r>
              <w:rPr>
                <w:rFonts w:hint="eastAsia"/>
                <w:noProof/>
              </w:rPr>
              <w:instrText xml:space="preserve"> </w:instrText>
            </w:r>
            <w:r>
              <w:rPr>
                <w:rFonts w:hint="eastAsia"/>
                <w:noProof/>
              </w:rPr>
            </w:r>
            <w:r>
              <w:rPr>
                <w:rFonts w:hint="eastAsia"/>
                <w:noProof/>
              </w:rPr>
              <w:fldChar w:fldCharType="separate"/>
            </w:r>
            <w:r>
              <w:rPr>
                <w:noProof/>
              </w:rPr>
              <w:t>42</w:t>
            </w:r>
            <w:r>
              <w:rPr>
                <w:rFonts w:hint="eastAsia"/>
                <w:noProof/>
              </w:rPr>
              <w:fldChar w:fldCharType="end"/>
            </w:r>
          </w:hyperlink>
        </w:p>
        <w:p w14:paraId="2E43C72E" w14:textId="36D83120"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6" w:history="1">
            <w:r w:rsidRPr="00BF4DEB">
              <w:rPr>
                <w:rStyle w:val="aff7"/>
                <w:rFonts w:ascii="Times New Roman" w:hint="eastAsia"/>
                <w:noProof/>
              </w:rPr>
              <w:t>3.7.6</w:t>
            </w:r>
            <w:r w:rsidRPr="00BF4DEB">
              <w:rPr>
                <w:rStyle w:val="aff7"/>
                <w:rFonts w:ascii="Times New Roman" w:hint="eastAsia"/>
                <w:noProof/>
              </w:rPr>
              <w:t>起重伤害</w:t>
            </w:r>
            <w:r>
              <w:rPr>
                <w:rFonts w:hint="eastAsia"/>
                <w:noProof/>
              </w:rPr>
              <w:tab/>
            </w:r>
            <w:r>
              <w:rPr>
                <w:rFonts w:hint="eastAsia"/>
                <w:noProof/>
              </w:rPr>
              <w:fldChar w:fldCharType="begin"/>
            </w:r>
            <w:r>
              <w:rPr>
                <w:rFonts w:hint="eastAsia"/>
                <w:noProof/>
              </w:rPr>
              <w:instrText xml:space="preserve"> </w:instrText>
            </w:r>
            <w:r>
              <w:rPr>
                <w:noProof/>
              </w:rPr>
              <w:instrText>PAGEREF _Toc207289546 \h</w:instrText>
            </w:r>
            <w:r>
              <w:rPr>
                <w:rFonts w:hint="eastAsia"/>
                <w:noProof/>
              </w:rPr>
              <w:instrText xml:space="preserve"> </w:instrText>
            </w:r>
            <w:r>
              <w:rPr>
                <w:rFonts w:hint="eastAsia"/>
                <w:noProof/>
              </w:rPr>
            </w:r>
            <w:r>
              <w:rPr>
                <w:rFonts w:hint="eastAsia"/>
                <w:noProof/>
              </w:rPr>
              <w:fldChar w:fldCharType="separate"/>
            </w:r>
            <w:r>
              <w:rPr>
                <w:noProof/>
              </w:rPr>
              <w:t>43</w:t>
            </w:r>
            <w:r>
              <w:rPr>
                <w:rFonts w:hint="eastAsia"/>
                <w:noProof/>
              </w:rPr>
              <w:fldChar w:fldCharType="end"/>
            </w:r>
          </w:hyperlink>
        </w:p>
        <w:p w14:paraId="793CF877" w14:textId="49055B82"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7" w:history="1">
            <w:r w:rsidRPr="00BF4DEB">
              <w:rPr>
                <w:rStyle w:val="aff7"/>
                <w:rFonts w:ascii="Times New Roman" w:hint="eastAsia"/>
                <w:noProof/>
              </w:rPr>
              <w:t>3.7.7</w:t>
            </w:r>
            <w:r w:rsidRPr="00BF4DEB">
              <w:rPr>
                <w:rStyle w:val="aff7"/>
                <w:rFonts w:ascii="Times New Roman" w:hint="eastAsia"/>
                <w:noProof/>
              </w:rPr>
              <w:t>高处坠落</w:t>
            </w:r>
            <w:r>
              <w:rPr>
                <w:rFonts w:hint="eastAsia"/>
                <w:noProof/>
              </w:rPr>
              <w:tab/>
            </w:r>
            <w:r>
              <w:rPr>
                <w:rFonts w:hint="eastAsia"/>
                <w:noProof/>
              </w:rPr>
              <w:fldChar w:fldCharType="begin"/>
            </w:r>
            <w:r>
              <w:rPr>
                <w:rFonts w:hint="eastAsia"/>
                <w:noProof/>
              </w:rPr>
              <w:instrText xml:space="preserve"> </w:instrText>
            </w:r>
            <w:r>
              <w:rPr>
                <w:noProof/>
              </w:rPr>
              <w:instrText>PAGEREF _Toc207289547 \h</w:instrText>
            </w:r>
            <w:r>
              <w:rPr>
                <w:rFonts w:hint="eastAsia"/>
                <w:noProof/>
              </w:rPr>
              <w:instrText xml:space="preserve"> </w:instrText>
            </w:r>
            <w:r>
              <w:rPr>
                <w:rFonts w:hint="eastAsia"/>
                <w:noProof/>
              </w:rPr>
            </w:r>
            <w:r>
              <w:rPr>
                <w:rFonts w:hint="eastAsia"/>
                <w:noProof/>
              </w:rPr>
              <w:fldChar w:fldCharType="separate"/>
            </w:r>
            <w:r>
              <w:rPr>
                <w:noProof/>
              </w:rPr>
              <w:t>43</w:t>
            </w:r>
            <w:r>
              <w:rPr>
                <w:rFonts w:hint="eastAsia"/>
                <w:noProof/>
              </w:rPr>
              <w:fldChar w:fldCharType="end"/>
            </w:r>
          </w:hyperlink>
        </w:p>
        <w:p w14:paraId="3314D562" w14:textId="6FA4BF4C"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8" w:history="1">
            <w:r w:rsidRPr="00BF4DEB">
              <w:rPr>
                <w:rStyle w:val="aff7"/>
                <w:rFonts w:ascii="Times New Roman" w:hint="eastAsia"/>
                <w:noProof/>
              </w:rPr>
              <w:t>3.7.8</w:t>
            </w:r>
            <w:r w:rsidRPr="00BF4DEB">
              <w:rPr>
                <w:rStyle w:val="aff7"/>
                <w:rFonts w:ascii="Times New Roman" w:hint="eastAsia"/>
                <w:noProof/>
              </w:rPr>
              <w:t>物体打击</w:t>
            </w:r>
            <w:r>
              <w:rPr>
                <w:rFonts w:hint="eastAsia"/>
                <w:noProof/>
              </w:rPr>
              <w:tab/>
            </w:r>
            <w:r>
              <w:rPr>
                <w:rFonts w:hint="eastAsia"/>
                <w:noProof/>
              </w:rPr>
              <w:fldChar w:fldCharType="begin"/>
            </w:r>
            <w:r>
              <w:rPr>
                <w:rFonts w:hint="eastAsia"/>
                <w:noProof/>
              </w:rPr>
              <w:instrText xml:space="preserve"> </w:instrText>
            </w:r>
            <w:r>
              <w:rPr>
                <w:noProof/>
              </w:rPr>
              <w:instrText>PAGEREF _Toc207289548 \h</w:instrText>
            </w:r>
            <w:r>
              <w:rPr>
                <w:rFonts w:hint="eastAsia"/>
                <w:noProof/>
              </w:rPr>
              <w:instrText xml:space="preserve"> </w:instrText>
            </w:r>
            <w:r>
              <w:rPr>
                <w:rFonts w:hint="eastAsia"/>
                <w:noProof/>
              </w:rPr>
            </w:r>
            <w:r>
              <w:rPr>
                <w:rFonts w:hint="eastAsia"/>
                <w:noProof/>
              </w:rPr>
              <w:fldChar w:fldCharType="separate"/>
            </w:r>
            <w:r>
              <w:rPr>
                <w:noProof/>
              </w:rPr>
              <w:t>43</w:t>
            </w:r>
            <w:r>
              <w:rPr>
                <w:rFonts w:hint="eastAsia"/>
                <w:noProof/>
              </w:rPr>
              <w:fldChar w:fldCharType="end"/>
            </w:r>
          </w:hyperlink>
        </w:p>
        <w:p w14:paraId="414AD6A9" w14:textId="5748A2A9"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49" w:history="1">
            <w:r w:rsidRPr="00BF4DEB">
              <w:rPr>
                <w:rStyle w:val="aff7"/>
                <w:rFonts w:ascii="Times New Roman" w:hint="eastAsia"/>
                <w:noProof/>
              </w:rPr>
              <w:t xml:space="preserve">3.7.9 </w:t>
            </w:r>
            <w:r w:rsidRPr="00BF4DEB">
              <w:rPr>
                <w:rStyle w:val="aff7"/>
                <w:rFonts w:ascii="Times New Roman" w:hint="eastAsia"/>
                <w:noProof/>
              </w:rPr>
              <w:t>触电</w:t>
            </w:r>
            <w:r>
              <w:rPr>
                <w:rFonts w:hint="eastAsia"/>
                <w:noProof/>
              </w:rPr>
              <w:tab/>
            </w:r>
            <w:r>
              <w:rPr>
                <w:rFonts w:hint="eastAsia"/>
                <w:noProof/>
              </w:rPr>
              <w:fldChar w:fldCharType="begin"/>
            </w:r>
            <w:r>
              <w:rPr>
                <w:rFonts w:hint="eastAsia"/>
                <w:noProof/>
              </w:rPr>
              <w:instrText xml:space="preserve"> </w:instrText>
            </w:r>
            <w:r>
              <w:rPr>
                <w:noProof/>
              </w:rPr>
              <w:instrText>PAGEREF _Toc207289549 \h</w:instrText>
            </w:r>
            <w:r>
              <w:rPr>
                <w:rFonts w:hint="eastAsia"/>
                <w:noProof/>
              </w:rPr>
              <w:instrText xml:space="preserve"> </w:instrText>
            </w:r>
            <w:r>
              <w:rPr>
                <w:rFonts w:hint="eastAsia"/>
                <w:noProof/>
              </w:rPr>
            </w:r>
            <w:r>
              <w:rPr>
                <w:rFonts w:hint="eastAsia"/>
                <w:noProof/>
              </w:rPr>
              <w:fldChar w:fldCharType="separate"/>
            </w:r>
            <w:r>
              <w:rPr>
                <w:noProof/>
              </w:rPr>
              <w:t>44</w:t>
            </w:r>
            <w:r>
              <w:rPr>
                <w:rFonts w:hint="eastAsia"/>
                <w:noProof/>
              </w:rPr>
              <w:fldChar w:fldCharType="end"/>
            </w:r>
          </w:hyperlink>
        </w:p>
        <w:p w14:paraId="6F19E4DD" w14:textId="291AF0C5"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50" w:history="1">
            <w:r w:rsidRPr="00BF4DEB">
              <w:rPr>
                <w:rStyle w:val="aff7"/>
                <w:rFonts w:ascii="Times New Roman" w:hint="eastAsia"/>
                <w:noProof/>
              </w:rPr>
              <w:t>3.7.10</w:t>
            </w:r>
            <w:r w:rsidRPr="00BF4DEB">
              <w:rPr>
                <w:rStyle w:val="aff7"/>
                <w:rFonts w:ascii="Times New Roman" w:hint="eastAsia"/>
                <w:noProof/>
              </w:rPr>
              <w:t>车辆伤害</w:t>
            </w:r>
            <w:r>
              <w:rPr>
                <w:rFonts w:hint="eastAsia"/>
                <w:noProof/>
              </w:rPr>
              <w:tab/>
            </w:r>
            <w:r>
              <w:rPr>
                <w:rFonts w:hint="eastAsia"/>
                <w:noProof/>
              </w:rPr>
              <w:fldChar w:fldCharType="begin"/>
            </w:r>
            <w:r>
              <w:rPr>
                <w:rFonts w:hint="eastAsia"/>
                <w:noProof/>
              </w:rPr>
              <w:instrText xml:space="preserve"> </w:instrText>
            </w:r>
            <w:r>
              <w:rPr>
                <w:noProof/>
              </w:rPr>
              <w:instrText>PAGEREF _Toc207289550 \h</w:instrText>
            </w:r>
            <w:r>
              <w:rPr>
                <w:rFonts w:hint="eastAsia"/>
                <w:noProof/>
              </w:rPr>
              <w:instrText xml:space="preserve"> </w:instrText>
            </w:r>
            <w:r>
              <w:rPr>
                <w:rFonts w:hint="eastAsia"/>
                <w:noProof/>
              </w:rPr>
            </w:r>
            <w:r>
              <w:rPr>
                <w:rFonts w:hint="eastAsia"/>
                <w:noProof/>
              </w:rPr>
              <w:fldChar w:fldCharType="separate"/>
            </w:r>
            <w:r>
              <w:rPr>
                <w:noProof/>
              </w:rPr>
              <w:t>44</w:t>
            </w:r>
            <w:r>
              <w:rPr>
                <w:rFonts w:hint="eastAsia"/>
                <w:noProof/>
              </w:rPr>
              <w:fldChar w:fldCharType="end"/>
            </w:r>
          </w:hyperlink>
        </w:p>
        <w:p w14:paraId="4F6DD976" w14:textId="7C8CBEFA"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51" w:history="1">
            <w:r w:rsidRPr="00BF4DEB">
              <w:rPr>
                <w:rStyle w:val="aff7"/>
                <w:rFonts w:ascii="Times New Roman" w:hint="eastAsia"/>
                <w:noProof/>
              </w:rPr>
              <w:t>3.7.11</w:t>
            </w:r>
            <w:r w:rsidRPr="00BF4DEB">
              <w:rPr>
                <w:rStyle w:val="aff7"/>
                <w:rFonts w:ascii="Times New Roman" w:hint="eastAsia"/>
                <w:noProof/>
              </w:rPr>
              <w:t>坍塌</w:t>
            </w:r>
            <w:r>
              <w:rPr>
                <w:rFonts w:hint="eastAsia"/>
                <w:noProof/>
              </w:rPr>
              <w:tab/>
            </w:r>
            <w:r>
              <w:rPr>
                <w:rFonts w:hint="eastAsia"/>
                <w:noProof/>
              </w:rPr>
              <w:fldChar w:fldCharType="begin"/>
            </w:r>
            <w:r>
              <w:rPr>
                <w:rFonts w:hint="eastAsia"/>
                <w:noProof/>
              </w:rPr>
              <w:instrText xml:space="preserve"> </w:instrText>
            </w:r>
            <w:r>
              <w:rPr>
                <w:noProof/>
              </w:rPr>
              <w:instrText>PAGEREF _Toc207289551 \h</w:instrText>
            </w:r>
            <w:r>
              <w:rPr>
                <w:rFonts w:hint="eastAsia"/>
                <w:noProof/>
              </w:rPr>
              <w:instrText xml:space="preserve"> </w:instrText>
            </w:r>
            <w:r>
              <w:rPr>
                <w:rFonts w:hint="eastAsia"/>
                <w:noProof/>
              </w:rPr>
            </w:r>
            <w:r>
              <w:rPr>
                <w:rFonts w:hint="eastAsia"/>
                <w:noProof/>
              </w:rPr>
              <w:fldChar w:fldCharType="separate"/>
            </w:r>
            <w:r>
              <w:rPr>
                <w:noProof/>
              </w:rPr>
              <w:t>44</w:t>
            </w:r>
            <w:r>
              <w:rPr>
                <w:rFonts w:hint="eastAsia"/>
                <w:noProof/>
              </w:rPr>
              <w:fldChar w:fldCharType="end"/>
            </w:r>
          </w:hyperlink>
        </w:p>
        <w:p w14:paraId="443C625A" w14:textId="6D6151AF"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52" w:history="1">
            <w:r w:rsidRPr="00BF4DEB">
              <w:rPr>
                <w:rStyle w:val="aff7"/>
                <w:rFonts w:ascii="Times New Roman" w:hint="eastAsia"/>
                <w:noProof/>
              </w:rPr>
              <w:t>3.7.12</w:t>
            </w:r>
            <w:r w:rsidRPr="00BF4DEB">
              <w:rPr>
                <w:rStyle w:val="aff7"/>
                <w:rFonts w:ascii="Times New Roman" w:hint="eastAsia"/>
                <w:noProof/>
              </w:rPr>
              <w:t>灼烫</w:t>
            </w:r>
            <w:r>
              <w:rPr>
                <w:rFonts w:hint="eastAsia"/>
                <w:noProof/>
              </w:rPr>
              <w:tab/>
            </w:r>
            <w:r>
              <w:rPr>
                <w:rFonts w:hint="eastAsia"/>
                <w:noProof/>
              </w:rPr>
              <w:fldChar w:fldCharType="begin"/>
            </w:r>
            <w:r>
              <w:rPr>
                <w:rFonts w:hint="eastAsia"/>
                <w:noProof/>
              </w:rPr>
              <w:instrText xml:space="preserve"> </w:instrText>
            </w:r>
            <w:r>
              <w:rPr>
                <w:noProof/>
              </w:rPr>
              <w:instrText>PAGEREF _Toc207289552 \h</w:instrText>
            </w:r>
            <w:r>
              <w:rPr>
                <w:rFonts w:hint="eastAsia"/>
                <w:noProof/>
              </w:rPr>
              <w:instrText xml:space="preserve"> </w:instrText>
            </w:r>
            <w:r>
              <w:rPr>
                <w:rFonts w:hint="eastAsia"/>
                <w:noProof/>
              </w:rPr>
            </w:r>
            <w:r>
              <w:rPr>
                <w:rFonts w:hint="eastAsia"/>
                <w:noProof/>
              </w:rPr>
              <w:fldChar w:fldCharType="separate"/>
            </w:r>
            <w:r>
              <w:rPr>
                <w:noProof/>
              </w:rPr>
              <w:t>45</w:t>
            </w:r>
            <w:r>
              <w:rPr>
                <w:rFonts w:hint="eastAsia"/>
                <w:noProof/>
              </w:rPr>
              <w:fldChar w:fldCharType="end"/>
            </w:r>
          </w:hyperlink>
        </w:p>
        <w:p w14:paraId="5B95F268" w14:textId="6F89C67D"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53" w:history="1">
            <w:r w:rsidRPr="00BF4DEB">
              <w:rPr>
                <w:rStyle w:val="aff7"/>
                <w:rFonts w:ascii="Times New Roman" w:hint="eastAsia"/>
                <w:noProof/>
              </w:rPr>
              <w:t>3.7.13</w:t>
            </w:r>
            <w:r w:rsidRPr="00BF4DEB">
              <w:rPr>
                <w:rStyle w:val="aff7"/>
                <w:rFonts w:ascii="Times New Roman" w:hint="eastAsia"/>
                <w:noProof/>
              </w:rPr>
              <w:t>噪声</w:t>
            </w:r>
            <w:r>
              <w:rPr>
                <w:rFonts w:hint="eastAsia"/>
                <w:noProof/>
              </w:rPr>
              <w:tab/>
            </w:r>
            <w:r>
              <w:rPr>
                <w:rFonts w:hint="eastAsia"/>
                <w:noProof/>
              </w:rPr>
              <w:fldChar w:fldCharType="begin"/>
            </w:r>
            <w:r>
              <w:rPr>
                <w:rFonts w:hint="eastAsia"/>
                <w:noProof/>
              </w:rPr>
              <w:instrText xml:space="preserve"> </w:instrText>
            </w:r>
            <w:r>
              <w:rPr>
                <w:noProof/>
              </w:rPr>
              <w:instrText>PAGEREF _Toc207289553 \h</w:instrText>
            </w:r>
            <w:r>
              <w:rPr>
                <w:rFonts w:hint="eastAsia"/>
                <w:noProof/>
              </w:rPr>
              <w:instrText xml:space="preserve"> </w:instrText>
            </w:r>
            <w:r>
              <w:rPr>
                <w:rFonts w:hint="eastAsia"/>
                <w:noProof/>
              </w:rPr>
            </w:r>
            <w:r>
              <w:rPr>
                <w:rFonts w:hint="eastAsia"/>
                <w:noProof/>
              </w:rPr>
              <w:fldChar w:fldCharType="separate"/>
            </w:r>
            <w:r>
              <w:rPr>
                <w:noProof/>
              </w:rPr>
              <w:t>45</w:t>
            </w:r>
            <w:r>
              <w:rPr>
                <w:rFonts w:hint="eastAsia"/>
                <w:noProof/>
              </w:rPr>
              <w:fldChar w:fldCharType="end"/>
            </w:r>
          </w:hyperlink>
        </w:p>
        <w:p w14:paraId="22816636" w14:textId="2EF5E74D"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54" w:history="1">
            <w:r w:rsidRPr="00BF4DEB">
              <w:rPr>
                <w:rStyle w:val="aff7"/>
                <w:rFonts w:ascii="Times New Roman" w:hint="eastAsia"/>
                <w:noProof/>
              </w:rPr>
              <w:t>3.7.14</w:t>
            </w:r>
            <w:r w:rsidRPr="00BF4DEB">
              <w:rPr>
                <w:rStyle w:val="aff7"/>
                <w:rFonts w:ascii="Times New Roman" w:hint="eastAsia"/>
                <w:noProof/>
              </w:rPr>
              <w:t>振动</w:t>
            </w:r>
            <w:r>
              <w:rPr>
                <w:rFonts w:hint="eastAsia"/>
                <w:noProof/>
              </w:rPr>
              <w:tab/>
            </w:r>
            <w:r>
              <w:rPr>
                <w:rFonts w:hint="eastAsia"/>
                <w:noProof/>
              </w:rPr>
              <w:fldChar w:fldCharType="begin"/>
            </w:r>
            <w:r>
              <w:rPr>
                <w:rFonts w:hint="eastAsia"/>
                <w:noProof/>
              </w:rPr>
              <w:instrText xml:space="preserve"> </w:instrText>
            </w:r>
            <w:r>
              <w:rPr>
                <w:noProof/>
              </w:rPr>
              <w:instrText>PAGEREF _Toc207289554 \h</w:instrText>
            </w:r>
            <w:r>
              <w:rPr>
                <w:rFonts w:hint="eastAsia"/>
                <w:noProof/>
              </w:rPr>
              <w:instrText xml:space="preserve"> </w:instrText>
            </w:r>
            <w:r>
              <w:rPr>
                <w:rFonts w:hint="eastAsia"/>
                <w:noProof/>
              </w:rPr>
            </w:r>
            <w:r>
              <w:rPr>
                <w:rFonts w:hint="eastAsia"/>
                <w:noProof/>
              </w:rPr>
              <w:fldChar w:fldCharType="separate"/>
            </w:r>
            <w:r>
              <w:rPr>
                <w:noProof/>
              </w:rPr>
              <w:t>45</w:t>
            </w:r>
            <w:r>
              <w:rPr>
                <w:rFonts w:hint="eastAsia"/>
                <w:noProof/>
              </w:rPr>
              <w:fldChar w:fldCharType="end"/>
            </w:r>
          </w:hyperlink>
        </w:p>
        <w:p w14:paraId="593AE4B5" w14:textId="50B428A5"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55" w:history="1">
            <w:r w:rsidRPr="00BF4DEB">
              <w:rPr>
                <w:rStyle w:val="aff7"/>
                <w:rFonts w:ascii="Times New Roman" w:hint="eastAsia"/>
                <w:noProof/>
              </w:rPr>
              <w:t>3.8</w:t>
            </w:r>
            <w:r w:rsidRPr="00BF4DEB">
              <w:rPr>
                <w:rStyle w:val="aff7"/>
                <w:rFonts w:ascii="Times New Roman" w:hint="eastAsia"/>
                <w:noProof/>
              </w:rPr>
              <w:t>公辅设施的危险有害因素辨识</w:t>
            </w:r>
            <w:r>
              <w:rPr>
                <w:rFonts w:hint="eastAsia"/>
                <w:noProof/>
              </w:rPr>
              <w:tab/>
            </w:r>
            <w:r>
              <w:rPr>
                <w:rFonts w:hint="eastAsia"/>
                <w:noProof/>
              </w:rPr>
              <w:fldChar w:fldCharType="begin"/>
            </w:r>
            <w:r>
              <w:rPr>
                <w:rFonts w:hint="eastAsia"/>
                <w:noProof/>
              </w:rPr>
              <w:instrText xml:space="preserve"> </w:instrText>
            </w:r>
            <w:r>
              <w:rPr>
                <w:noProof/>
              </w:rPr>
              <w:instrText>PAGEREF _Toc207289555 \h</w:instrText>
            </w:r>
            <w:r>
              <w:rPr>
                <w:rFonts w:hint="eastAsia"/>
                <w:noProof/>
              </w:rPr>
              <w:instrText xml:space="preserve"> </w:instrText>
            </w:r>
            <w:r>
              <w:rPr>
                <w:rFonts w:hint="eastAsia"/>
                <w:noProof/>
              </w:rPr>
            </w:r>
            <w:r>
              <w:rPr>
                <w:rFonts w:hint="eastAsia"/>
                <w:noProof/>
              </w:rPr>
              <w:fldChar w:fldCharType="separate"/>
            </w:r>
            <w:r>
              <w:rPr>
                <w:noProof/>
              </w:rPr>
              <w:t>46</w:t>
            </w:r>
            <w:r>
              <w:rPr>
                <w:rFonts w:hint="eastAsia"/>
                <w:noProof/>
              </w:rPr>
              <w:fldChar w:fldCharType="end"/>
            </w:r>
          </w:hyperlink>
        </w:p>
        <w:p w14:paraId="4364CB58" w14:textId="44A6E1EC"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56" w:history="1">
            <w:r w:rsidRPr="00BF4DEB">
              <w:rPr>
                <w:rStyle w:val="aff7"/>
                <w:rFonts w:ascii="Times New Roman" w:hint="eastAsia"/>
                <w:noProof/>
              </w:rPr>
              <w:t>3.8.</w:t>
            </w:r>
            <w:r w:rsidRPr="00BF4DEB">
              <w:rPr>
                <w:rStyle w:val="aff7"/>
                <w:rFonts w:ascii="Times New Roman" w:hint="eastAsia"/>
                <w:noProof/>
                <w:lang w:val="zh-CN"/>
              </w:rPr>
              <w:t>1</w:t>
            </w:r>
            <w:r w:rsidRPr="00BF4DEB">
              <w:rPr>
                <w:rStyle w:val="aff7"/>
                <w:rFonts w:ascii="Times New Roman" w:hint="eastAsia"/>
                <w:noProof/>
              </w:rPr>
              <w:t xml:space="preserve"> </w:t>
            </w:r>
            <w:r w:rsidRPr="00BF4DEB">
              <w:rPr>
                <w:rStyle w:val="aff7"/>
                <w:rFonts w:ascii="Times New Roman" w:hint="eastAsia"/>
                <w:noProof/>
                <w:lang w:val="zh-CN"/>
              </w:rPr>
              <w:t>供配电系统危险、有害因素</w:t>
            </w:r>
            <w:r>
              <w:rPr>
                <w:rFonts w:hint="eastAsia"/>
                <w:noProof/>
              </w:rPr>
              <w:tab/>
            </w:r>
            <w:r>
              <w:rPr>
                <w:rFonts w:hint="eastAsia"/>
                <w:noProof/>
              </w:rPr>
              <w:fldChar w:fldCharType="begin"/>
            </w:r>
            <w:r>
              <w:rPr>
                <w:rFonts w:hint="eastAsia"/>
                <w:noProof/>
              </w:rPr>
              <w:instrText xml:space="preserve"> </w:instrText>
            </w:r>
            <w:r>
              <w:rPr>
                <w:noProof/>
              </w:rPr>
              <w:instrText>PAGEREF _Toc207289556 \h</w:instrText>
            </w:r>
            <w:r>
              <w:rPr>
                <w:rFonts w:hint="eastAsia"/>
                <w:noProof/>
              </w:rPr>
              <w:instrText xml:space="preserve"> </w:instrText>
            </w:r>
            <w:r>
              <w:rPr>
                <w:rFonts w:hint="eastAsia"/>
                <w:noProof/>
              </w:rPr>
            </w:r>
            <w:r>
              <w:rPr>
                <w:rFonts w:hint="eastAsia"/>
                <w:noProof/>
              </w:rPr>
              <w:fldChar w:fldCharType="separate"/>
            </w:r>
            <w:r>
              <w:rPr>
                <w:noProof/>
              </w:rPr>
              <w:t>46</w:t>
            </w:r>
            <w:r>
              <w:rPr>
                <w:rFonts w:hint="eastAsia"/>
                <w:noProof/>
              </w:rPr>
              <w:fldChar w:fldCharType="end"/>
            </w:r>
          </w:hyperlink>
        </w:p>
        <w:p w14:paraId="0CD9D5C6" w14:textId="1B56BB36"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57" w:history="1">
            <w:r w:rsidRPr="00BF4DEB">
              <w:rPr>
                <w:rStyle w:val="aff7"/>
                <w:rFonts w:ascii="Times New Roman" w:hint="eastAsia"/>
                <w:noProof/>
              </w:rPr>
              <w:t xml:space="preserve">3.8.2 </w:t>
            </w:r>
            <w:r w:rsidRPr="00BF4DEB">
              <w:rPr>
                <w:rStyle w:val="aff7"/>
                <w:rFonts w:ascii="Times New Roman" w:hint="eastAsia"/>
                <w:noProof/>
                <w:lang w:val="zh-CN"/>
              </w:rPr>
              <w:t>给排水系统危险、有害因素</w:t>
            </w:r>
            <w:r>
              <w:rPr>
                <w:rFonts w:hint="eastAsia"/>
                <w:noProof/>
              </w:rPr>
              <w:tab/>
            </w:r>
            <w:r>
              <w:rPr>
                <w:rFonts w:hint="eastAsia"/>
                <w:noProof/>
              </w:rPr>
              <w:fldChar w:fldCharType="begin"/>
            </w:r>
            <w:r>
              <w:rPr>
                <w:rFonts w:hint="eastAsia"/>
                <w:noProof/>
              </w:rPr>
              <w:instrText xml:space="preserve"> </w:instrText>
            </w:r>
            <w:r>
              <w:rPr>
                <w:noProof/>
              </w:rPr>
              <w:instrText>PAGEREF _Toc207289557 \h</w:instrText>
            </w:r>
            <w:r>
              <w:rPr>
                <w:rFonts w:hint="eastAsia"/>
                <w:noProof/>
              </w:rPr>
              <w:instrText xml:space="preserve"> </w:instrText>
            </w:r>
            <w:r>
              <w:rPr>
                <w:rFonts w:hint="eastAsia"/>
                <w:noProof/>
              </w:rPr>
            </w:r>
            <w:r>
              <w:rPr>
                <w:rFonts w:hint="eastAsia"/>
                <w:noProof/>
              </w:rPr>
              <w:fldChar w:fldCharType="separate"/>
            </w:r>
            <w:r>
              <w:rPr>
                <w:noProof/>
              </w:rPr>
              <w:t>48</w:t>
            </w:r>
            <w:r>
              <w:rPr>
                <w:rFonts w:hint="eastAsia"/>
                <w:noProof/>
              </w:rPr>
              <w:fldChar w:fldCharType="end"/>
            </w:r>
          </w:hyperlink>
        </w:p>
        <w:p w14:paraId="1BEAC880" w14:textId="0C01DB3B"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58" w:history="1">
            <w:r w:rsidRPr="00BF4DEB">
              <w:rPr>
                <w:rStyle w:val="aff7"/>
                <w:rFonts w:ascii="Times New Roman" w:hint="eastAsia"/>
                <w:noProof/>
              </w:rPr>
              <w:t>3.9</w:t>
            </w:r>
            <w:r w:rsidRPr="00BF4DEB">
              <w:rPr>
                <w:rStyle w:val="aff7"/>
                <w:rFonts w:ascii="Times New Roman" w:hint="eastAsia"/>
                <w:noProof/>
              </w:rPr>
              <w:t>检维修过程的危险有害因素辨识</w:t>
            </w:r>
            <w:r>
              <w:rPr>
                <w:rFonts w:hint="eastAsia"/>
                <w:noProof/>
              </w:rPr>
              <w:tab/>
            </w:r>
            <w:r>
              <w:rPr>
                <w:rFonts w:hint="eastAsia"/>
                <w:noProof/>
              </w:rPr>
              <w:fldChar w:fldCharType="begin"/>
            </w:r>
            <w:r>
              <w:rPr>
                <w:rFonts w:hint="eastAsia"/>
                <w:noProof/>
              </w:rPr>
              <w:instrText xml:space="preserve"> </w:instrText>
            </w:r>
            <w:r>
              <w:rPr>
                <w:noProof/>
              </w:rPr>
              <w:instrText>PAGEREF _Toc207289558 \h</w:instrText>
            </w:r>
            <w:r>
              <w:rPr>
                <w:rFonts w:hint="eastAsia"/>
                <w:noProof/>
              </w:rPr>
              <w:instrText xml:space="preserve"> </w:instrText>
            </w:r>
            <w:r>
              <w:rPr>
                <w:rFonts w:hint="eastAsia"/>
                <w:noProof/>
              </w:rPr>
            </w:r>
            <w:r>
              <w:rPr>
                <w:rFonts w:hint="eastAsia"/>
                <w:noProof/>
              </w:rPr>
              <w:fldChar w:fldCharType="separate"/>
            </w:r>
            <w:r>
              <w:rPr>
                <w:noProof/>
              </w:rPr>
              <w:t>50</w:t>
            </w:r>
            <w:r>
              <w:rPr>
                <w:rFonts w:hint="eastAsia"/>
                <w:noProof/>
              </w:rPr>
              <w:fldChar w:fldCharType="end"/>
            </w:r>
          </w:hyperlink>
        </w:p>
        <w:p w14:paraId="191A997D" w14:textId="55C26FE5"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59" w:history="1">
            <w:r w:rsidRPr="00BF4DEB">
              <w:rPr>
                <w:rStyle w:val="aff7"/>
                <w:rFonts w:ascii="Times New Roman" w:hint="eastAsia"/>
                <w:noProof/>
              </w:rPr>
              <w:t>3.10</w:t>
            </w:r>
            <w:r w:rsidRPr="00BF4DEB">
              <w:rPr>
                <w:rStyle w:val="aff7"/>
                <w:rFonts w:ascii="Times New Roman" w:hint="eastAsia"/>
                <w:noProof/>
              </w:rPr>
              <w:t>安全管理缺陷的危险有害因素辨识</w:t>
            </w:r>
            <w:r>
              <w:rPr>
                <w:rFonts w:hint="eastAsia"/>
                <w:noProof/>
              </w:rPr>
              <w:tab/>
            </w:r>
            <w:r>
              <w:rPr>
                <w:rFonts w:hint="eastAsia"/>
                <w:noProof/>
              </w:rPr>
              <w:fldChar w:fldCharType="begin"/>
            </w:r>
            <w:r>
              <w:rPr>
                <w:rFonts w:hint="eastAsia"/>
                <w:noProof/>
              </w:rPr>
              <w:instrText xml:space="preserve"> </w:instrText>
            </w:r>
            <w:r>
              <w:rPr>
                <w:noProof/>
              </w:rPr>
              <w:instrText>PAGEREF _Toc207289559 \h</w:instrText>
            </w:r>
            <w:r>
              <w:rPr>
                <w:rFonts w:hint="eastAsia"/>
                <w:noProof/>
              </w:rPr>
              <w:instrText xml:space="preserve"> </w:instrText>
            </w:r>
            <w:r>
              <w:rPr>
                <w:rFonts w:hint="eastAsia"/>
                <w:noProof/>
              </w:rPr>
            </w:r>
            <w:r>
              <w:rPr>
                <w:rFonts w:hint="eastAsia"/>
                <w:noProof/>
              </w:rPr>
              <w:fldChar w:fldCharType="separate"/>
            </w:r>
            <w:r>
              <w:rPr>
                <w:noProof/>
              </w:rPr>
              <w:t>51</w:t>
            </w:r>
            <w:r>
              <w:rPr>
                <w:rFonts w:hint="eastAsia"/>
                <w:noProof/>
              </w:rPr>
              <w:fldChar w:fldCharType="end"/>
            </w:r>
          </w:hyperlink>
        </w:p>
        <w:p w14:paraId="2C7F12B9" w14:textId="2D123762"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60" w:history="1">
            <w:r w:rsidRPr="00BF4DEB">
              <w:rPr>
                <w:rStyle w:val="aff7"/>
                <w:rFonts w:ascii="Times New Roman" w:hint="eastAsia"/>
                <w:noProof/>
              </w:rPr>
              <w:t>3.11</w:t>
            </w:r>
            <w:r w:rsidRPr="00BF4DEB">
              <w:rPr>
                <w:rStyle w:val="aff7"/>
                <w:rFonts w:ascii="Times New Roman" w:hint="eastAsia"/>
                <w:noProof/>
              </w:rPr>
              <w:t>主要危险有害因素分布汇总表</w:t>
            </w:r>
            <w:r>
              <w:rPr>
                <w:rFonts w:hint="eastAsia"/>
                <w:noProof/>
              </w:rPr>
              <w:tab/>
            </w:r>
            <w:r>
              <w:rPr>
                <w:rFonts w:hint="eastAsia"/>
                <w:noProof/>
              </w:rPr>
              <w:fldChar w:fldCharType="begin"/>
            </w:r>
            <w:r>
              <w:rPr>
                <w:rFonts w:hint="eastAsia"/>
                <w:noProof/>
              </w:rPr>
              <w:instrText xml:space="preserve"> </w:instrText>
            </w:r>
            <w:r>
              <w:rPr>
                <w:noProof/>
              </w:rPr>
              <w:instrText>PAGEREF _Toc207289560 \h</w:instrText>
            </w:r>
            <w:r>
              <w:rPr>
                <w:rFonts w:hint="eastAsia"/>
                <w:noProof/>
              </w:rPr>
              <w:instrText xml:space="preserve"> </w:instrText>
            </w:r>
            <w:r>
              <w:rPr>
                <w:rFonts w:hint="eastAsia"/>
                <w:noProof/>
              </w:rPr>
            </w:r>
            <w:r>
              <w:rPr>
                <w:rFonts w:hint="eastAsia"/>
                <w:noProof/>
              </w:rPr>
              <w:fldChar w:fldCharType="separate"/>
            </w:r>
            <w:r>
              <w:rPr>
                <w:noProof/>
              </w:rPr>
              <w:t>52</w:t>
            </w:r>
            <w:r>
              <w:rPr>
                <w:rFonts w:hint="eastAsia"/>
                <w:noProof/>
              </w:rPr>
              <w:fldChar w:fldCharType="end"/>
            </w:r>
          </w:hyperlink>
        </w:p>
        <w:p w14:paraId="21FE1388" w14:textId="6731EDAE"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61" w:history="1">
            <w:r w:rsidRPr="00BF4DEB">
              <w:rPr>
                <w:rStyle w:val="aff7"/>
                <w:rFonts w:ascii="Times New Roman" w:hint="eastAsia"/>
                <w:noProof/>
              </w:rPr>
              <w:t>3.12</w:t>
            </w:r>
            <w:r w:rsidRPr="00BF4DEB">
              <w:rPr>
                <w:rStyle w:val="aff7"/>
                <w:rFonts w:ascii="Times New Roman" w:hint="eastAsia"/>
                <w:noProof/>
              </w:rPr>
              <w:t>重大危险源辨识</w:t>
            </w:r>
            <w:r>
              <w:rPr>
                <w:rFonts w:hint="eastAsia"/>
                <w:noProof/>
              </w:rPr>
              <w:tab/>
            </w:r>
            <w:r>
              <w:rPr>
                <w:rFonts w:hint="eastAsia"/>
                <w:noProof/>
              </w:rPr>
              <w:fldChar w:fldCharType="begin"/>
            </w:r>
            <w:r>
              <w:rPr>
                <w:rFonts w:hint="eastAsia"/>
                <w:noProof/>
              </w:rPr>
              <w:instrText xml:space="preserve"> </w:instrText>
            </w:r>
            <w:r>
              <w:rPr>
                <w:noProof/>
              </w:rPr>
              <w:instrText>PAGEREF _Toc207289561 \h</w:instrText>
            </w:r>
            <w:r>
              <w:rPr>
                <w:rFonts w:hint="eastAsia"/>
                <w:noProof/>
              </w:rPr>
              <w:instrText xml:space="preserve"> </w:instrText>
            </w:r>
            <w:r>
              <w:rPr>
                <w:rFonts w:hint="eastAsia"/>
                <w:noProof/>
              </w:rPr>
            </w:r>
            <w:r>
              <w:rPr>
                <w:rFonts w:hint="eastAsia"/>
                <w:noProof/>
              </w:rPr>
              <w:fldChar w:fldCharType="separate"/>
            </w:r>
            <w:r>
              <w:rPr>
                <w:noProof/>
              </w:rPr>
              <w:t>53</w:t>
            </w:r>
            <w:r>
              <w:rPr>
                <w:rFonts w:hint="eastAsia"/>
                <w:noProof/>
              </w:rPr>
              <w:fldChar w:fldCharType="end"/>
            </w:r>
          </w:hyperlink>
        </w:p>
        <w:p w14:paraId="2B401775" w14:textId="78B1A2AC"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62" w:history="1">
            <w:r w:rsidRPr="00BF4DEB">
              <w:rPr>
                <w:rStyle w:val="aff7"/>
                <w:rFonts w:ascii="Times New Roman" w:hint="eastAsia"/>
                <w:noProof/>
              </w:rPr>
              <w:t>3.12.1</w:t>
            </w:r>
            <w:r w:rsidRPr="00BF4DEB">
              <w:rPr>
                <w:rStyle w:val="aff7"/>
                <w:rFonts w:ascii="Times New Roman" w:hint="eastAsia"/>
                <w:noProof/>
              </w:rPr>
              <w:t>方法介绍</w:t>
            </w:r>
            <w:r>
              <w:rPr>
                <w:rFonts w:hint="eastAsia"/>
                <w:noProof/>
              </w:rPr>
              <w:tab/>
            </w:r>
            <w:r>
              <w:rPr>
                <w:rFonts w:hint="eastAsia"/>
                <w:noProof/>
              </w:rPr>
              <w:fldChar w:fldCharType="begin"/>
            </w:r>
            <w:r>
              <w:rPr>
                <w:rFonts w:hint="eastAsia"/>
                <w:noProof/>
              </w:rPr>
              <w:instrText xml:space="preserve"> </w:instrText>
            </w:r>
            <w:r>
              <w:rPr>
                <w:noProof/>
              </w:rPr>
              <w:instrText>PAGEREF _Toc207289562 \h</w:instrText>
            </w:r>
            <w:r>
              <w:rPr>
                <w:rFonts w:hint="eastAsia"/>
                <w:noProof/>
              </w:rPr>
              <w:instrText xml:space="preserve"> </w:instrText>
            </w:r>
            <w:r>
              <w:rPr>
                <w:rFonts w:hint="eastAsia"/>
                <w:noProof/>
              </w:rPr>
            </w:r>
            <w:r>
              <w:rPr>
                <w:rFonts w:hint="eastAsia"/>
                <w:noProof/>
              </w:rPr>
              <w:fldChar w:fldCharType="separate"/>
            </w:r>
            <w:r>
              <w:rPr>
                <w:noProof/>
              </w:rPr>
              <w:t>53</w:t>
            </w:r>
            <w:r>
              <w:rPr>
                <w:rFonts w:hint="eastAsia"/>
                <w:noProof/>
              </w:rPr>
              <w:fldChar w:fldCharType="end"/>
            </w:r>
          </w:hyperlink>
        </w:p>
        <w:p w14:paraId="54D0AF2E" w14:textId="7BF62836"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63" w:history="1">
            <w:r w:rsidRPr="00BF4DEB">
              <w:rPr>
                <w:rStyle w:val="aff7"/>
                <w:rFonts w:ascii="Times New Roman" w:hint="eastAsia"/>
                <w:noProof/>
              </w:rPr>
              <w:t>3.12.2</w:t>
            </w:r>
            <w:r w:rsidRPr="00BF4DEB">
              <w:rPr>
                <w:rStyle w:val="aff7"/>
                <w:rFonts w:ascii="Times New Roman" w:hint="eastAsia"/>
                <w:noProof/>
              </w:rPr>
              <w:t>重大危险源辨识</w:t>
            </w:r>
            <w:r>
              <w:rPr>
                <w:rFonts w:hint="eastAsia"/>
                <w:noProof/>
              </w:rPr>
              <w:tab/>
            </w:r>
            <w:r>
              <w:rPr>
                <w:rFonts w:hint="eastAsia"/>
                <w:noProof/>
              </w:rPr>
              <w:fldChar w:fldCharType="begin"/>
            </w:r>
            <w:r>
              <w:rPr>
                <w:rFonts w:hint="eastAsia"/>
                <w:noProof/>
              </w:rPr>
              <w:instrText xml:space="preserve"> </w:instrText>
            </w:r>
            <w:r>
              <w:rPr>
                <w:noProof/>
              </w:rPr>
              <w:instrText>PAGEREF _Toc207289563 \h</w:instrText>
            </w:r>
            <w:r>
              <w:rPr>
                <w:rFonts w:hint="eastAsia"/>
                <w:noProof/>
              </w:rPr>
              <w:instrText xml:space="preserve"> </w:instrText>
            </w:r>
            <w:r>
              <w:rPr>
                <w:rFonts w:hint="eastAsia"/>
                <w:noProof/>
              </w:rPr>
            </w:r>
            <w:r>
              <w:rPr>
                <w:rFonts w:hint="eastAsia"/>
                <w:noProof/>
              </w:rPr>
              <w:fldChar w:fldCharType="separate"/>
            </w:r>
            <w:r>
              <w:rPr>
                <w:noProof/>
              </w:rPr>
              <w:t>54</w:t>
            </w:r>
            <w:r>
              <w:rPr>
                <w:rFonts w:hint="eastAsia"/>
                <w:noProof/>
              </w:rPr>
              <w:fldChar w:fldCharType="end"/>
            </w:r>
          </w:hyperlink>
        </w:p>
        <w:p w14:paraId="64DD6315" w14:textId="79833ED3"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564" w:history="1">
            <w:r w:rsidRPr="00BF4DEB">
              <w:rPr>
                <w:rStyle w:val="aff7"/>
                <w:rFonts w:ascii="Times New Roman" w:hint="eastAsia"/>
                <w:noProof/>
              </w:rPr>
              <w:t>第</w:t>
            </w:r>
            <w:r w:rsidRPr="00BF4DEB">
              <w:rPr>
                <w:rStyle w:val="aff7"/>
                <w:rFonts w:ascii="Times New Roman" w:hint="eastAsia"/>
                <w:noProof/>
              </w:rPr>
              <w:t>4</w:t>
            </w:r>
            <w:r w:rsidRPr="00BF4DEB">
              <w:rPr>
                <w:rStyle w:val="aff7"/>
                <w:rFonts w:ascii="Times New Roman" w:hint="eastAsia"/>
                <w:noProof/>
              </w:rPr>
              <w:t>章</w:t>
            </w:r>
            <w:r w:rsidRPr="00BF4DEB">
              <w:rPr>
                <w:rStyle w:val="aff7"/>
                <w:rFonts w:ascii="Times New Roman" w:hint="eastAsia"/>
                <w:noProof/>
              </w:rPr>
              <w:t xml:space="preserve">  </w:t>
            </w:r>
            <w:r w:rsidRPr="00BF4DEB">
              <w:rPr>
                <w:rStyle w:val="aff7"/>
                <w:rFonts w:ascii="Times New Roman" w:hint="eastAsia"/>
                <w:noProof/>
              </w:rPr>
              <w:t>评价单元划分及评价方法选择</w:t>
            </w:r>
            <w:r>
              <w:rPr>
                <w:rFonts w:hint="eastAsia"/>
                <w:noProof/>
              </w:rPr>
              <w:tab/>
            </w:r>
            <w:r>
              <w:rPr>
                <w:rFonts w:hint="eastAsia"/>
                <w:noProof/>
              </w:rPr>
              <w:fldChar w:fldCharType="begin"/>
            </w:r>
            <w:r>
              <w:rPr>
                <w:rFonts w:hint="eastAsia"/>
                <w:noProof/>
              </w:rPr>
              <w:instrText xml:space="preserve"> </w:instrText>
            </w:r>
            <w:r>
              <w:rPr>
                <w:noProof/>
              </w:rPr>
              <w:instrText>PAGEREF _Toc207289564 \h</w:instrText>
            </w:r>
            <w:r>
              <w:rPr>
                <w:rFonts w:hint="eastAsia"/>
                <w:noProof/>
              </w:rPr>
              <w:instrText xml:space="preserve"> </w:instrText>
            </w:r>
            <w:r>
              <w:rPr>
                <w:rFonts w:hint="eastAsia"/>
                <w:noProof/>
              </w:rPr>
            </w:r>
            <w:r>
              <w:rPr>
                <w:rFonts w:hint="eastAsia"/>
                <w:noProof/>
              </w:rPr>
              <w:fldChar w:fldCharType="separate"/>
            </w:r>
            <w:r>
              <w:rPr>
                <w:noProof/>
              </w:rPr>
              <w:t>56</w:t>
            </w:r>
            <w:r>
              <w:rPr>
                <w:rFonts w:hint="eastAsia"/>
                <w:noProof/>
              </w:rPr>
              <w:fldChar w:fldCharType="end"/>
            </w:r>
          </w:hyperlink>
        </w:p>
        <w:p w14:paraId="1C2F01A2" w14:textId="290D52DB"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65" w:history="1">
            <w:r w:rsidRPr="00BF4DEB">
              <w:rPr>
                <w:rStyle w:val="aff7"/>
                <w:rFonts w:ascii="Times New Roman" w:hint="eastAsia"/>
                <w:noProof/>
              </w:rPr>
              <w:t>4.1</w:t>
            </w:r>
            <w:r w:rsidRPr="00BF4DEB">
              <w:rPr>
                <w:rStyle w:val="aff7"/>
                <w:rFonts w:ascii="Times New Roman" w:hint="eastAsia"/>
                <w:noProof/>
              </w:rPr>
              <w:t>安全评价单元划分</w:t>
            </w:r>
            <w:r>
              <w:rPr>
                <w:rFonts w:hint="eastAsia"/>
                <w:noProof/>
              </w:rPr>
              <w:tab/>
            </w:r>
            <w:r>
              <w:rPr>
                <w:rFonts w:hint="eastAsia"/>
                <w:noProof/>
              </w:rPr>
              <w:fldChar w:fldCharType="begin"/>
            </w:r>
            <w:r>
              <w:rPr>
                <w:rFonts w:hint="eastAsia"/>
                <w:noProof/>
              </w:rPr>
              <w:instrText xml:space="preserve"> </w:instrText>
            </w:r>
            <w:r>
              <w:rPr>
                <w:noProof/>
              </w:rPr>
              <w:instrText>PAGEREF _Toc207289565 \h</w:instrText>
            </w:r>
            <w:r>
              <w:rPr>
                <w:rFonts w:hint="eastAsia"/>
                <w:noProof/>
              </w:rPr>
              <w:instrText xml:space="preserve"> </w:instrText>
            </w:r>
            <w:r>
              <w:rPr>
                <w:rFonts w:hint="eastAsia"/>
                <w:noProof/>
              </w:rPr>
            </w:r>
            <w:r>
              <w:rPr>
                <w:rFonts w:hint="eastAsia"/>
                <w:noProof/>
              </w:rPr>
              <w:fldChar w:fldCharType="separate"/>
            </w:r>
            <w:r>
              <w:rPr>
                <w:noProof/>
              </w:rPr>
              <w:t>56</w:t>
            </w:r>
            <w:r>
              <w:rPr>
                <w:rFonts w:hint="eastAsia"/>
                <w:noProof/>
              </w:rPr>
              <w:fldChar w:fldCharType="end"/>
            </w:r>
          </w:hyperlink>
        </w:p>
        <w:p w14:paraId="525E77FF" w14:textId="7EBBD6C1"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66" w:history="1">
            <w:r w:rsidRPr="00BF4DEB">
              <w:rPr>
                <w:rStyle w:val="aff7"/>
                <w:rFonts w:ascii="Times New Roman" w:hint="eastAsia"/>
                <w:noProof/>
              </w:rPr>
              <w:t>4.1.1</w:t>
            </w:r>
            <w:r w:rsidRPr="00BF4DEB">
              <w:rPr>
                <w:rStyle w:val="aff7"/>
                <w:rFonts w:ascii="Times New Roman" w:hint="eastAsia"/>
                <w:noProof/>
              </w:rPr>
              <w:t>评价单元划分原则</w:t>
            </w:r>
            <w:r>
              <w:rPr>
                <w:rFonts w:hint="eastAsia"/>
                <w:noProof/>
              </w:rPr>
              <w:tab/>
            </w:r>
            <w:r>
              <w:rPr>
                <w:rFonts w:hint="eastAsia"/>
                <w:noProof/>
              </w:rPr>
              <w:fldChar w:fldCharType="begin"/>
            </w:r>
            <w:r>
              <w:rPr>
                <w:rFonts w:hint="eastAsia"/>
                <w:noProof/>
              </w:rPr>
              <w:instrText xml:space="preserve"> </w:instrText>
            </w:r>
            <w:r>
              <w:rPr>
                <w:noProof/>
              </w:rPr>
              <w:instrText>PAGEREF _Toc207289566 \h</w:instrText>
            </w:r>
            <w:r>
              <w:rPr>
                <w:rFonts w:hint="eastAsia"/>
                <w:noProof/>
              </w:rPr>
              <w:instrText xml:space="preserve"> </w:instrText>
            </w:r>
            <w:r>
              <w:rPr>
                <w:rFonts w:hint="eastAsia"/>
                <w:noProof/>
              </w:rPr>
            </w:r>
            <w:r>
              <w:rPr>
                <w:rFonts w:hint="eastAsia"/>
                <w:noProof/>
              </w:rPr>
              <w:fldChar w:fldCharType="separate"/>
            </w:r>
            <w:r>
              <w:rPr>
                <w:noProof/>
              </w:rPr>
              <w:t>56</w:t>
            </w:r>
            <w:r>
              <w:rPr>
                <w:rFonts w:hint="eastAsia"/>
                <w:noProof/>
              </w:rPr>
              <w:fldChar w:fldCharType="end"/>
            </w:r>
          </w:hyperlink>
        </w:p>
        <w:p w14:paraId="0D2E4ACE" w14:textId="079E9C2A"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67" w:history="1">
            <w:r w:rsidRPr="00BF4DEB">
              <w:rPr>
                <w:rStyle w:val="aff7"/>
                <w:rFonts w:cs="黑体" w:hint="eastAsia"/>
                <w:noProof/>
              </w:rPr>
              <w:t>4.1.2评价单元划分依据</w:t>
            </w:r>
            <w:r>
              <w:rPr>
                <w:rFonts w:hint="eastAsia"/>
                <w:noProof/>
              </w:rPr>
              <w:tab/>
            </w:r>
            <w:r>
              <w:rPr>
                <w:rFonts w:hint="eastAsia"/>
                <w:noProof/>
              </w:rPr>
              <w:fldChar w:fldCharType="begin"/>
            </w:r>
            <w:r>
              <w:rPr>
                <w:rFonts w:hint="eastAsia"/>
                <w:noProof/>
              </w:rPr>
              <w:instrText xml:space="preserve"> </w:instrText>
            </w:r>
            <w:r>
              <w:rPr>
                <w:noProof/>
              </w:rPr>
              <w:instrText>PAGEREF _Toc207289567 \h</w:instrText>
            </w:r>
            <w:r>
              <w:rPr>
                <w:rFonts w:hint="eastAsia"/>
                <w:noProof/>
              </w:rPr>
              <w:instrText xml:space="preserve"> </w:instrText>
            </w:r>
            <w:r>
              <w:rPr>
                <w:rFonts w:hint="eastAsia"/>
                <w:noProof/>
              </w:rPr>
            </w:r>
            <w:r>
              <w:rPr>
                <w:rFonts w:hint="eastAsia"/>
                <w:noProof/>
              </w:rPr>
              <w:fldChar w:fldCharType="separate"/>
            </w:r>
            <w:r>
              <w:rPr>
                <w:noProof/>
              </w:rPr>
              <w:t>56</w:t>
            </w:r>
            <w:r>
              <w:rPr>
                <w:rFonts w:hint="eastAsia"/>
                <w:noProof/>
              </w:rPr>
              <w:fldChar w:fldCharType="end"/>
            </w:r>
          </w:hyperlink>
        </w:p>
        <w:p w14:paraId="43F87A28" w14:textId="3AD9A715"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68" w:history="1">
            <w:r w:rsidRPr="00BF4DEB">
              <w:rPr>
                <w:rStyle w:val="aff7"/>
                <w:rFonts w:ascii="Times New Roman" w:hint="eastAsia"/>
                <w:noProof/>
              </w:rPr>
              <w:t>4.2</w:t>
            </w:r>
            <w:r w:rsidRPr="00BF4DEB">
              <w:rPr>
                <w:rStyle w:val="aff7"/>
                <w:rFonts w:ascii="Times New Roman" w:hint="eastAsia"/>
                <w:noProof/>
              </w:rPr>
              <w:t>评价单元划分结果</w:t>
            </w:r>
            <w:r>
              <w:rPr>
                <w:rFonts w:hint="eastAsia"/>
                <w:noProof/>
              </w:rPr>
              <w:tab/>
            </w:r>
            <w:r>
              <w:rPr>
                <w:rFonts w:hint="eastAsia"/>
                <w:noProof/>
              </w:rPr>
              <w:fldChar w:fldCharType="begin"/>
            </w:r>
            <w:r>
              <w:rPr>
                <w:rFonts w:hint="eastAsia"/>
                <w:noProof/>
              </w:rPr>
              <w:instrText xml:space="preserve"> </w:instrText>
            </w:r>
            <w:r>
              <w:rPr>
                <w:noProof/>
              </w:rPr>
              <w:instrText>PAGEREF _Toc207289568 \h</w:instrText>
            </w:r>
            <w:r>
              <w:rPr>
                <w:rFonts w:hint="eastAsia"/>
                <w:noProof/>
              </w:rPr>
              <w:instrText xml:space="preserve"> </w:instrText>
            </w:r>
            <w:r>
              <w:rPr>
                <w:rFonts w:hint="eastAsia"/>
                <w:noProof/>
              </w:rPr>
            </w:r>
            <w:r>
              <w:rPr>
                <w:rFonts w:hint="eastAsia"/>
                <w:noProof/>
              </w:rPr>
              <w:fldChar w:fldCharType="separate"/>
            </w:r>
            <w:r>
              <w:rPr>
                <w:noProof/>
              </w:rPr>
              <w:t>56</w:t>
            </w:r>
            <w:r>
              <w:rPr>
                <w:rFonts w:hint="eastAsia"/>
                <w:noProof/>
              </w:rPr>
              <w:fldChar w:fldCharType="end"/>
            </w:r>
          </w:hyperlink>
        </w:p>
        <w:p w14:paraId="2E7328A6" w14:textId="4D6215FD"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69" w:history="1">
            <w:r w:rsidRPr="00BF4DEB">
              <w:rPr>
                <w:rStyle w:val="aff7"/>
                <w:rFonts w:ascii="Times New Roman" w:hint="eastAsia"/>
                <w:noProof/>
              </w:rPr>
              <w:t>4.3</w:t>
            </w:r>
            <w:r w:rsidRPr="00BF4DEB">
              <w:rPr>
                <w:rStyle w:val="aff7"/>
                <w:rFonts w:ascii="Times New Roman" w:hint="eastAsia"/>
                <w:noProof/>
              </w:rPr>
              <w:t>评价方法的确定</w:t>
            </w:r>
            <w:r>
              <w:rPr>
                <w:rFonts w:hint="eastAsia"/>
                <w:noProof/>
              </w:rPr>
              <w:tab/>
            </w:r>
            <w:r>
              <w:rPr>
                <w:rFonts w:hint="eastAsia"/>
                <w:noProof/>
              </w:rPr>
              <w:fldChar w:fldCharType="begin"/>
            </w:r>
            <w:r>
              <w:rPr>
                <w:rFonts w:hint="eastAsia"/>
                <w:noProof/>
              </w:rPr>
              <w:instrText xml:space="preserve"> </w:instrText>
            </w:r>
            <w:r>
              <w:rPr>
                <w:noProof/>
              </w:rPr>
              <w:instrText>PAGEREF _Toc207289569 \h</w:instrText>
            </w:r>
            <w:r>
              <w:rPr>
                <w:rFonts w:hint="eastAsia"/>
                <w:noProof/>
              </w:rPr>
              <w:instrText xml:space="preserve"> </w:instrText>
            </w:r>
            <w:r>
              <w:rPr>
                <w:rFonts w:hint="eastAsia"/>
                <w:noProof/>
              </w:rPr>
            </w:r>
            <w:r>
              <w:rPr>
                <w:rFonts w:hint="eastAsia"/>
                <w:noProof/>
              </w:rPr>
              <w:fldChar w:fldCharType="separate"/>
            </w:r>
            <w:r>
              <w:rPr>
                <w:noProof/>
              </w:rPr>
              <w:t>57</w:t>
            </w:r>
            <w:r>
              <w:rPr>
                <w:rFonts w:hint="eastAsia"/>
                <w:noProof/>
              </w:rPr>
              <w:fldChar w:fldCharType="end"/>
            </w:r>
          </w:hyperlink>
        </w:p>
        <w:p w14:paraId="12EB3329" w14:textId="5F5D0566"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70" w:history="1">
            <w:r w:rsidRPr="00BF4DEB">
              <w:rPr>
                <w:rStyle w:val="aff7"/>
                <w:rFonts w:ascii="Times New Roman" w:hint="eastAsia"/>
                <w:noProof/>
              </w:rPr>
              <w:t>4.4</w:t>
            </w:r>
            <w:r w:rsidRPr="00BF4DEB">
              <w:rPr>
                <w:rStyle w:val="aff7"/>
                <w:rFonts w:ascii="Times New Roman" w:hint="eastAsia"/>
                <w:noProof/>
              </w:rPr>
              <w:t>评价方法介绍</w:t>
            </w:r>
            <w:r>
              <w:rPr>
                <w:rFonts w:hint="eastAsia"/>
                <w:noProof/>
              </w:rPr>
              <w:tab/>
            </w:r>
            <w:r>
              <w:rPr>
                <w:rFonts w:hint="eastAsia"/>
                <w:noProof/>
              </w:rPr>
              <w:fldChar w:fldCharType="begin"/>
            </w:r>
            <w:r>
              <w:rPr>
                <w:rFonts w:hint="eastAsia"/>
                <w:noProof/>
              </w:rPr>
              <w:instrText xml:space="preserve"> </w:instrText>
            </w:r>
            <w:r>
              <w:rPr>
                <w:noProof/>
              </w:rPr>
              <w:instrText>PAGEREF _Toc207289570 \h</w:instrText>
            </w:r>
            <w:r>
              <w:rPr>
                <w:rFonts w:hint="eastAsia"/>
                <w:noProof/>
              </w:rPr>
              <w:instrText xml:space="preserve"> </w:instrText>
            </w:r>
            <w:r>
              <w:rPr>
                <w:rFonts w:hint="eastAsia"/>
                <w:noProof/>
              </w:rPr>
            </w:r>
            <w:r>
              <w:rPr>
                <w:rFonts w:hint="eastAsia"/>
                <w:noProof/>
              </w:rPr>
              <w:fldChar w:fldCharType="separate"/>
            </w:r>
            <w:r>
              <w:rPr>
                <w:noProof/>
              </w:rPr>
              <w:t>58</w:t>
            </w:r>
            <w:r>
              <w:rPr>
                <w:rFonts w:hint="eastAsia"/>
                <w:noProof/>
              </w:rPr>
              <w:fldChar w:fldCharType="end"/>
            </w:r>
          </w:hyperlink>
        </w:p>
        <w:p w14:paraId="641670FA" w14:textId="6B834EF6"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71" w:history="1">
            <w:r w:rsidRPr="00BF4DEB">
              <w:rPr>
                <w:rStyle w:val="aff7"/>
                <w:rFonts w:ascii="Times New Roman" w:hint="eastAsia"/>
                <w:noProof/>
              </w:rPr>
              <w:t>4.4.1</w:t>
            </w:r>
            <w:r w:rsidRPr="00BF4DEB">
              <w:rPr>
                <w:rStyle w:val="aff7"/>
                <w:rFonts w:ascii="Times New Roman" w:hint="eastAsia"/>
                <w:noProof/>
              </w:rPr>
              <w:t>安全检查表</w:t>
            </w:r>
            <w:r>
              <w:rPr>
                <w:rFonts w:hint="eastAsia"/>
                <w:noProof/>
              </w:rPr>
              <w:tab/>
            </w:r>
            <w:r>
              <w:rPr>
                <w:rFonts w:hint="eastAsia"/>
                <w:noProof/>
              </w:rPr>
              <w:fldChar w:fldCharType="begin"/>
            </w:r>
            <w:r>
              <w:rPr>
                <w:rFonts w:hint="eastAsia"/>
                <w:noProof/>
              </w:rPr>
              <w:instrText xml:space="preserve"> </w:instrText>
            </w:r>
            <w:r>
              <w:rPr>
                <w:noProof/>
              </w:rPr>
              <w:instrText>PAGEREF _Toc207289571 \h</w:instrText>
            </w:r>
            <w:r>
              <w:rPr>
                <w:rFonts w:hint="eastAsia"/>
                <w:noProof/>
              </w:rPr>
              <w:instrText xml:space="preserve"> </w:instrText>
            </w:r>
            <w:r>
              <w:rPr>
                <w:rFonts w:hint="eastAsia"/>
                <w:noProof/>
              </w:rPr>
            </w:r>
            <w:r>
              <w:rPr>
                <w:rFonts w:hint="eastAsia"/>
                <w:noProof/>
              </w:rPr>
              <w:fldChar w:fldCharType="separate"/>
            </w:r>
            <w:r>
              <w:rPr>
                <w:noProof/>
              </w:rPr>
              <w:t>58</w:t>
            </w:r>
            <w:r>
              <w:rPr>
                <w:rFonts w:hint="eastAsia"/>
                <w:noProof/>
              </w:rPr>
              <w:fldChar w:fldCharType="end"/>
            </w:r>
          </w:hyperlink>
        </w:p>
        <w:p w14:paraId="4BF912CB" w14:textId="6DB11152"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72" w:history="1">
            <w:r w:rsidRPr="00BF4DEB">
              <w:rPr>
                <w:rStyle w:val="aff7"/>
                <w:rFonts w:ascii="Times New Roman" w:hint="eastAsia"/>
                <w:noProof/>
              </w:rPr>
              <w:t>4.4.2</w:t>
            </w:r>
            <w:r w:rsidRPr="00BF4DEB">
              <w:rPr>
                <w:rStyle w:val="aff7"/>
                <w:rFonts w:ascii="Times New Roman" w:hint="eastAsia"/>
                <w:noProof/>
              </w:rPr>
              <w:t>安全检查法</w:t>
            </w:r>
            <w:r>
              <w:rPr>
                <w:rFonts w:hint="eastAsia"/>
                <w:noProof/>
              </w:rPr>
              <w:tab/>
            </w:r>
            <w:r>
              <w:rPr>
                <w:rFonts w:hint="eastAsia"/>
                <w:noProof/>
              </w:rPr>
              <w:fldChar w:fldCharType="begin"/>
            </w:r>
            <w:r>
              <w:rPr>
                <w:rFonts w:hint="eastAsia"/>
                <w:noProof/>
              </w:rPr>
              <w:instrText xml:space="preserve"> </w:instrText>
            </w:r>
            <w:r>
              <w:rPr>
                <w:noProof/>
              </w:rPr>
              <w:instrText>PAGEREF _Toc207289572 \h</w:instrText>
            </w:r>
            <w:r>
              <w:rPr>
                <w:rFonts w:hint="eastAsia"/>
                <w:noProof/>
              </w:rPr>
              <w:instrText xml:space="preserve"> </w:instrText>
            </w:r>
            <w:r>
              <w:rPr>
                <w:rFonts w:hint="eastAsia"/>
                <w:noProof/>
              </w:rPr>
            </w:r>
            <w:r>
              <w:rPr>
                <w:rFonts w:hint="eastAsia"/>
                <w:noProof/>
              </w:rPr>
              <w:fldChar w:fldCharType="separate"/>
            </w:r>
            <w:r>
              <w:rPr>
                <w:noProof/>
              </w:rPr>
              <w:t>58</w:t>
            </w:r>
            <w:r>
              <w:rPr>
                <w:rFonts w:hint="eastAsia"/>
                <w:noProof/>
              </w:rPr>
              <w:fldChar w:fldCharType="end"/>
            </w:r>
          </w:hyperlink>
        </w:p>
        <w:p w14:paraId="2D52C5C5" w14:textId="3B30B271"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73" w:history="1">
            <w:r w:rsidRPr="00BF4DEB">
              <w:rPr>
                <w:rStyle w:val="aff7"/>
                <w:rFonts w:ascii="Times New Roman" w:hint="eastAsia"/>
                <w:noProof/>
              </w:rPr>
              <w:t>4.4.3</w:t>
            </w:r>
            <w:r w:rsidRPr="00BF4DEB">
              <w:rPr>
                <w:rStyle w:val="aff7"/>
                <w:rFonts w:ascii="Times New Roman" w:hint="eastAsia"/>
                <w:noProof/>
              </w:rPr>
              <w:t>事故树分析法</w:t>
            </w:r>
            <w:r>
              <w:rPr>
                <w:rFonts w:hint="eastAsia"/>
                <w:noProof/>
              </w:rPr>
              <w:tab/>
            </w:r>
            <w:r>
              <w:rPr>
                <w:rFonts w:hint="eastAsia"/>
                <w:noProof/>
              </w:rPr>
              <w:fldChar w:fldCharType="begin"/>
            </w:r>
            <w:r>
              <w:rPr>
                <w:rFonts w:hint="eastAsia"/>
                <w:noProof/>
              </w:rPr>
              <w:instrText xml:space="preserve"> </w:instrText>
            </w:r>
            <w:r>
              <w:rPr>
                <w:noProof/>
              </w:rPr>
              <w:instrText>PAGEREF _Toc207289573 \h</w:instrText>
            </w:r>
            <w:r>
              <w:rPr>
                <w:rFonts w:hint="eastAsia"/>
                <w:noProof/>
              </w:rPr>
              <w:instrText xml:space="preserve"> </w:instrText>
            </w:r>
            <w:r>
              <w:rPr>
                <w:rFonts w:hint="eastAsia"/>
                <w:noProof/>
              </w:rPr>
            </w:r>
            <w:r>
              <w:rPr>
                <w:rFonts w:hint="eastAsia"/>
                <w:noProof/>
              </w:rPr>
              <w:fldChar w:fldCharType="separate"/>
            </w:r>
            <w:r>
              <w:rPr>
                <w:noProof/>
              </w:rPr>
              <w:t>58</w:t>
            </w:r>
            <w:r>
              <w:rPr>
                <w:rFonts w:hint="eastAsia"/>
                <w:noProof/>
              </w:rPr>
              <w:fldChar w:fldCharType="end"/>
            </w:r>
          </w:hyperlink>
        </w:p>
        <w:p w14:paraId="5B79F01B" w14:textId="17993191"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574" w:history="1">
            <w:r w:rsidRPr="00BF4DEB">
              <w:rPr>
                <w:rStyle w:val="aff7"/>
                <w:rFonts w:ascii="Times New Roman" w:hint="eastAsia"/>
                <w:noProof/>
              </w:rPr>
              <w:t>第</w:t>
            </w:r>
            <w:r w:rsidRPr="00BF4DEB">
              <w:rPr>
                <w:rStyle w:val="aff7"/>
                <w:rFonts w:ascii="Times New Roman" w:hint="eastAsia"/>
                <w:noProof/>
              </w:rPr>
              <w:t>5</w:t>
            </w:r>
            <w:r w:rsidRPr="00BF4DEB">
              <w:rPr>
                <w:rStyle w:val="aff7"/>
                <w:rFonts w:ascii="Times New Roman" w:hint="eastAsia"/>
                <w:noProof/>
              </w:rPr>
              <w:t>章</w:t>
            </w:r>
            <w:r w:rsidRPr="00BF4DEB">
              <w:rPr>
                <w:rStyle w:val="aff7"/>
                <w:rFonts w:ascii="Times New Roman" w:hint="eastAsia"/>
                <w:noProof/>
              </w:rPr>
              <w:t xml:space="preserve">  </w:t>
            </w:r>
            <w:r w:rsidRPr="00BF4DEB">
              <w:rPr>
                <w:rStyle w:val="aff7"/>
                <w:rFonts w:ascii="Times New Roman" w:hint="eastAsia"/>
                <w:noProof/>
              </w:rPr>
              <w:t>定性、定量评价</w:t>
            </w:r>
            <w:r>
              <w:rPr>
                <w:rFonts w:hint="eastAsia"/>
                <w:noProof/>
              </w:rPr>
              <w:tab/>
            </w:r>
            <w:r>
              <w:rPr>
                <w:rFonts w:hint="eastAsia"/>
                <w:noProof/>
              </w:rPr>
              <w:fldChar w:fldCharType="begin"/>
            </w:r>
            <w:r>
              <w:rPr>
                <w:rFonts w:hint="eastAsia"/>
                <w:noProof/>
              </w:rPr>
              <w:instrText xml:space="preserve"> </w:instrText>
            </w:r>
            <w:r>
              <w:rPr>
                <w:noProof/>
              </w:rPr>
              <w:instrText>PAGEREF _Toc207289574 \h</w:instrText>
            </w:r>
            <w:r>
              <w:rPr>
                <w:rFonts w:hint="eastAsia"/>
                <w:noProof/>
              </w:rPr>
              <w:instrText xml:space="preserve"> </w:instrText>
            </w:r>
            <w:r>
              <w:rPr>
                <w:rFonts w:hint="eastAsia"/>
                <w:noProof/>
              </w:rPr>
            </w:r>
            <w:r>
              <w:rPr>
                <w:rFonts w:hint="eastAsia"/>
                <w:noProof/>
              </w:rPr>
              <w:fldChar w:fldCharType="separate"/>
            </w:r>
            <w:r>
              <w:rPr>
                <w:noProof/>
              </w:rPr>
              <w:t>60</w:t>
            </w:r>
            <w:r>
              <w:rPr>
                <w:rFonts w:hint="eastAsia"/>
                <w:noProof/>
              </w:rPr>
              <w:fldChar w:fldCharType="end"/>
            </w:r>
          </w:hyperlink>
        </w:p>
        <w:p w14:paraId="6FFD17F8" w14:textId="46BB4688"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75" w:history="1">
            <w:r w:rsidRPr="00BF4DEB">
              <w:rPr>
                <w:rStyle w:val="aff7"/>
                <w:rFonts w:ascii="Times New Roman" w:hint="eastAsia"/>
                <w:noProof/>
              </w:rPr>
              <w:t>5.1</w:t>
            </w:r>
            <w:r w:rsidRPr="00BF4DEB">
              <w:rPr>
                <w:rStyle w:val="aff7"/>
                <w:rFonts w:ascii="Times New Roman" w:hint="eastAsia"/>
                <w:noProof/>
              </w:rPr>
              <w:t>厂址及总平面布置评价单元</w:t>
            </w:r>
            <w:r>
              <w:rPr>
                <w:rFonts w:hint="eastAsia"/>
                <w:noProof/>
              </w:rPr>
              <w:tab/>
            </w:r>
            <w:r>
              <w:rPr>
                <w:rFonts w:hint="eastAsia"/>
                <w:noProof/>
              </w:rPr>
              <w:fldChar w:fldCharType="begin"/>
            </w:r>
            <w:r>
              <w:rPr>
                <w:rFonts w:hint="eastAsia"/>
                <w:noProof/>
              </w:rPr>
              <w:instrText xml:space="preserve"> </w:instrText>
            </w:r>
            <w:r>
              <w:rPr>
                <w:noProof/>
              </w:rPr>
              <w:instrText>PAGEREF _Toc207289575 \h</w:instrText>
            </w:r>
            <w:r>
              <w:rPr>
                <w:rFonts w:hint="eastAsia"/>
                <w:noProof/>
              </w:rPr>
              <w:instrText xml:space="preserve"> </w:instrText>
            </w:r>
            <w:r>
              <w:rPr>
                <w:rFonts w:hint="eastAsia"/>
                <w:noProof/>
              </w:rPr>
            </w:r>
            <w:r>
              <w:rPr>
                <w:rFonts w:hint="eastAsia"/>
                <w:noProof/>
              </w:rPr>
              <w:fldChar w:fldCharType="separate"/>
            </w:r>
            <w:r>
              <w:rPr>
                <w:noProof/>
              </w:rPr>
              <w:t>60</w:t>
            </w:r>
            <w:r>
              <w:rPr>
                <w:rFonts w:hint="eastAsia"/>
                <w:noProof/>
              </w:rPr>
              <w:fldChar w:fldCharType="end"/>
            </w:r>
          </w:hyperlink>
        </w:p>
        <w:p w14:paraId="5B8D6EF7" w14:textId="6BCD9A1B"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76" w:history="1">
            <w:r w:rsidRPr="00BF4DEB">
              <w:rPr>
                <w:rStyle w:val="aff7"/>
                <w:rFonts w:ascii="Times New Roman" w:hint="eastAsia"/>
                <w:noProof/>
              </w:rPr>
              <w:t>5.1.1</w:t>
            </w:r>
            <w:r w:rsidRPr="00BF4DEB">
              <w:rPr>
                <w:rStyle w:val="aff7"/>
                <w:rFonts w:ascii="Times New Roman" w:hint="eastAsia"/>
                <w:noProof/>
              </w:rPr>
              <w:t>厂址及总平面布置安全检查表</w:t>
            </w:r>
            <w:r>
              <w:rPr>
                <w:rFonts w:hint="eastAsia"/>
                <w:noProof/>
              </w:rPr>
              <w:tab/>
            </w:r>
            <w:r>
              <w:rPr>
                <w:rFonts w:hint="eastAsia"/>
                <w:noProof/>
              </w:rPr>
              <w:fldChar w:fldCharType="begin"/>
            </w:r>
            <w:r>
              <w:rPr>
                <w:rFonts w:hint="eastAsia"/>
                <w:noProof/>
              </w:rPr>
              <w:instrText xml:space="preserve"> </w:instrText>
            </w:r>
            <w:r>
              <w:rPr>
                <w:noProof/>
              </w:rPr>
              <w:instrText>PAGEREF _Toc207289576 \h</w:instrText>
            </w:r>
            <w:r>
              <w:rPr>
                <w:rFonts w:hint="eastAsia"/>
                <w:noProof/>
              </w:rPr>
              <w:instrText xml:space="preserve"> </w:instrText>
            </w:r>
            <w:r>
              <w:rPr>
                <w:rFonts w:hint="eastAsia"/>
                <w:noProof/>
              </w:rPr>
            </w:r>
            <w:r>
              <w:rPr>
                <w:rFonts w:hint="eastAsia"/>
                <w:noProof/>
              </w:rPr>
              <w:fldChar w:fldCharType="separate"/>
            </w:r>
            <w:r>
              <w:rPr>
                <w:noProof/>
              </w:rPr>
              <w:t>60</w:t>
            </w:r>
            <w:r>
              <w:rPr>
                <w:rFonts w:hint="eastAsia"/>
                <w:noProof/>
              </w:rPr>
              <w:fldChar w:fldCharType="end"/>
            </w:r>
          </w:hyperlink>
        </w:p>
        <w:p w14:paraId="5BE6ECE5" w14:textId="4C1856FE"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77" w:history="1">
            <w:r w:rsidRPr="00BF4DEB">
              <w:rPr>
                <w:rStyle w:val="aff7"/>
                <w:rFonts w:ascii="Times New Roman" w:hint="eastAsia"/>
                <w:noProof/>
              </w:rPr>
              <w:t>5.1.2</w:t>
            </w:r>
            <w:r w:rsidRPr="00BF4DEB">
              <w:rPr>
                <w:rStyle w:val="aff7"/>
                <w:rFonts w:ascii="Times New Roman" w:hint="eastAsia"/>
                <w:noProof/>
              </w:rPr>
              <w:t>评价小结</w:t>
            </w:r>
            <w:r>
              <w:rPr>
                <w:rFonts w:hint="eastAsia"/>
                <w:noProof/>
              </w:rPr>
              <w:tab/>
            </w:r>
            <w:r>
              <w:rPr>
                <w:rFonts w:hint="eastAsia"/>
                <w:noProof/>
              </w:rPr>
              <w:fldChar w:fldCharType="begin"/>
            </w:r>
            <w:r>
              <w:rPr>
                <w:rFonts w:hint="eastAsia"/>
                <w:noProof/>
              </w:rPr>
              <w:instrText xml:space="preserve"> </w:instrText>
            </w:r>
            <w:r>
              <w:rPr>
                <w:noProof/>
              </w:rPr>
              <w:instrText>PAGEREF _Toc207289577 \h</w:instrText>
            </w:r>
            <w:r>
              <w:rPr>
                <w:rFonts w:hint="eastAsia"/>
                <w:noProof/>
              </w:rPr>
              <w:instrText xml:space="preserve"> </w:instrText>
            </w:r>
            <w:r>
              <w:rPr>
                <w:rFonts w:hint="eastAsia"/>
                <w:noProof/>
              </w:rPr>
            </w:r>
            <w:r>
              <w:rPr>
                <w:rFonts w:hint="eastAsia"/>
                <w:noProof/>
              </w:rPr>
              <w:fldChar w:fldCharType="separate"/>
            </w:r>
            <w:r>
              <w:rPr>
                <w:noProof/>
              </w:rPr>
              <w:t>64</w:t>
            </w:r>
            <w:r>
              <w:rPr>
                <w:rFonts w:hint="eastAsia"/>
                <w:noProof/>
              </w:rPr>
              <w:fldChar w:fldCharType="end"/>
            </w:r>
          </w:hyperlink>
        </w:p>
        <w:p w14:paraId="451AEE00" w14:textId="6D6F807D"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78" w:history="1">
            <w:r w:rsidRPr="00BF4DEB">
              <w:rPr>
                <w:rStyle w:val="aff7"/>
                <w:rFonts w:ascii="Times New Roman" w:hint="eastAsia"/>
                <w:noProof/>
              </w:rPr>
              <w:t>5.2</w:t>
            </w:r>
            <w:r w:rsidRPr="00BF4DEB">
              <w:rPr>
                <w:rStyle w:val="aff7"/>
                <w:rFonts w:ascii="Times New Roman" w:hint="eastAsia"/>
                <w:noProof/>
              </w:rPr>
              <w:t>主要生产工艺评价单元</w:t>
            </w:r>
            <w:r>
              <w:rPr>
                <w:rFonts w:hint="eastAsia"/>
                <w:noProof/>
              </w:rPr>
              <w:tab/>
            </w:r>
            <w:r>
              <w:rPr>
                <w:rFonts w:hint="eastAsia"/>
                <w:noProof/>
              </w:rPr>
              <w:fldChar w:fldCharType="begin"/>
            </w:r>
            <w:r>
              <w:rPr>
                <w:rFonts w:hint="eastAsia"/>
                <w:noProof/>
              </w:rPr>
              <w:instrText xml:space="preserve"> </w:instrText>
            </w:r>
            <w:r>
              <w:rPr>
                <w:noProof/>
              </w:rPr>
              <w:instrText>PAGEREF _Toc207289578 \h</w:instrText>
            </w:r>
            <w:r>
              <w:rPr>
                <w:rFonts w:hint="eastAsia"/>
                <w:noProof/>
              </w:rPr>
              <w:instrText xml:space="preserve"> </w:instrText>
            </w:r>
            <w:r>
              <w:rPr>
                <w:rFonts w:hint="eastAsia"/>
                <w:noProof/>
              </w:rPr>
            </w:r>
            <w:r>
              <w:rPr>
                <w:rFonts w:hint="eastAsia"/>
                <w:noProof/>
              </w:rPr>
              <w:fldChar w:fldCharType="separate"/>
            </w:r>
            <w:r>
              <w:rPr>
                <w:noProof/>
              </w:rPr>
              <w:t>65</w:t>
            </w:r>
            <w:r>
              <w:rPr>
                <w:rFonts w:hint="eastAsia"/>
                <w:noProof/>
              </w:rPr>
              <w:fldChar w:fldCharType="end"/>
            </w:r>
          </w:hyperlink>
        </w:p>
        <w:p w14:paraId="3529438D" w14:textId="65489818"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79" w:history="1">
            <w:r w:rsidRPr="00BF4DEB">
              <w:rPr>
                <w:rStyle w:val="aff7"/>
                <w:rFonts w:ascii="Times New Roman" w:hint="eastAsia"/>
                <w:noProof/>
              </w:rPr>
              <w:t>5.2.1</w:t>
            </w:r>
            <w:r w:rsidRPr="00BF4DEB">
              <w:rPr>
                <w:rStyle w:val="aff7"/>
                <w:rFonts w:ascii="Times New Roman" w:hint="eastAsia"/>
                <w:noProof/>
              </w:rPr>
              <w:t>安全检查表</w:t>
            </w:r>
            <w:r>
              <w:rPr>
                <w:rFonts w:hint="eastAsia"/>
                <w:noProof/>
              </w:rPr>
              <w:tab/>
            </w:r>
            <w:r>
              <w:rPr>
                <w:rFonts w:hint="eastAsia"/>
                <w:noProof/>
              </w:rPr>
              <w:fldChar w:fldCharType="begin"/>
            </w:r>
            <w:r>
              <w:rPr>
                <w:rFonts w:hint="eastAsia"/>
                <w:noProof/>
              </w:rPr>
              <w:instrText xml:space="preserve"> </w:instrText>
            </w:r>
            <w:r>
              <w:rPr>
                <w:noProof/>
              </w:rPr>
              <w:instrText>PAGEREF _Toc207289579 \h</w:instrText>
            </w:r>
            <w:r>
              <w:rPr>
                <w:rFonts w:hint="eastAsia"/>
                <w:noProof/>
              </w:rPr>
              <w:instrText xml:space="preserve"> </w:instrText>
            </w:r>
            <w:r>
              <w:rPr>
                <w:rFonts w:hint="eastAsia"/>
                <w:noProof/>
              </w:rPr>
            </w:r>
            <w:r>
              <w:rPr>
                <w:rFonts w:hint="eastAsia"/>
                <w:noProof/>
              </w:rPr>
              <w:fldChar w:fldCharType="separate"/>
            </w:r>
            <w:r>
              <w:rPr>
                <w:noProof/>
              </w:rPr>
              <w:t>65</w:t>
            </w:r>
            <w:r>
              <w:rPr>
                <w:rFonts w:hint="eastAsia"/>
                <w:noProof/>
              </w:rPr>
              <w:fldChar w:fldCharType="end"/>
            </w:r>
          </w:hyperlink>
        </w:p>
        <w:p w14:paraId="0B1151FE" w14:textId="69A905D0"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80" w:history="1">
            <w:r w:rsidRPr="00BF4DEB">
              <w:rPr>
                <w:rStyle w:val="aff7"/>
                <w:rFonts w:ascii="Times New Roman" w:hint="eastAsia"/>
                <w:noProof/>
              </w:rPr>
              <w:t>5.2.2</w:t>
            </w:r>
            <w:r w:rsidRPr="00BF4DEB">
              <w:rPr>
                <w:rStyle w:val="aff7"/>
                <w:rFonts w:ascii="Times New Roman" w:hint="eastAsia"/>
                <w:noProof/>
              </w:rPr>
              <w:t>单元小结</w:t>
            </w:r>
            <w:r>
              <w:rPr>
                <w:rFonts w:hint="eastAsia"/>
                <w:noProof/>
              </w:rPr>
              <w:tab/>
            </w:r>
            <w:r>
              <w:rPr>
                <w:rFonts w:hint="eastAsia"/>
                <w:noProof/>
              </w:rPr>
              <w:fldChar w:fldCharType="begin"/>
            </w:r>
            <w:r>
              <w:rPr>
                <w:rFonts w:hint="eastAsia"/>
                <w:noProof/>
              </w:rPr>
              <w:instrText xml:space="preserve"> </w:instrText>
            </w:r>
            <w:r>
              <w:rPr>
                <w:noProof/>
              </w:rPr>
              <w:instrText>PAGEREF _Toc207289580 \h</w:instrText>
            </w:r>
            <w:r>
              <w:rPr>
                <w:rFonts w:hint="eastAsia"/>
                <w:noProof/>
              </w:rPr>
              <w:instrText xml:space="preserve"> </w:instrText>
            </w:r>
            <w:r>
              <w:rPr>
                <w:rFonts w:hint="eastAsia"/>
                <w:noProof/>
              </w:rPr>
            </w:r>
            <w:r>
              <w:rPr>
                <w:rFonts w:hint="eastAsia"/>
                <w:noProof/>
              </w:rPr>
              <w:fldChar w:fldCharType="separate"/>
            </w:r>
            <w:r>
              <w:rPr>
                <w:noProof/>
              </w:rPr>
              <w:t>68</w:t>
            </w:r>
            <w:r>
              <w:rPr>
                <w:rFonts w:hint="eastAsia"/>
                <w:noProof/>
              </w:rPr>
              <w:fldChar w:fldCharType="end"/>
            </w:r>
          </w:hyperlink>
        </w:p>
        <w:p w14:paraId="3283219D" w14:textId="015FA3FE"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81" w:history="1">
            <w:r w:rsidRPr="00BF4DEB">
              <w:rPr>
                <w:rStyle w:val="aff7"/>
                <w:rFonts w:ascii="Times New Roman" w:hint="eastAsia"/>
                <w:noProof/>
              </w:rPr>
              <w:t>5.3</w:t>
            </w:r>
            <w:r w:rsidRPr="00BF4DEB">
              <w:rPr>
                <w:rStyle w:val="aff7"/>
                <w:rFonts w:ascii="Times New Roman" w:hint="eastAsia"/>
                <w:noProof/>
              </w:rPr>
              <w:t>公用工程及辅助设施评价单元</w:t>
            </w:r>
            <w:r>
              <w:rPr>
                <w:rFonts w:hint="eastAsia"/>
                <w:noProof/>
              </w:rPr>
              <w:tab/>
            </w:r>
            <w:r>
              <w:rPr>
                <w:rFonts w:hint="eastAsia"/>
                <w:noProof/>
              </w:rPr>
              <w:fldChar w:fldCharType="begin"/>
            </w:r>
            <w:r>
              <w:rPr>
                <w:rFonts w:hint="eastAsia"/>
                <w:noProof/>
              </w:rPr>
              <w:instrText xml:space="preserve"> </w:instrText>
            </w:r>
            <w:r>
              <w:rPr>
                <w:noProof/>
              </w:rPr>
              <w:instrText>PAGEREF _Toc207289581 \h</w:instrText>
            </w:r>
            <w:r>
              <w:rPr>
                <w:rFonts w:hint="eastAsia"/>
                <w:noProof/>
              </w:rPr>
              <w:instrText xml:space="preserve"> </w:instrText>
            </w:r>
            <w:r>
              <w:rPr>
                <w:rFonts w:hint="eastAsia"/>
                <w:noProof/>
              </w:rPr>
            </w:r>
            <w:r>
              <w:rPr>
                <w:rFonts w:hint="eastAsia"/>
                <w:noProof/>
              </w:rPr>
              <w:fldChar w:fldCharType="separate"/>
            </w:r>
            <w:r>
              <w:rPr>
                <w:noProof/>
              </w:rPr>
              <w:t>68</w:t>
            </w:r>
            <w:r>
              <w:rPr>
                <w:rFonts w:hint="eastAsia"/>
                <w:noProof/>
              </w:rPr>
              <w:fldChar w:fldCharType="end"/>
            </w:r>
          </w:hyperlink>
        </w:p>
        <w:p w14:paraId="6BAD618B" w14:textId="51621047"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82" w:history="1">
            <w:r w:rsidRPr="00BF4DEB">
              <w:rPr>
                <w:rStyle w:val="aff7"/>
                <w:rFonts w:ascii="Times New Roman" w:hint="eastAsia"/>
                <w:noProof/>
              </w:rPr>
              <w:t>5.3.1</w:t>
            </w:r>
            <w:r w:rsidRPr="00BF4DEB">
              <w:rPr>
                <w:rStyle w:val="aff7"/>
                <w:rFonts w:ascii="Times New Roman" w:hint="eastAsia"/>
                <w:noProof/>
              </w:rPr>
              <w:t>安全检查表法</w:t>
            </w:r>
            <w:r>
              <w:rPr>
                <w:rFonts w:hint="eastAsia"/>
                <w:noProof/>
              </w:rPr>
              <w:tab/>
            </w:r>
            <w:r>
              <w:rPr>
                <w:rFonts w:hint="eastAsia"/>
                <w:noProof/>
              </w:rPr>
              <w:fldChar w:fldCharType="begin"/>
            </w:r>
            <w:r>
              <w:rPr>
                <w:rFonts w:hint="eastAsia"/>
                <w:noProof/>
              </w:rPr>
              <w:instrText xml:space="preserve"> </w:instrText>
            </w:r>
            <w:r>
              <w:rPr>
                <w:noProof/>
              </w:rPr>
              <w:instrText>PAGEREF _Toc207289582 \h</w:instrText>
            </w:r>
            <w:r>
              <w:rPr>
                <w:rFonts w:hint="eastAsia"/>
                <w:noProof/>
              </w:rPr>
              <w:instrText xml:space="preserve"> </w:instrText>
            </w:r>
            <w:r>
              <w:rPr>
                <w:rFonts w:hint="eastAsia"/>
                <w:noProof/>
              </w:rPr>
            </w:r>
            <w:r>
              <w:rPr>
                <w:rFonts w:hint="eastAsia"/>
                <w:noProof/>
              </w:rPr>
              <w:fldChar w:fldCharType="separate"/>
            </w:r>
            <w:r>
              <w:rPr>
                <w:noProof/>
              </w:rPr>
              <w:t>68</w:t>
            </w:r>
            <w:r>
              <w:rPr>
                <w:rFonts w:hint="eastAsia"/>
                <w:noProof/>
              </w:rPr>
              <w:fldChar w:fldCharType="end"/>
            </w:r>
          </w:hyperlink>
        </w:p>
        <w:p w14:paraId="758405B5" w14:textId="2AED52D1"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83" w:history="1">
            <w:r w:rsidRPr="00BF4DEB">
              <w:rPr>
                <w:rStyle w:val="aff7"/>
                <w:rFonts w:ascii="Times New Roman" w:hint="eastAsia"/>
                <w:noProof/>
              </w:rPr>
              <w:t>5.3.2</w:t>
            </w:r>
            <w:r w:rsidRPr="00BF4DEB">
              <w:rPr>
                <w:rStyle w:val="aff7"/>
                <w:rFonts w:ascii="Times New Roman" w:hint="eastAsia"/>
                <w:noProof/>
              </w:rPr>
              <w:t>变、配电系统火灾爆炸子单元事故树分析</w:t>
            </w:r>
            <w:r>
              <w:rPr>
                <w:rFonts w:hint="eastAsia"/>
                <w:noProof/>
              </w:rPr>
              <w:tab/>
            </w:r>
            <w:r>
              <w:rPr>
                <w:rFonts w:hint="eastAsia"/>
                <w:noProof/>
              </w:rPr>
              <w:fldChar w:fldCharType="begin"/>
            </w:r>
            <w:r>
              <w:rPr>
                <w:rFonts w:hint="eastAsia"/>
                <w:noProof/>
              </w:rPr>
              <w:instrText xml:space="preserve"> </w:instrText>
            </w:r>
            <w:r>
              <w:rPr>
                <w:noProof/>
              </w:rPr>
              <w:instrText>PAGEREF _Toc207289583 \h</w:instrText>
            </w:r>
            <w:r>
              <w:rPr>
                <w:rFonts w:hint="eastAsia"/>
                <w:noProof/>
              </w:rPr>
              <w:instrText xml:space="preserve"> </w:instrText>
            </w:r>
            <w:r>
              <w:rPr>
                <w:rFonts w:hint="eastAsia"/>
                <w:noProof/>
              </w:rPr>
            </w:r>
            <w:r>
              <w:rPr>
                <w:rFonts w:hint="eastAsia"/>
                <w:noProof/>
              </w:rPr>
              <w:fldChar w:fldCharType="separate"/>
            </w:r>
            <w:r>
              <w:rPr>
                <w:noProof/>
              </w:rPr>
              <w:t>73</w:t>
            </w:r>
            <w:r>
              <w:rPr>
                <w:rFonts w:hint="eastAsia"/>
                <w:noProof/>
              </w:rPr>
              <w:fldChar w:fldCharType="end"/>
            </w:r>
          </w:hyperlink>
        </w:p>
        <w:p w14:paraId="64DBE677" w14:textId="20D32DBD"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84" w:history="1">
            <w:r w:rsidRPr="00BF4DEB">
              <w:rPr>
                <w:rStyle w:val="aff7"/>
                <w:rFonts w:ascii="Times New Roman" w:hint="eastAsia"/>
                <w:noProof/>
              </w:rPr>
              <w:t>5.3.3</w:t>
            </w:r>
            <w:r w:rsidRPr="00BF4DEB">
              <w:rPr>
                <w:rStyle w:val="aff7"/>
                <w:rFonts w:ascii="Times New Roman" w:hint="eastAsia"/>
                <w:noProof/>
              </w:rPr>
              <w:t>单元小结</w:t>
            </w:r>
            <w:r>
              <w:rPr>
                <w:rFonts w:hint="eastAsia"/>
                <w:noProof/>
              </w:rPr>
              <w:tab/>
            </w:r>
            <w:r>
              <w:rPr>
                <w:rFonts w:hint="eastAsia"/>
                <w:noProof/>
              </w:rPr>
              <w:fldChar w:fldCharType="begin"/>
            </w:r>
            <w:r>
              <w:rPr>
                <w:rFonts w:hint="eastAsia"/>
                <w:noProof/>
              </w:rPr>
              <w:instrText xml:space="preserve"> </w:instrText>
            </w:r>
            <w:r>
              <w:rPr>
                <w:noProof/>
              </w:rPr>
              <w:instrText>PAGEREF _Toc207289584 \h</w:instrText>
            </w:r>
            <w:r>
              <w:rPr>
                <w:rFonts w:hint="eastAsia"/>
                <w:noProof/>
              </w:rPr>
              <w:instrText xml:space="preserve"> </w:instrText>
            </w:r>
            <w:r>
              <w:rPr>
                <w:rFonts w:hint="eastAsia"/>
                <w:noProof/>
              </w:rPr>
            </w:r>
            <w:r>
              <w:rPr>
                <w:rFonts w:hint="eastAsia"/>
                <w:noProof/>
              </w:rPr>
              <w:fldChar w:fldCharType="separate"/>
            </w:r>
            <w:r>
              <w:rPr>
                <w:noProof/>
              </w:rPr>
              <w:t>77</w:t>
            </w:r>
            <w:r>
              <w:rPr>
                <w:rFonts w:hint="eastAsia"/>
                <w:noProof/>
              </w:rPr>
              <w:fldChar w:fldCharType="end"/>
            </w:r>
          </w:hyperlink>
        </w:p>
        <w:p w14:paraId="63254ADB" w14:textId="5414EEA8"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85" w:history="1">
            <w:r w:rsidRPr="00BF4DEB">
              <w:rPr>
                <w:rStyle w:val="aff7"/>
                <w:rFonts w:ascii="Times New Roman" w:hint="eastAsia"/>
                <w:noProof/>
              </w:rPr>
              <w:t>5.4</w:t>
            </w:r>
            <w:r w:rsidRPr="00BF4DEB">
              <w:rPr>
                <w:rStyle w:val="aff7"/>
                <w:rFonts w:ascii="Times New Roman" w:hint="eastAsia"/>
                <w:noProof/>
              </w:rPr>
              <w:t>常规防护设施评价单元</w:t>
            </w:r>
            <w:r>
              <w:rPr>
                <w:rFonts w:hint="eastAsia"/>
                <w:noProof/>
              </w:rPr>
              <w:tab/>
            </w:r>
            <w:r>
              <w:rPr>
                <w:rFonts w:hint="eastAsia"/>
                <w:noProof/>
              </w:rPr>
              <w:fldChar w:fldCharType="begin"/>
            </w:r>
            <w:r>
              <w:rPr>
                <w:rFonts w:hint="eastAsia"/>
                <w:noProof/>
              </w:rPr>
              <w:instrText xml:space="preserve"> </w:instrText>
            </w:r>
            <w:r>
              <w:rPr>
                <w:noProof/>
              </w:rPr>
              <w:instrText>PAGEREF _Toc207289585 \h</w:instrText>
            </w:r>
            <w:r>
              <w:rPr>
                <w:rFonts w:hint="eastAsia"/>
                <w:noProof/>
              </w:rPr>
              <w:instrText xml:space="preserve"> </w:instrText>
            </w:r>
            <w:r>
              <w:rPr>
                <w:rFonts w:hint="eastAsia"/>
                <w:noProof/>
              </w:rPr>
            </w:r>
            <w:r>
              <w:rPr>
                <w:rFonts w:hint="eastAsia"/>
                <w:noProof/>
              </w:rPr>
              <w:fldChar w:fldCharType="separate"/>
            </w:r>
            <w:r>
              <w:rPr>
                <w:noProof/>
              </w:rPr>
              <w:t>77</w:t>
            </w:r>
            <w:r>
              <w:rPr>
                <w:rFonts w:hint="eastAsia"/>
                <w:noProof/>
              </w:rPr>
              <w:fldChar w:fldCharType="end"/>
            </w:r>
          </w:hyperlink>
        </w:p>
        <w:p w14:paraId="28B5956B" w14:textId="29CA68DF"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86" w:history="1">
            <w:r w:rsidRPr="00BF4DEB">
              <w:rPr>
                <w:rStyle w:val="aff7"/>
                <w:rFonts w:ascii="Times New Roman" w:hint="eastAsia"/>
                <w:noProof/>
              </w:rPr>
              <w:t>5.4.1</w:t>
            </w:r>
            <w:r w:rsidRPr="00BF4DEB">
              <w:rPr>
                <w:rStyle w:val="aff7"/>
                <w:rFonts w:ascii="Times New Roman" w:hint="eastAsia"/>
                <w:noProof/>
              </w:rPr>
              <w:t>常规防护设施和措施</w:t>
            </w:r>
            <w:r>
              <w:rPr>
                <w:rFonts w:hint="eastAsia"/>
                <w:noProof/>
              </w:rPr>
              <w:tab/>
            </w:r>
            <w:r>
              <w:rPr>
                <w:rFonts w:hint="eastAsia"/>
                <w:noProof/>
              </w:rPr>
              <w:fldChar w:fldCharType="begin"/>
            </w:r>
            <w:r>
              <w:rPr>
                <w:rFonts w:hint="eastAsia"/>
                <w:noProof/>
              </w:rPr>
              <w:instrText xml:space="preserve"> </w:instrText>
            </w:r>
            <w:r>
              <w:rPr>
                <w:noProof/>
              </w:rPr>
              <w:instrText>PAGEREF _Toc207289586 \h</w:instrText>
            </w:r>
            <w:r>
              <w:rPr>
                <w:rFonts w:hint="eastAsia"/>
                <w:noProof/>
              </w:rPr>
              <w:instrText xml:space="preserve"> </w:instrText>
            </w:r>
            <w:r>
              <w:rPr>
                <w:rFonts w:hint="eastAsia"/>
                <w:noProof/>
              </w:rPr>
            </w:r>
            <w:r>
              <w:rPr>
                <w:rFonts w:hint="eastAsia"/>
                <w:noProof/>
              </w:rPr>
              <w:fldChar w:fldCharType="separate"/>
            </w:r>
            <w:r>
              <w:rPr>
                <w:noProof/>
              </w:rPr>
              <w:t>77</w:t>
            </w:r>
            <w:r>
              <w:rPr>
                <w:rFonts w:hint="eastAsia"/>
                <w:noProof/>
              </w:rPr>
              <w:fldChar w:fldCharType="end"/>
            </w:r>
          </w:hyperlink>
        </w:p>
        <w:p w14:paraId="5931E5E3" w14:textId="2D43F5D6"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87" w:history="1">
            <w:r w:rsidRPr="00BF4DEB">
              <w:rPr>
                <w:rStyle w:val="aff7"/>
                <w:rFonts w:ascii="Times New Roman" w:hint="eastAsia"/>
                <w:noProof/>
              </w:rPr>
              <w:t>5.4.2</w:t>
            </w:r>
            <w:r w:rsidRPr="00BF4DEB">
              <w:rPr>
                <w:rStyle w:val="aff7"/>
                <w:rFonts w:ascii="Times New Roman" w:hint="eastAsia"/>
                <w:noProof/>
              </w:rPr>
              <w:t>评价小结</w:t>
            </w:r>
            <w:r>
              <w:rPr>
                <w:rFonts w:hint="eastAsia"/>
                <w:noProof/>
              </w:rPr>
              <w:tab/>
            </w:r>
            <w:r>
              <w:rPr>
                <w:rFonts w:hint="eastAsia"/>
                <w:noProof/>
              </w:rPr>
              <w:fldChar w:fldCharType="begin"/>
            </w:r>
            <w:r>
              <w:rPr>
                <w:rFonts w:hint="eastAsia"/>
                <w:noProof/>
              </w:rPr>
              <w:instrText xml:space="preserve"> </w:instrText>
            </w:r>
            <w:r>
              <w:rPr>
                <w:noProof/>
              </w:rPr>
              <w:instrText>PAGEREF _Toc207289587 \h</w:instrText>
            </w:r>
            <w:r>
              <w:rPr>
                <w:rFonts w:hint="eastAsia"/>
                <w:noProof/>
              </w:rPr>
              <w:instrText xml:space="preserve"> </w:instrText>
            </w:r>
            <w:r>
              <w:rPr>
                <w:rFonts w:hint="eastAsia"/>
                <w:noProof/>
              </w:rPr>
            </w:r>
            <w:r>
              <w:rPr>
                <w:rFonts w:hint="eastAsia"/>
                <w:noProof/>
              </w:rPr>
              <w:fldChar w:fldCharType="separate"/>
            </w:r>
            <w:r>
              <w:rPr>
                <w:noProof/>
              </w:rPr>
              <w:t>80</w:t>
            </w:r>
            <w:r>
              <w:rPr>
                <w:rFonts w:hint="eastAsia"/>
                <w:noProof/>
              </w:rPr>
              <w:fldChar w:fldCharType="end"/>
            </w:r>
          </w:hyperlink>
        </w:p>
        <w:p w14:paraId="6A4D2242" w14:textId="26DD9E71"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88" w:history="1">
            <w:r w:rsidRPr="00BF4DEB">
              <w:rPr>
                <w:rStyle w:val="aff7"/>
                <w:rFonts w:ascii="Times New Roman" w:hint="eastAsia"/>
                <w:noProof/>
              </w:rPr>
              <w:t>5.5</w:t>
            </w:r>
            <w:r w:rsidRPr="00BF4DEB">
              <w:rPr>
                <w:rStyle w:val="aff7"/>
                <w:rFonts w:ascii="Times New Roman" w:hint="eastAsia"/>
                <w:noProof/>
              </w:rPr>
              <w:t>安全生产管理评价单元</w:t>
            </w:r>
            <w:r>
              <w:rPr>
                <w:rFonts w:hint="eastAsia"/>
                <w:noProof/>
              </w:rPr>
              <w:tab/>
            </w:r>
            <w:r>
              <w:rPr>
                <w:rFonts w:hint="eastAsia"/>
                <w:noProof/>
              </w:rPr>
              <w:fldChar w:fldCharType="begin"/>
            </w:r>
            <w:r>
              <w:rPr>
                <w:rFonts w:hint="eastAsia"/>
                <w:noProof/>
              </w:rPr>
              <w:instrText xml:space="preserve"> </w:instrText>
            </w:r>
            <w:r>
              <w:rPr>
                <w:noProof/>
              </w:rPr>
              <w:instrText>PAGEREF _Toc207289588 \h</w:instrText>
            </w:r>
            <w:r>
              <w:rPr>
                <w:rFonts w:hint="eastAsia"/>
                <w:noProof/>
              </w:rPr>
              <w:instrText xml:space="preserve"> </w:instrText>
            </w:r>
            <w:r>
              <w:rPr>
                <w:rFonts w:hint="eastAsia"/>
                <w:noProof/>
              </w:rPr>
            </w:r>
            <w:r>
              <w:rPr>
                <w:rFonts w:hint="eastAsia"/>
                <w:noProof/>
              </w:rPr>
              <w:fldChar w:fldCharType="separate"/>
            </w:r>
            <w:r>
              <w:rPr>
                <w:noProof/>
              </w:rPr>
              <w:t>80</w:t>
            </w:r>
            <w:r>
              <w:rPr>
                <w:rFonts w:hint="eastAsia"/>
                <w:noProof/>
              </w:rPr>
              <w:fldChar w:fldCharType="end"/>
            </w:r>
          </w:hyperlink>
        </w:p>
        <w:p w14:paraId="2C28344A" w14:textId="5FB767C8"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89" w:history="1">
            <w:r w:rsidRPr="00BF4DEB">
              <w:rPr>
                <w:rStyle w:val="aff7"/>
                <w:rFonts w:ascii="Times New Roman" w:hint="eastAsia"/>
                <w:noProof/>
              </w:rPr>
              <w:t>5.5.1</w:t>
            </w:r>
            <w:r w:rsidRPr="00BF4DEB">
              <w:rPr>
                <w:rStyle w:val="aff7"/>
                <w:rFonts w:ascii="Times New Roman" w:hint="eastAsia"/>
                <w:noProof/>
              </w:rPr>
              <w:t>安全管理评价</w:t>
            </w:r>
            <w:r>
              <w:rPr>
                <w:rFonts w:hint="eastAsia"/>
                <w:noProof/>
              </w:rPr>
              <w:tab/>
            </w:r>
            <w:r>
              <w:rPr>
                <w:rFonts w:hint="eastAsia"/>
                <w:noProof/>
              </w:rPr>
              <w:fldChar w:fldCharType="begin"/>
            </w:r>
            <w:r>
              <w:rPr>
                <w:rFonts w:hint="eastAsia"/>
                <w:noProof/>
              </w:rPr>
              <w:instrText xml:space="preserve"> </w:instrText>
            </w:r>
            <w:r>
              <w:rPr>
                <w:noProof/>
              </w:rPr>
              <w:instrText>PAGEREF _Toc207289589 \h</w:instrText>
            </w:r>
            <w:r>
              <w:rPr>
                <w:rFonts w:hint="eastAsia"/>
                <w:noProof/>
              </w:rPr>
              <w:instrText xml:space="preserve"> </w:instrText>
            </w:r>
            <w:r>
              <w:rPr>
                <w:rFonts w:hint="eastAsia"/>
                <w:noProof/>
              </w:rPr>
            </w:r>
            <w:r>
              <w:rPr>
                <w:rFonts w:hint="eastAsia"/>
                <w:noProof/>
              </w:rPr>
              <w:fldChar w:fldCharType="separate"/>
            </w:r>
            <w:r>
              <w:rPr>
                <w:noProof/>
              </w:rPr>
              <w:t>81</w:t>
            </w:r>
            <w:r>
              <w:rPr>
                <w:rFonts w:hint="eastAsia"/>
                <w:noProof/>
              </w:rPr>
              <w:fldChar w:fldCharType="end"/>
            </w:r>
          </w:hyperlink>
        </w:p>
        <w:p w14:paraId="1D6ACD75" w14:textId="3D4F3284"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90" w:history="1">
            <w:r w:rsidRPr="00BF4DEB">
              <w:rPr>
                <w:rStyle w:val="aff7"/>
                <w:rFonts w:ascii="Times New Roman" w:hint="eastAsia"/>
                <w:noProof/>
              </w:rPr>
              <w:t>5.5.2</w:t>
            </w:r>
            <w:r w:rsidRPr="00BF4DEB">
              <w:rPr>
                <w:rStyle w:val="aff7"/>
                <w:rFonts w:ascii="Times New Roman" w:hint="eastAsia"/>
                <w:noProof/>
              </w:rPr>
              <w:t>评价小结</w:t>
            </w:r>
            <w:r>
              <w:rPr>
                <w:rFonts w:hint="eastAsia"/>
                <w:noProof/>
              </w:rPr>
              <w:tab/>
            </w:r>
            <w:r>
              <w:rPr>
                <w:rFonts w:hint="eastAsia"/>
                <w:noProof/>
              </w:rPr>
              <w:fldChar w:fldCharType="begin"/>
            </w:r>
            <w:r>
              <w:rPr>
                <w:rFonts w:hint="eastAsia"/>
                <w:noProof/>
              </w:rPr>
              <w:instrText xml:space="preserve"> </w:instrText>
            </w:r>
            <w:r>
              <w:rPr>
                <w:noProof/>
              </w:rPr>
              <w:instrText>PAGEREF _Toc207289590 \h</w:instrText>
            </w:r>
            <w:r>
              <w:rPr>
                <w:rFonts w:hint="eastAsia"/>
                <w:noProof/>
              </w:rPr>
              <w:instrText xml:space="preserve"> </w:instrText>
            </w:r>
            <w:r>
              <w:rPr>
                <w:rFonts w:hint="eastAsia"/>
                <w:noProof/>
              </w:rPr>
            </w:r>
            <w:r>
              <w:rPr>
                <w:rFonts w:hint="eastAsia"/>
                <w:noProof/>
              </w:rPr>
              <w:fldChar w:fldCharType="separate"/>
            </w:r>
            <w:r>
              <w:rPr>
                <w:noProof/>
              </w:rPr>
              <w:t>84</w:t>
            </w:r>
            <w:r>
              <w:rPr>
                <w:rFonts w:hint="eastAsia"/>
                <w:noProof/>
              </w:rPr>
              <w:fldChar w:fldCharType="end"/>
            </w:r>
          </w:hyperlink>
        </w:p>
        <w:p w14:paraId="2558BB6D" w14:textId="33DF20A1"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91" w:history="1">
            <w:r w:rsidRPr="00BF4DEB">
              <w:rPr>
                <w:rStyle w:val="aff7"/>
                <w:rFonts w:ascii="Times New Roman" w:hint="eastAsia"/>
                <w:noProof/>
              </w:rPr>
              <w:t xml:space="preserve">5.6 </w:t>
            </w:r>
            <w:r w:rsidRPr="00BF4DEB">
              <w:rPr>
                <w:rStyle w:val="aff7"/>
                <w:rFonts w:ascii="Times New Roman" w:hint="eastAsia"/>
                <w:noProof/>
              </w:rPr>
              <w:t>重大事故隐患评价单元</w:t>
            </w:r>
            <w:r>
              <w:rPr>
                <w:rFonts w:hint="eastAsia"/>
                <w:noProof/>
              </w:rPr>
              <w:tab/>
            </w:r>
            <w:r>
              <w:rPr>
                <w:rFonts w:hint="eastAsia"/>
                <w:noProof/>
              </w:rPr>
              <w:fldChar w:fldCharType="begin"/>
            </w:r>
            <w:r>
              <w:rPr>
                <w:rFonts w:hint="eastAsia"/>
                <w:noProof/>
              </w:rPr>
              <w:instrText xml:space="preserve"> </w:instrText>
            </w:r>
            <w:r>
              <w:rPr>
                <w:noProof/>
              </w:rPr>
              <w:instrText>PAGEREF _Toc207289591 \h</w:instrText>
            </w:r>
            <w:r>
              <w:rPr>
                <w:rFonts w:hint="eastAsia"/>
                <w:noProof/>
              </w:rPr>
              <w:instrText xml:space="preserve"> </w:instrText>
            </w:r>
            <w:r>
              <w:rPr>
                <w:rFonts w:hint="eastAsia"/>
                <w:noProof/>
              </w:rPr>
            </w:r>
            <w:r>
              <w:rPr>
                <w:rFonts w:hint="eastAsia"/>
                <w:noProof/>
              </w:rPr>
              <w:fldChar w:fldCharType="separate"/>
            </w:r>
            <w:r>
              <w:rPr>
                <w:noProof/>
              </w:rPr>
              <w:t>84</w:t>
            </w:r>
            <w:r>
              <w:rPr>
                <w:rFonts w:hint="eastAsia"/>
                <w:noProof/>
              </w:rPr>
              <w:fldChar w:fldCharType="end"/>
            </w:r>
          </w:hyperlink>
        </w:p>
        <w:p w14:paraId="581B07BB" w14:textId="49D615CA"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92" w:history="1">
            <w:r w:rsidRPr="00BF4DEB">
              <w:rPr>
                <w:rStyle w:val="aff7"/>
                <w:rFonts w:ascii="Times New Roman" w:hint="eastAsia"/>
                <w:noProof/>
              </w:rPr>
              <w:t>5.7</w:t>
            </w:r>
            <w:r w:rsidRPr="00BF4DEB">
              <w:rPr>
                <w:rStyle w:val="aff7"/>
                <w:rFonts w:ascii="Times New Roman" w:hint="eastAsia"/>
                <w:noProof/>
              </w:rPr>
              <w:t>有限空间作业评价单元</w:t>
            </w:r>
            <w:r>
              <w:rPr>
                <w:rFonts w:hint="eastAsia"/>
                <w:noProof/>
              </w:rPr>
              <w:tab/>
            </w:r>
            <w:r>
              <w:rPr>
                <w:rFonts w:hint="eastAsia"/>
                <w:noProof/>
              </w:rPr>
              <w:fldChar w:fldCharType="begin"/>
            </w:r>
            <w:r>
              <w:rPr>
                <w:rFonts w:hint="eastAsia"/>
                <w:noProof/>
              </w:rPr>
              <w:instrText xml:space="preserve"> </w:instrText>
            </w:r>
            <w:r>
              <w:rPr>
                <w:noProof/>
              </w:rPr>
              <w:instrText>PAGEREF _Toc207289592 \h</w:instrText>
            </w:r>
            <w:r>
              <w:rPr>
                <w:rFonts w:hint="eastAsia"/>
                <w:noProof/>
              </w:rPr>
              <w:instrText xml:space="preserve"> </w:instrText>
            </w:r>
            <w:r>
              <w:rPr>
                <w:rFonts w:hint="eastAsia"/>
                <w:noProof/>
              </w:rPr>
            </w:r>
            <w:r>
              <w:rPr>
                <w:rFonts w:hint="eastAsia"/>
                <w:noProof/>
              </w:rPr>
              <w:fldChar w:fldCharType="separate"/>
            </w:r>
            <w:r>
              <w:rPr>
                <w:noProof/>
              </w:rPr>
              <w:t>86</w:t>
            </w:r>
            <w:r>
              <w:rPr>
                <w:rFonts w:hint="eastAsia"/>
                <w:noProof/>
              </w:rPr>
              <w:fldChar w:fldCharType="end"/>
            </w:r>
          </w:hyperlink>
        </w:p>
        <w:p w14:paraId="2004878C" w14:textId="13DF8623"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593" w:history="1">
            <w:r w:rsidRPr="00BF4DEB">
              <w:rPr>
                <w:rStyle w:val="aff7"/>
                <w:rFonts w:ascii="Times New Roman" w:hint="eastAsia"/>
                <w:noProof/>
              </w:rPr>
              <w:t>第</w:t>
            </w:r>
            <w:r w:rsidRPr="00BF4DEB">
              <w:rPr>
                <w:rStyle w:val="aff7"/>
                <w:rFonts w:ascii="Times New Roman" w:hint="eastAsia"/>
                <w:noProof/>
              </w:rPr>
              <w:t>6</w:t>
            </w:r>
            <w:r w:rsidRPr="00BF4DEB">
              <w:rPr>
                <w:rStyle w:val="aff7"/>
                <w:rFonts w:ascii="Times New Roman" w:hint="eastAsia"/>
                <w:noProof/>
              </w:rPr>
              <w:t>章</w:t>
            </w:r>
            <w:r w:rsidRPr="00BF4DEB">
              <w:rPr>
                <w:rStyle w:val="aff7"/>
                <w:rFonts w:ascii="Times New Roman" w:hint="eastAsia"/>
                <w:noProof/>
              </w:rPr>
              <w:t xml:space="preserve">  </w:t>
            </w:r>
            <w:r w:rsidRPr="00BF4DEB">
              <w:rPr>
                <w:rStyle w:val="aff7"/>
                <w:rFonts w:ascii="Times New Roman" w:hint="eastAsia"/>
                <w:noProof/>
              </w:rPr>
              <w:t>主要存在问题及安全对策措施建议</w:t>
            </w:r>
            <w:r>
              <w:rPr>
                <w:rFonts w:hint="eastAsia"/>
                <w:noProof/>
              </w:rPr>
              <w:tab/>
            </w:r>
            <w:r>
              <w:rPr>
                <w:rFonts w:hint="eastAsia"/>
                <w:noProof/>
              </w:rPr>
              <w:fldChar w:fldCharType="begin"/>
            </w:r>
            <w:r>
              <w:rPr>
                <w:rFonts w:hint="eastAsia"/>
                <w:noProof/>
              </w:rPr>
              <w:instrText xml:space="preserve"> </w:instrText>
            </w:r>
            <w:r>
              <w:rPr>
                <w:noProof/>
              </w:rPr>
              <w:instrText>PAGEREF _Toc207289593 \h</w:instrText>
            </w:r>
            <w:r>
              <w:rPr>
                <w:rFonts w:hint="eastAsia"/>
                <w:noProof/>
              </w:rPr>
              <w:instrText xml:space="preserve"> </w:instrText>
            </w:r>
            <w:r>
              <w:rPr>
                <w:rFonts w:hint="eastAsia"/>
                <w:noProof/>
              </w:rPr>
            </w:r>
            <w:r>
              <w:rPr>
                <w:rFonts w:hint="eastAsia"/>
                <w:noProof/>
              </w:rPr>
              <w:fldChar w:fldCharType="separate"/>
            </w:r>
            <w:r>
              <w:rPr>
                <w:noProof/>
              </w:rPr>
              <w:t>89</w:t>
            </w:r>
            <w:r>
              <w:rPr>
                <w:rFonts w:hint="eastAsia"/>
                <w:noProof/>
              </w:rPr>
              <w:fldChar w:fldCharType="end"/>
            </w:r>
          </w:hyperlink>
        </w:p>
        <w:p w14:paraId="68D0CDF0" w14:textId="37E46797"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94" w:history="1">
            <w:r w:rsidRPr="00BF4DEB">
              <w:rPr>
                <w:rStyle w:val="aff7"/>
                <w:rFonts w:ascii="Times New Roman" w:hint="eastAsia"/>
                <w:noProof/>
              </w:rPr>
              <w:t>6.1</w:t>
            </w:r>
            <w:r w:rsidRPr="00BF4DEB">
              <w:rPr>
                <w:rStyle w:val="aff7"/>
                <w:rFonts w:ascii="Times New Roman" w:hint="eastAsia"/>
                <w:noProof/>
              </w:rPr>
              <w:t>主要存在问题</w:t>
            </w:r>
            <w:r>
              <w:rPr>
                <w:rFonts w:hint="eastAsia"/>
                <w:noProof/>
              </w:rPr>
              <w:tab/>
            </w:r>
            <w:r>
              <w:rPr>
                <w:rFonts w:hint="eastAsia"/>
                <w:noProof/>
              </w:rPr>
              <w:fldChar w:fldCharType="begin"/>
            </w:r>
            <w:r>
              <w:rPr>
                <w:rFonts w:hint="eastAsia"/>
                <w:noProof/>
              </w:rPr>
              <w:instrText xml:space="preserve"> </w:instrText>
            </w:r>
            <w:r>
              <w:rPr>
                <w:noProof/>
              </w:rPr>
              <w:instrText>PAGEREF _Toc207289594 \h</w:instrText>
            </w:r>
            <w:r>
              <w:rPr>
                <w:rFonts w:hint="eastAsia"/>
                <w:noProof/>
              </w:rPr>
              <w:instrText xml:space="preserve"> </w:instrText>
            </w:r>
            <w:r>
              <w:rPr>
                <w:rFonts w:hint="eastAsia"/>
                <w:noProof/>
              </w:rPr>
            </w:r>
            <w:r>
              <w:rPr>
                <w:rFonts w:hint="eastAsia"/>
                <w:noProof/>
              </w:rPr>
              <w:fldChar w:fldCharType="separate"/>
            </w:r>
            <w:r>
              <w:rPr>
                <w:noProof/>
              </w:rPr>
              <w:t>89</w:t>
            </w:r>
            <w:r>
              <w:rPr>
                <w:rFonts w:hint="eastAsia"/>
                <w:noProof/>
              </w:rPr>
              <w:fldChar w:fldCharType="end"/>
            </w:r>
          </w:hyperlink>
        </w:p>
        <w:p w14:paraId="2D79665A" w14:textId="15A0C526"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95" w:history="1">
            <w:r w:rsidRPr="00BF4DEB">
              <w:rPr>
                <w:rStyle w:val="aff7"/>
                <w:rFonts w:ascii="Times New Roman" w:hint="eastAsia"/>
                <w:noProof/>
              </w:rPr>
              <w:t>6.2</w:t>
            </w:r>
            <w:r w:rsidRPr="00BF4DEB">
              <w:rPr>
                <w:rStyle w:val="aff7"/>
                <w:rFonts w:ascii="Times New Roman" w:hint="eastAsia"/>
                <w:noProof/>
              </w:rPr>
              <w:t>安全技术对策措施建议</w:t>
            </w:r>
            <w:r>
              <w:rPr>
                <w:rFonts w:hint="eastAsia"/>
                <w:noProof/>
              </w:rPr>
              <w:tab/>
            </w:r>
            <w:r>
              <w:rPr>
                <w:rFonts w:hint="eastAsia"/>
                <w:noProof/>
              </w:rPr>
              <w:fldChar w:fldCharType="begin"/>
            </w:r>
            <w:r>
              <w:rPr>
                <w:rFonts w:hint="eastAsia"/>
                <w:noProof/>
              </w:rPr>
              <w:instrText xml:space="preserve"> </w:instrText>
            </w:r>
            <w:r>
              <w:rPr>
                <w:noProof/>
              </w:rPr>
              <w:instrText>PAGEREF _Toc207289595 \h</w:instrText>
            </w:r>
            <w:r>
              <w:rPr>
                <w:rFonts w:hint="eastAsia"/>
                <w:noProof/>
              </w:rPr>
              <w:instrText xml:space="preserve"> </w:instrText>
            </w:r>
            <w:r>
              <w:rPr>
                <w:rFonts w:hint="eastAsia"/>
                <w:noProof/>
              </w:rPr>
            </w:r>
            <w:r>
              <w:rPr>
                <w:rFonts w:hint="eastAsia"/>
                <w:noProof/>
              </w:rPr>
              <w:fldChar w:fldCharType="separate"/>
            </w:r>
            <w:r>
              <w:rPr>
                <w:noProof/>
              </w:rPr>
              <w:t>89</w:t>
            </w:r>
            <w:r>
              <w:rPr>
                <w:rFonts w:hint="eastAsia"/>
                <w:noProof/>
              </w:rPr>
              <w:fldChar w:fldCharType="end"/>
            </w:r>
          </w:hyperlink>
        </w:p>
        <w:p w14:paraId="25584F55" w14:textId="55950120"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96" w:history="1">
            <w:r w:rsidRPr="00BF4DEB">
              <w:rPr>
                <w:rStyle w:val="aff7"/>
                <w:rFonts w:ascii="Times New Roman" w:hint="eastAsia"/>
                <w:noProof/>
              </w:rPr>
              <w:t>6.3</w:t>
            </w:r>
            <w:r w:rsidRPr="00BF4DEB">
              <w:rPr>
                <w:rStyle w:val="aff7"/>
                <w:rFonts w:ascii="Times New Roman" w:hint="eastAsia"/>
                <w:noProof/>
              </w:rPr>
              <w:t>安全生产管理建议</w:t>
            </w:r>
            <w:r>
              <w:rPr>
                <w:rFonts w:hint="eastAsia"/>
                <w:noProof/>
              </w:rPr>
              <w:tab/>
            </w:r>
            <w:r>
              <w:rPr>
                <w:rFonts w:hint="eastAsia"/>
                <w:noProof/>
              </w:rPr>
              <w:fldChar w:fldCharType="begin"/>
            </w:r>
            <w:r>
              <w:rPr>
                <w:rFonts w:hint="eastAsia"/>
                <w:noProof/>
              </w:rPr>
              <w:instrText xml:space="preserve"> </w:instrText>
            </w:r>
            <w:r>
              <w:rPr>
                <w:noProof/>
              </w:rPr>
              <w:instrText>PAGEREF _Toc207289596 \h</w:instrText>
            </w:r>
            <w:r>
              <w:rPr>
                <w:rFonts w:hint="eastAsia"/>
                <w:noProof/>
              </w:rPr>
              <w:instrText xml:space="preserve"> </w:instrText>
            </w:r>
            <w:r>
              <w:rPr>
                <w:rFonts w:hint="eastAsia"/>
                <w:noProof/>
              </w:rPr>
            </w:r>
            <w:r>
              <w:rPr>
                <w:rFonts w:hint="eastAsia"/>
                <w:noProof/>
              </w:rPr>
              <w:fldChar w:fldCharType="separate"/>
            </w:r>
            <w:r>
              <w:rPr>
                <w:noProof/>
              </w:rPr>
              <w:t>91</w:t>
            </w:r>
            <w:r>
              <w:rPr>
                <w:rFonts w:hint="eastAsia"/>
                <w:noProof/>
              </w:rPr>
              <w:fldChar w:fldCharType="end"/>
            </w:r>
          </w:hyperlink>
        </w:p>
        <w:p w14:paraId="47E8320A" w14:textId="047521BD"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597" w:history="1">
            <w:r w:rsidRPr="00BF4DEB">
              <w:rPr>
                <w:rStyle w:val="aff7"/>
                <w:rFonts w:ascii="Times New Roman" w:hint="eastAsia"/>
                <w:noProof/>
              </w:rPr>
              <w:t>第</w:t>
            </w:r>
            <w:r w:rsidRPr="00BF4DEB">
              <w:rPr>
                <w:rStyle w:val="aff7"/>
                <w:rFonts w:ascii="Times New Roman" w:hint="eastAsia"/>
                <w:noProof/>
              </w:rPr>
              <w:t>7</w:t>
            </w:r>
            <w:r w:rsidRPr="00BF4DEB">
              <w:rPr>
                <w:rStyle w:val="aff7"/>
                <w:rFonts w:ascii="Times New Roman" w:hint="eastAsia"/>
                <w:noProof/>
              </w:rPr>
              <w:t>章</w:t>
            </w:r>
            <w:r w:rsidRPr="00BF4DEB">
              <w:rPr>
                <w:rStyle w:val="aff7"/>
                <w:rFonts w:ascii="Times New Roman" w:hint="eastAsia"/>
                <w:noProof/>
              </w:rPr>
              <w:t xml:space="preserve">  </w:t>
            </w:r>
            <w:r w:rsidRPr="00BF4DEB">
              <w:rPr>
                <w:rStyle w:val="aff7"/>
                <w:rFonts w:ascii="Times New Roman" w:hint="eastAsia"/>
                <w:noProof/>
              </w:rPr>
              <w:t>安全现状评价结论</w:t>
            </w:r>
            <w:r>
              <w:rPr>
                <w:rFonts w:hint="eastAsia"/>
                <w:noProof/>
              </w:rPr>
              <w:tab/>
            </w:r>
            <w:r>
              <w:rPr>
                <w:rFonts w:hint="eastAsia"/>
                <w:noProof/>
              </w:rPr>
              <w:fldChar w:fldCharType="begin"/>
            </w:r>
            <w:r>
              <w:rPr>
                <w:rFonts w:hint="eastAsia"/>
                <w:noProof/>
              </w:rPr>
              <w:instrText xml:space="preserve"> </w:instrText>
            </w:r>
            <w:r>
              <w:rPr>
                <w:noProof/>
              </w:rPr>
              <w:instrText>PAGEREF _Toc207289597 \h</w:instrText>
            </w:r>
            <w:r>
              <w:rPr>
                <w:rFonts w:hint="eastAsia"/>
                <w:noProof/>
              </w:rPr>
              <w:instrText xml:space="preserve"> </w:instrText>
            </w:r>
            <w:r>
              <w:rPr>
                <w:rFonts w:hint="eastAsia"/>
                <w:noProof/>
              </w:rPr>
            </w:r>
            <w:r>
              <w:rPr>
                <w:rFonts w:hint="eastAsia"/>
                <w:noProof/>
              </w:rPr>
              <w:fldChar w:fldCharType="separate"/>
            </w:r>
            <w:r>
              <w:rPr>
                <w:noProof/>
              </w:rPr>
              <w:t>94</w:t>
            </w:r>
            <w:r>
              <w:rPr>
                <w:rFonts w:hint="eastAsia"/>
                <w:noProof/>
              </w:rPr>
              <w:fldChar w:fldCharType="end"/>
            </w:r>
          </w:hyperlink>
        </w:p>
        <w:p w14:paraId="31D49262" w14:textId="28C3C0CB"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598" w:history="1">
            <w:r w:rsidRPr="00BF4DEB">
              <w:rPr>
                <w:rStyle w:val="aff7"/>
                <w:rFonts w:ascii="Times New Roman" w:hint="eastAsia"/>
                <w:noProof/>
              </w:rPr>
              <w:t>7.1</w:t>
            </w:r>
            <w:r w:rsidRPr="00BF4DEB">
              <w:rPr>
                <w:rStyle w:val="aff7"/>
                <w:rFonts w:ascii="Times New Roman" w:hint="eastAsia"/>
                <w:noProof/>
              </w:rPr>
              <w:t>主要危险、有害因素评价结果</w:t>
            </w:r>
            <w:r>
              <w:rPr>
                <w:rFonts w:hint="eastAsia"/>
                <w:noProof/>
              </w:rPr>
              <w:tab/>
            </w:r>
            <w:r>
              <w:rPr>
                <w:rFonts w:hint="eastAsia"/>
                <w:noProof/>
              </w:rPr>
              <w:fldChar w:fldCharType="begin"/>
            </w:r>
            <w:r>
              <w:rPr>
                <w:rFonts w:hint="eastAsia"/>
                <w:noProof/>
              </w:rPr>
              <w:instrText xml:space="preserve"> </w:instrText>
            </w:r>
            <w:r>
              <w:rPr>
                <w:noProof/>
              </w:rPr>
              <w:instrText>PAGEREF _Toc207289598 \h</w:instrText>
            </w:r>
            <w:r>
              <w:rPr>
                <w:rFonts w:hint="eastAsia"/>
                <w:noProof/>
              </w:rPr>
              <w:instrText xml:space="preserve"> </w:instrText>
            </w:r>
            <w:r>
              <w:rPr>
                <w:rFonts w:hint="eastAsia"/>
                <w:noProof/>
              </w:rPr>
            </w:r>
            <w:r>
              <w:rPr>
                <w:rFonts w:hint="eastAsia"/>
                <w:noProof/>
              </w:rPr>
              <w:fldChar w:fldCharType="separate"/>
            </w:r>
            <w:r>
              <w:rPr>
                <w:noProof/>
              </w:rPr>
              <w:t>94</w:t>
            </w:r>
            <w:r>
              <w:rPr>
                <w:rFonts w:hint="eastAsia"/>
                <w:noProof/>
              </w:rPr>
              <w:fldChar w:fldCharType="end"/>
            </w:r>
          </w:hyperlink>
        </w:p>
        <w:p w14:paraId="430090E5" w14:textId="29B99DA0"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599" w:history="1">
            <w:r w:rsidRPr="00BF4DEB">
              <w:rPr>
                <w:rStyle w:val="aff7"/>
                <w:rFonts w:ascii="Times New Roman" w:hint="eastAsia"/>
                <w:noProof/>
              </w:rPr>
              <w:t>7.1.1</w:t>
            </w:r>
            <w:r w:rsidRPr="00BF4DEB">
              <w:rPr>
                <w:rStyle w:val="aff7"/>
                <w:rFonts w:ascii="Times New Roman" w:hint="eastAsia"/>
                <w:noProof/>
              </w:rPr>
              <w:t>主要危险、有害因素</w:t>
            </w:r>
            <w:r>
              <w:rPr>
                <w:rFonts w:hint="eastAsia"/>
                <w:noProof/>
              </w:rPr>
              <w:tab/>
            </w:r>
            <w:r>
              <w:rPr>
                <w:rFonts w:hint="eastAsia"/>
                <w:noProof/>
              </w:rPr>
              <w:fldChar w:fldCharType="begin"/>
            </w:r>
            <w:r>
              <w:rPr>
                <w:rFonts w:hint="eastAsia"/>
                <w:noProof/>
              </w:rPr>
              <w:instrText xml:space="preserve"> </w:instrText>
            </w:r>
            <w:r>
              <w:rPr>
                <w:noProof/>
              </w:rPr>
              <w:instrText>PAGEREF _Toc207289599 \h</w:instrText>
            </w:r>
            <w:r>
              <w:rPr>
                <w:rFonts w:hint="eastAsia"/>
                <w:noProof/>
              </w:rPr>
              <w:instrText xml:space="preserve"> </w:instrText>
            </w:r>
            <w:r>
              <w:rPr>
                <w:rFonts w:hint="eastAsia"/>
                <w:noProof/>
              </w:rPr>
            </w:r>
            <w:r>
              <w:rPr>
                <w:rFonts w:hint="eastAsia"/>
                <w:noProof/>
              </w:rPr>
              <w:fldChar w:fldCharType="separate"/>
            </w:r>
            <w:r>
              <w:rPr>
                <w:noProof/>
              </w:rPr>
              <w:t>94</w:t>
            </w:r>
            <w:r>
              <w:rPr>
                <w:rFonts w:hint="eastAsia"/>
                <w:noProof/>
              </w:rPr>
              <w:fldChar w:fldCharType="end"/>
            </w:r>
          </w:hyperlink>
        </w:p>
        <w:p w14:paraId="07C36C20" w14:textId="5D44C481" w:rsidR="0092069C" w:rsidRDefault="0092069C">
          <w:pPr>
            <w:pStyle w:val="TOC3"/>
            <w:tabs>
              <w:tab w:val="right" w:leader="dot" w:pos="8494"/>
            </w:tabs>
            <w:ind w:left="960"/>
            <w:rPr>
              <w:rFonts w:asciiTheme="minorHAnsi" w:eastAsiaTheme="minorEastAsia" w:hAnsiTheme="minorHAnsi" w:cstheme="minorBidi" w:hint="eastAsia"/>
              <w:noProof/>
              <w:kern w:val="2"/>
              <w:sz w:val="22"/>
              <w:szCs w:val="24"/>
              <w14:ligatures w14:val="standardContextual"/>
            </w:rPr>
          </w:pPr>
          <w:hyperlink w:anchor="_Toc207289600" w:history="1">
            <w:r w:rsidRPr="00BF4DEB">
              <w:rPr>
                <w:rStyle w:val="aff7"/>
                <w:rFonts w:ascii="Times New Roman" w:hint="eastAsia"/>
                <w:noProof/>
              </w:rPr>
              <w:t>7.1.2</w:t>
            </w:r>
            <w:r w:rsidRPr="00BF4DEB">
              <w:rPr>
                <w:rStyle w:val="aff7"/>
                <w:rFonts w:ascii="Times New Roman" w:hint="eastAsia"/>
                <w:noProof/>
              </w:rPr>
              <w:t>本项目存在的主要危险、有害因素及存在部位</w:t>
            </w:r>
            <w:r>
              <w:rPr>
                <w:rFonts w:hint="eastAsia"/>
                <w:noProof/>
              </w:rPr>
              <w:tab/>
            </w:r>
            <w:r>
              <w:rPr>
                <w:rFonts w:hint="eastAsia"/>
                <w:noProof/>
              </w:rPr>
              <w:fldChar w:fldCharType="begin"/>
            </w:r>
            <w:r>
              <w:rPr>
                <w:rFonts w:hint="eastAsia"/>
                <w:noProof/>
              </w:rPr>
              <w:instrText xml:space="preserve"> </w:instrText>
            </w:r>
            <w:r>
              <w:rPr>
                <w:noProof/>
              </w:rPr>
              <w:instrText>PAGEREF _Toc207289600 \h</w:instrText>
            </w:r>
            <w:r>
              <w:rPr>
                <w:rFonts w:hint="eastAsia"/>
                <w:noProof/>
              </w:rPr>
              <w:instrText xml:space="preserve"> </w:instrText>
            </w:r>
            <w:r>
              <w:rPr>
                <w:rFonts w:hint="eastAsia"/>
                <w:noProof/>
              </w:rPr>
            </w:r>
            <w:r>
              <w:rPr>
                <w:rFonts w:hint="eastAsia"/>
                <w:noProof/>
              </w:rPr>
              <w:fldChar w:fldCharType="separate"/>
            </w:r>
            <w:r>
              <w:rPr>
                <w:noProof/>
              </w:rPr>
              <w:t>94</w:t>
            </w:r>
            <w:r>
              <w:rPr>
                <w:rFonts w:hint="eastAsia"/>
                <w:noProof/>
              </w:rPr>
              <w:fldChar w:fldCharType="end"/>
            </w:r>
          </w:hyperlink>
        </w:p>
        <w:p w14:paraId="6F17AD50" w14:textId="7B9FFF8E"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601" w:history="1">
            <w:r w:rsidRPr="00BF4DEB">
              <w:rPr>
                <w:rStyle w:val="aff7"/>
                <w:rFonts w:ascii="Times New Roman" w:hint="eastAsia"/>
                <w:noProof/>
              </w:rPr>
              <w:t>7.2</w:t>
            </w:r>
            <w:r w:rsidRPr="00BF4DEB">
              <w:rPr>
                <w:rStyle w:val="aff7"/>
                <w:rFonts w:ascii="Times New Roman" w:hint="eastAsia"/>
                <w:noProof/>
              </w:rPr>
              <w:t>需要重点防范和控制的危险、有害因素</w:t>
            </w:r>
            <w:r>
              <w:rPr>
                <w:rFonts w:hint="eastAsia"/>
                <w:noProof/>
              </w:rPr>
              <w:tab/>
            </w:r>
            <w:r>
              <w:rPr>
                <w:rFonts w:hint="eastAsia"/>
                <w:noProof/>
              </w:rPr>
              <w:fldChar w:fldCharType="begin"/>
            </w:r>
            <w:r>
              <w:rPr>
                <w:rFonts w:hint="eastAsia"/>
                <w:noProof/>
              </w:rPr>
              <w:instrText xml:space="preserve"> </w:instrText>
            </w:r>
            <w:r>
              <w:rPr>
                <w:noProof/>
              </w:rPr>
              <w:instrText>PAGEREF _Toc207289601 \h</w:instrText>
            </w:r>
            <w:r>
              <w:rPr>
                <w:rFonts w:hint="eastAsia"/>
                <w:noProof/>
              </w:rPr>
              <w:instrText xml:space="preserve"> </w:instrText>
            </w:r>
            <w:r>
              <w:rPr>
                <w:rFonts w:hint="eastAsia"/>
                <w:noProof/>
              </w:rPr>
            </w:r>
            <w:r>
              <w:rPr>
                <w:rFonts w:hint="eastAsia"/>
                <w:noProof/>
              </w:rPr>
              <w:fldChar w:fldCharType="separate"/>
            </w:r>
            <w:r>
              <w:rPr>
                <w:noProof/>
              </w:rPr>
              <w:t>95</w:t>
            </w:r>
            <w:r>
              <w:rPr>
                <w:rFonts w:hint="eastAsia"/>
                <w:noProof/>
              </w:rPr>
              <w:fldChar w:fldCharType="end"/>
            </w:r>
          </w:hyperlink>
        </w:p>
        <w:p w14:paraId="7A60BDE9" w14:textId="7D19A3FD" w:rsidR="0092069C" w:rsidRDefault="0092069C">
          <w:pPr>
            <w:pStyle w:val="TOC2"/>
            <w:tabs>
              <w:tab w:val="right" w:leader="dot" w:pos="8494"/>
            </w:tabs>
            <w:ind w:left="480"/>
            <w:rPr>
              <w:rFonts w:asciiTheme="minorHAnsi" w:eastAsiaTheme="minorEastAsia" w:hAnsiTheme="minorHAnsi" w:cstheme="minorBidi" w:hint="eastAsia"/>
              <w:noProof/>
              <w:kern w:val="2"/>
              <w:sz w:val="22"/>
              <w:szCs w:val="24"/>
              <w14:ligatures w14:val="standardContextual"/>
            </w:rPr>
          </w:pPr>
          <w:hyperlink w:anchor="_Toc207289602" w:history="1">
            <w:r w:rsidRPr="00BF4DEB">
              <w:rPr>
                <w:rStyle w:val="aff7"/>
                <w:rFonts w:ascii="Times New Roman" w:hint="eastAsia"/>
                <w:noProof/>
              </w:rPr>
              <w:t>7.3</w:t>
            </w:r>
            <w:r w:rsidRPr="00BF4DEB">
              <w:rPr>
                <w:rStyle w:val="aff7"/>
                <w:rFonts w:ascii="Times New Roman" w:hint="eastAsia"/>
                <w:noProof/>
              </w:rPr>
              <w:t>安全评价结论</w:t>
            </w:r>
            <w:r>
              <w:rPr>
                <w:rFonts w:hint="eastAsia"/>
                <w:noProof/>
              </w:rPr>
              <w:tab/>
            </w:r>
            <w:r>
              <w:rPr>
                <w:rFonts w:hint="eastAsia"/>
                <w:noProof/>
              </w:rPr>
              <w:fldChar w:fldCharType="begin"/>
            </w:r>
            <w:r>
              <w:rPr>
                <w:rFonts w:hint="eastAsia"/>
                <w:noProof/>
              </w:rPr>
              <w:instrText xml:space="preserve"> </w:instrText>
            </w:r>
            <w:r>
              <w:rPr>
                <w:noProof/>
              </w:rPr>
              <w:instrText>PAGEREF _Toc207289602 \h</w:instrText>
            </w:r>
            <w:r>
              <w:rPr>
                <w:rFonts w:hint="eastAsia"/>
                <w:noProof/>
              </w:rPr>
              <w:instrText xml:space="preserve"> </w:instrText>
            </w:r>
            <w:r>
              <w:rPr>
                <w:rFonts w:hint="eastAsia"/>
                <w:noProof/>
              </w:rPr>
            </w:r>
            <w:r>
              <w:rPr>
                <w:rFonts w:hint="eastAsia"/>
                <w:noProof/>
              </w:rPr>
              <w:fldChar w:fldCharType="separate"/>
            </w:r>
            <w:r>
              <w:rPr>
                <w:noProof/>
              </w:rPr>
              <w:t>95</w:t>
            </w:r>
            <w:r>
              <w:rPr>
                <w:rFonts w:hint="eastAsia"/>
                <w:noProof/>
              </w:rPr>
              <w:fldChar w:fldCharType="end"/>
            </w:r>
          </w:hyperlink>
        </w:p>
        <w:p w14:paraId="6C628A8E" w14:textId="4FE0BA8E"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603" w:history="1">
            <w:r w:rsidRPr="00BF4DEB">
              <w:rPr>
                <w:rStyle w:val="aff7"/>
                <w:rFonts w:ascii="Times New Roman" w:hint="eastAsia"/>
                <w:noProof/>
              </w:rPr>
              <w:t>第</w:t>
            </w:r>
            <w:r w:rsidRPr="00BF4DEB">
              <w:rPr>
                <w:rStyle w:val="aff7"/>
                <w:rFonts w:ascii="Times New Roman" w:hint="eastAsia"/>
                <w:noProof/>
              </w:rPr>
              <w:t>8</w:t>
            </w:r>
            <w:r w:rsidRPr="00BF4DEB">
              <w:rPr>
                <w:rStyle w:val="aff7"/>
                <w:rFonts w:ascii="Times New Roman" w:hint="eastAsia"/>
                <w:noProof/>
              </w:rPr>
              <w:t>章</w:t>
            </w:r>
            <w:r w:rsidRPr="00BF4DEB">
              <w:rPr>
                <w:rStyle w:val="aff7"/>
                <w:rFonts w:ascii="Times New Roman" w:hint="eastAsia"/>
                <w:noProof/>
              </w:rPr>
              <w:t xml:space="preserve">  </w:t>
            </w:r>
            <w:r w:rsidRPr="00BF4DEB">
              <w:rPr>
                <w:rStyle w:val="aff7"/>
                <w:rFonts w:ascii="Times New Roman" w:hint="eastAsia"/>
                <w:noProof/>
              </w:rPr>
              <w:t>与企业交换的意见</w:t>
            </w:r>
            <w:r>
              <w:rPr>
                <w:rFonts w:hint="eastAsia"/>
                <w:noProof/>
              </w:rPr>
              <w:tab/>
            </w:r>
            <w:r>
              <w:rPr>
                <w:rFonts w:hint="eastAsia"/>
                <w:noProof/>
              </w:rPr>
              <w:fldChar w:fldCharType="begin"/>
            </w:r>
            <w:r>
              <w:rPr>
                <w:rFonts w:hint="eastAsia"/>
                <w:noProof/>
              </w:rPr>
              <w:instrText xml:space="preserve"> </w:instrText>
            </w:r>
            <w:r>
              <w:rPr>
                <w:noProof/>
              </w:rPr>
              <w:instrText>PAGEREF _Toc207289603 \h</w:instrText>
            </w:r>
            <w:r>
              <w:rPr>
                <w:rFonts w:hint="eastAsia"/>
                <w:noProof/>
              </w:rPr>
              <w:instrText xml:space="preserve"> </w:instrText>
            </w:r>
            <w:r>
              <w:rPr>
                <w:rFonts w:hint="eastAsia"/>
                <w:noProof/>
              </w:rPr>
            </w:r>
            <w:r>
              <w:rPr>
                <w:rFonts w:hint="eastAsia"/>
                <w:noProof/>
              </w:rPr>
              <w:fldChar w:fldCharType="separate"/>
            </w:r>
            <w:r>
              <w:rPr>
                <w:noProof/>
              </w:rPr>
              <w:t>97</w:t>
            </w:r>
            <w:r>
              <w:rPr>
                <w:rFonts w:hint="eastAsia"/>
                <w:noProof/>
              </w:rPr>
              <w:fldChar w:fldCharType="end"/>
            </w:r>
          </w:hyperlink>
        </w:p>
        <w:p w14:paraId="1B6A4D9E" w14:textId="6C8C6105"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604" w:history="1">
            <w:r w:rsidRPr="00BF4DEB">
              <w:rPr>
                <w:rStyle w:val="aff7"/>
                <w:rFonts w:hAnsi="宋体" w:cs="宋体" w:hint="eastAsia"/>
                <w:noProof/>
              </w:rPr>
              <w:t>附件</w:t>
            </w:r>
            <w:r>
              <w:rPr>
                <w:rFonts w:hint="eastAsia"/>
                <w:noProof/>
              </w:rPr>
              <w:tab/>
            </w:r>
            <w:r>
              <w:rPr>
                <w:rFonts w:hint="eastAsia"/>
                <w:noProof/>
              </w:rPr>
              <w:fldChar w:fldCharType="begin"/>
            </w:r>
            <w:r>
              <w:rPr>
                <w:rFonts w:hint="eastAsia"/>
                <w:noProof/>
              </w:rPr>
              <w:instrText xml:space="preserve"> </w:instrText>
            </w:r>
            <w:r>
              <w:rPr>
                <w:noProof/>
              </w:rPr>
              <w:instrText>PAGEREF _Toc207289604 \h</w:instrText>
            </w:r>
            <w:r>
              <w:rPr>
                <w:rFonts w:hint="eastAsia"/>
                <w:noProof/>
              </w:rPr>
              <w:instrText xml:space="preserve"> </w:instrText>
            </w:r>
            <w:r>
              <w:rPr>
                <w:rFonts w:hint="eastAsia"/>
                <w:noProof/>
              </w:rPr>
            </w:r>
            <w:r>
              <w:rPr>
                <w:rFonts w:hint="eastAsia"/>
                <w:noProof/>
              </w:rPr>
              <w:fldChar w:fldCharType="separate"/>
            </w:r>
            <w:r>
              <w:rPr>
                <w:noProof/>
              </w:rPr>
              <w:t>98</w:t>
            </w:r>
            <w:r>
              <w:rPr>
                <w:rFonts w:hint="eastAsia"/>
                <w:noProof/>
              </w:rPr>
              <w:fldChar w:fldCharType="end"/>
            </w:r>
          </w:hyperlink>
        </w:p>
        <w:p w14:paraId="58306CC1" w14:textId="33E35746" w:rsidR="0092069C" w:rsidRDefault="0092069C">
          <w:pPr>
            <w:pStyle w:val="TOC1"/>
            <w:tabs>
              <w:tab w:val="right" w:leader="dot" w:pos="8494"/>
            </w:tabs>
            <w:rPr>
              <w:rFonts w:asciiTheme="minorHAnsi" w:eastAsiaTheme="minorEastAsia" w:hAnsiTheme="minorHAnsi" w:cstheme="minorBidi" w:hint="eastAsia"/>
              <w:noProof/>
              <w:kern w:val="2"/>
              <w:sz w:val="22"/>
              <w:szCs w:val="24"/>
              <w14:ligatures w14:val="standardContextual"/>
            </w:rPr>
          </w:pPr>
          <w:hyperlink w:anchor="_Toc207289605" w:history="1">
            <w:r w:rsidRPr="00BF4DEB">
              <w:rPr>
                <w:rStyle w:val="aff7"/>
                <w:rFonts w:hAnsi="宋体" w:cs="宋体" w:hint="eastAsia"/>
                <w:noProof/>
              </w:rPr>
              <w:t>附图</w:t>
            </w:r>
            <w:r>
              <w:rPr>
                <w:rFonts w:hint="eastAsia"/>
                <w:noProof/>
              </w:rPr>
              <w:tab/>
            </w:r>
            <w:r>
              <w:rPr>
                <w:rFonts w:hint="eastAsia"/>
                <w:noProof/>
              </w:rPr>
              <w:fldChar w:fldCharType="begin"/>
            </w:r>
            <w:r>
              <w:rPr>
                <w:rFonts w:hint="eastAsia"/>
                <w:noProof/>
              </w:rPr>
              <w:instrText xml:space="preserve"> </w:instrText>
            </w:r>
            <w:r>
              <w:rPr>
                <w:noProof/>
              </w:rPr>
              <w:instrText>PAGEREF _Toc207289605 \h</w:instrText>
            </w:r>
            <w:r>
              <w:rPr>
                <w:rFonts w:hint="eastAsia"/>
                <w:noProof/>
              </w:rPr>
              <w:instrText xml:space="preserve"> </w:instrText>
            </w:r>
            <w:r>
              <w:rPr>
                <w:rFonts w:hint="eastAsia"/>
                <w:noProof/>
              </w:rPr>
            </w:r>
            <w:r>
              <w:rPr>
                <w:rFonts w:hint="eastAsia"/>
                <w:noProof/>
              </w:rPr>
              <w:fldChar w:fldCharType="separate"/>
            </w:r>
            <w:r>
              <w:rPr>
                <w:noProof/>
              </w:rPr>
              <w:t>98</w:t>
            </w:r>
            <w:r>
              <w:rPr>
                <w:rFonts w:hint="eastAsia"/>
                <w:noProof/>
              </w:rPr>
              <w:fldChar w:fldCharType="end"/>
            </w:r>
          </w:hyperlink>
        </w:p>
        <w:p w14:paraId="004F167C" w14:textId="54C91775" w:rsidR="00EC73DA" w:rsidRDefault="00000000">
          <w:r>
            <w:fldChar w:fldCharType="end"/>
          </w:r>
        </w:p>
      </w:sdtContent>
    </w:sdt>
    <w:p w14:paraId="751E3B21" w14:textId="77777777" w:rsidR="00EC73DA" w:rsidRDefault="00EC73DA">
      <w:pPr>
        <w:pStyle w:val="1"/>
        <w:spacing w:before="165" w:after="165"/>
        <w:rPr>
          <w:rFonts w:ascii="Times New Roman" w:hAnsi="Times New Roman"/>
        </w:rPr>
        <w:sectPr w:rsidR="00EC73DA">
          <w:footerReference w:type="default" r:id="rId15"/>
          <w:pgSz w:w="11906" w:h="16838"/>
          <w:pgMar w:top="1587" w:right="1701" w:bottom="1701" w:left="1701" w:header="851" w:footer="992" w:gutter="0"/>
          <w:pgNumType w:fmt="upperRoman" w:start="1"/>
          <w:cols w:space="720"/>
          <w:docGrid w:type="lines" w:linePitch="330"/>
        </w:sectPr>
      </w:pPr>
    </w:p>
    <w:p w14:paraId="23CF6803" w14:textId="77777777" w:rsidR="00EC73DA" w:rsidRDefault="00000000">
      <w:pPr>
        <w:pStyle w:val="1"/>
        <w:spacing w:before="165" w:beforeAutospacing="1" w:after="165" w:afterAutospacing="1"/>
        <w:rPr>
          <w:rFonts w:cs="黑体" w:hint="eastAsia"/>
        </w:rPr>
      </w:pPr>
      <w:bookmarkStart w:id="11" w:name="_Toc207289467"/>
      <w:r>
        <w:rPr>
          <w:rFonts w:cs="黑体" w:hint="eastAsia"/>
        </w:rPr>
        <w:lastRenderedPageBreak/>
        <w:t>第</w:t>
      </w:r>
      <w:r>
        <w:rPr>
          <w:rFonts w:ascii="Times New Roman" w:hAnsi="Times New Roman"/>
        </w:rPr>
        <w:t>1</w:t>
      </w:r>
      <w:r>
        <w:rPr>
          <w:rFonts w:cs="黑体" w:hint="eastAsia"/>
        </w:rPr>
        <w:t>章  编制说明</w:t>
      </w:r>
      <w:bookmarkEnd w:id="11"/>
    </w:p>
    <w:p w14:paraId="66D60917" w14:textId="77777777" w:rsidR="00EC73DA" w:rsidRDefault="00000000">
      <w:pPr>
        <w:pStyle w:val="2"/>
        <w:jc w:val="both"/>
        <w:rPr>
          <w:rFonts w:cs="楷体" w:hint="eastAsia"/>
        </w:rPr>
      </w:pPr>
      <w:bookmarkStart w:id="12" w:name="_Toc335926124"/>
      <w:bookmarkStart w:id="13" w:name="_Toc313453419"/>
      <w:bookmarkStart w:id="14" w:name="_Toc20457"/>
      <w:bookmarkStart w:id="15" w:name="_Toc768"/>
      <w:bookmarkStart w:id="16" w:name="_Toc207289468"/>
      <w:r>
        <w:rPr>
          <w:rFonts w:ascii="Times New Roman" w:hAnsi="Times New Roman"/>
        </w:rPr>
        <w:t>1.1</w:t>
      </w:r>
      <w:r>
        <w:rPr>
          <w:rFonts w:cs="楷体" w:hint="eastAsia"/>
        </w:rPr>
        <w:t>安全评价的目的</w:t>
      </w:r>
      <w:bookmarkEnd w:id="12"/>
      <w:bookmarkEnd w:id="13"/>
      <w:bookmarkEnd w:id="14"/>
      <w:bookmarkEnd w:id="15"/>
      <w:bookmarkEnd w:id="16"/>
    </w:p>
    <w:p w14:paraId="3C279491" w14:textId="77777777" w:rsidR="00EC73DA" w:rsidRDefault="00000000">
      <w:pPr>
        <w:numPr>
          <w:ilvl w:val="0"/>
          <w:numId w:val="2"/>
        </w:numPr>
        <w:adjustRightInd w:val="0"/>
        <w:snapToGrid w:val="0"/>
        <w:spacing w:line="520" w:lineRule="exact"/>
        <w:ind w:firstLineChars="200" w:firstLine="560"/>
        <w:rPr>
          <w:rFonts w:asciiTheme="minorEastAsia" w:eastAsiaTheme="minorEastAsia" w:hAnsiTheme="minorEastAsia" w:cstheme="minorEastAsia" w:hint="eastAsia"/>
          <w:snapToGrid w:val="0"/>
          <w:sz w:val="28"/>
        </w:rPr>
      </w:pPr>
      <w:bookmarkStart w:id="17" w:name="_Toc23496"/>
      <w:bookmarkStart w:id="18" w:name="_Toc121910185"/>
      <w:r>
        <w:rPr>
          <w:rFonts w:asciiTheme="minorEastAsia" w:eastAsiaTheme="minorEastAsia" w:hAnsiTheme="minorEastAsia" w:cstheme="minorEastAsia" w:hint="eastAsia"/>
          <w:snapToGrid w:val="0"/>
          <w:sz w:val="28"/>
        </w:rPr>
        <w:t>为安全监管部门提供检查依据；</w:t>
      </w:r>
      <w:bookmarkEnd w:id="17"/>
    </w:p>
    <w:p w14:paraId="557B5704" w14:textId="77777777" w:rsidR="00EC73DA" w:rsidRDefault="00000000">
      <w:pPr>
        <w:numPr>
          <w:ilvl w:val="0"/>
          <w:numId w:val="2"/>
        </w:numPr>
        <w:adjustRightInd w:val="0"/>
        <w:snapToGrid w:val="0"/>
        <w:spacing w:line="520" w:lineRule="exact"/>
        <w:ind w:firstLineChars="200" w:firstLine="560"/>
        <w:rPr>
          <w:rFonts w:asciiTheme="minorEastAsia" w:eastAsiaTheme="minorEastAsia" w:hAnsiTheme="minorEastAsia" w:cstheme="minorEastAsia" w:hint="eastAsia"/>
          <w:snapToGrid w:val="0"/>
          <w:sz w:val="28"/>
        </w:rPr>
      </w:pPr>
      <w:r>
        <w:rPr>
          <w:rFonts w:asciiTheme="minorEastAsia" w:eastAsiaTheme="minorEastAsia" w:hAnsiTheme="minorEastAsia" w:cstheme="minorEastAsia" w:hint="eastAsia"/>
          <w:snapToGrid w:val="0"/>
          <w:sz w:val="28"/>
        </w:rPr>
        <w:t>企业通过评价确认在用的设备或设施的安全状态，确认该状态是否可以接受；</w:t>
      </w:r>
    </w:p>
    <w:p w14:paraId="77C61435" w14:textId="77777777" w:rsidR="00EC73DA" w:rsidRDefault="00000000">
      <w:pPr>
        <w:numPr>
          <w:ilvl w:val="0"/>
          <w:numId w:val="2"/>
        </w:numPr>
        <w:adjustRightInd w:val="0"/>
        <w:snapToGrid w:val="0"/>
        <w:spacing w:line="520" w:lineRule="exact"/>
        <w:ind w:firstLineChars="200" w:firstLine="560"/>
        <w:rPr>
          <w:rFonts w:asciiTheme="minorEastAsia" w:eastAsiaTheme="minorEastAsia" w:hAnsiTheme="minorEastAsia" w:cstheme="minorEastAsia" w:hint="eastAsia"/>
          <w:snapToGrid w:val="0"/>
          <w:sz w:val="28"/>
        </w:rPr>
      </w:pPr>
      <w:r>
        <w:rPr>
          <w:rFonts w:asciiTheme="minorEastAsia" w:eastAsiaTheme="minorEastAsia" w:hAnsiTheme="minorEastAsia" w:cstheme="minorEastAsia" w:hint="eastAsia"/>
          <w:snapToGrid w:val="0"/>
          <w:sz w:val="28"/>
        </w:rPr>
        <w:t>通过安全评价，促进企业的安全管理，发现和整改事故隐患，提高企业生产经营的本质安全程度；</w:t>
      </w:r>
    </w:p>
    <w:p w14:paraId="05023AB5" w14:textId="77777777" w:rsidR="00EC73DA" w:rsidRDefault="00000000">
      <w:pPr>
        <w:numPr>
          <w:ilvl w:val="0"/>
          <w:numId w:val="2"/>
        </w:numPr>
        <w:adjustRightInd w:val="0"/>
        <w:snapToGrid w:val="0"/>
        <w:spacing w:line="520" w:lineRule="exact"/>
        <w:ind w:firstLineChars="200" w:firstLine="560"/>
        <w:rPr>
          <w:rFonts w:asciiTheme="minorEastAsia" w:eastAsiaTheme="minorEastAsia" w:hAnsiTheme="minorEastAsia" w:cstheme="minorEastAsia" w:hint="eastAsia"/>
          <w:snapToGrid w:val="0"/>
          <w:sz w:val="28"/>
        </w:rPr>
      </w:pPr>
      <w:r>
        <w:rPr>
          <w:rFonts w:asciiTheme="minorEastAsia" w:eastAsiaTheme="minorEastAsia" w:hAnsiTheme="minorEastAsia" w:cstheme="minorEastAsia" w:hint="eastAsia"/>
          <w:snapToGrid w:val="0"/>
          <w:sz w:val="28"/>
        </w:rPr>
        <w:t>通过对该公司生产过程中的危险、有害因素辨识，</w:t>
      </w:r>
      <w:r>
        <w:rPr>
          <w:rFonts w:asciiTheme="minorEastAsia" w:eastAsiaTheme="minorEastAsia" w:hAnsiTheme="minorEastAsia" w:cstheme="minorEastAsia" w:hint="eastAsia"/>
          <w:sz w:val="28"/>
          <w:szCs w:val="28"/>
        </w:rPr>
        <w:t>分析出可能存在的主要危险、有害因素及其产生危险、危害后果的主要条件；</w:t>
      </w:r>
      <w:r>
        <w:rPr>
          <w:rFonts w:asciiTheme="minorEastAsia" w:eastAsiaTheme="minorEastAsia" w:hAnsiTheme="minorEastAsia" w:cstheme="minorEastAsia" w:hint="eastAsia"/>
          <w:snapToGrid w:val="0"/>
          <w:sz w:val="28"/>
        </w:rPr>
        <w:t>预测发生事故的可能性及其严重程度，并提出科学、合理、可行的安全对策措施建议；</w:t>
      </w:r>
    </w:p>
    <w:p w14:paraId="4192D233" w14:textId="77777777" w:rsidR="00EC73DA" w:rsidRDefault="00000000">
      <w:pPr>
        <w:numPr>
          <w:ilvl w:val="0"/>
          <w:numId w:val="2"/>
        </w:numPr>
        <w:adjustRightInd w:val="0"/>
        <w:snapToGrid w:val="0"/>
        <w:spacing w:line="520" w:lineRule="exact"/>
        <w:ind w:firstLineChars="200" w:firstLine="560"/>
        <w:rPr>
          <w:rFonts w:asciiTheme="minorEastAsia" w:eastAsiaTheme="minorEastAsia" w:hAnsiTheme="minorEastAsia" w:cstheme="minorEastAsia" w:hint="eastAsia"/>
          <w:snapToGrid w:val="0"/>
          <w:sz w:val="28"/>
        </w:rPr>
      </w:pPr>
      <w:r>
        <w:rPr>
          <w:rFonts w:asciiTheme="minorEastAsia" w:eastAsiaTheme="minorEastAsia" w:hAnsiTheme="minorEastAsia" w:cstheme="minorEastAsia" w:hint="eastAsia"/>
          <w:snapToGrid w:val="0"/>
          <w:sz w:val="28"/>
        </w:rPr>
        <w:t>通过安全评价，该企业可进一步全面了解和掌握企业安全生产条件和安全管理状况，并通过完善安全措施，提高企业本质安全程度，预防事故发生，保障人员的生命安全及企业的财产安全；</w:t>
      </w:r>
    </w:p>
    <w:p w14:paraId="3896BAF4" w14:textId="77777777" w:rsidR="00EC73DA" w:rsidRDefault="00000000">
      <w:pPr>
        <w:numPr>
          <w:ilvl w:val="0"/>
          <w:numId w:val="2"/>
        </w:numPr>
        <w:adjustRightInd w:val="0"/>
        <w:snapToGrid w:val="0"/>
        <w:spacing w:line="520" w:lineRule="exact"/>
        <w:ind w:firstLineChars="200" w:firstLine="560"/>
        <w:rPr>
          <w:rFonts w:asciiTheme="minorEastAsia" w:eastAsiaTheme="minorEastAsia" w:hAnsiTheme="minorEastAsia" w:cstheme="minorEastAsia" w:hint="eastAsia"/>
          <w:sz w:val="28"/>
        </w:rPr>
      </w:pPr>
      <w:r>
        <w:rPr>
          <w:rFonts w:asciiTheme="minorEastAsia" w:eastAsiaTheme="minorEastAsia" w:hAnsiTheme="minorEastAsia" w:cstheme="minorEastAsia" w:hint="eastAsia"/>
          <w:sz w:val="28"/>
        </w:rPr>
        <w:t>为该企业生产运行以及日常管理提供依据，</w:t>
      </w:r>
      <w:r>
        <w:rPr>
          <w:rFonts w:asciiTheme="minorEastAsia" w:eastAsiaTheme="minorEastAsia" w:hAnsiTheme="minorEastAsia" w:cstheme="minorEastAsia" w:hint="eastAsia"/>
          <w:snapToGrid w:val="0"/>
          <w:sz w:val="28"/>
          <w:szCs w:val="28"/>
        </w:rPr>
        <w:t>为实现企业安全技术、安全管理的标准化和科学化创造条件，</w:t>
      </w:r>
      <w:r>
        <w:rPr>
          <w:rFonts w:asciiTheme="minorEastAsia" w:eastAsiaTheme="minorEastAsia" w:hAnsiTheme="minorEastAsia" w:cstheme="minorEastAsia" w:hint="eastAsia"/>
          <w:sz w:val="28"/>
        </w:rPr>
        <w:t>并为各级应急管理部门和行业主管部门实行安全监察、监督提供依据。</w:t>
      </w:r>
      <w:bookmarkEnd w:id="18"/>
    </w:p>
    <w:p w14:paraId="098F06F9" w14:textId="77777777" w:rsidR="00EC73DA" w:rsidRDefault="00000000">
      <w:pPr>
        <w:pStyle w:val="2"/>
        <w:jc w:val="both"/>
        <w:rPr>
          <w:rFonts w:cs="楷体" w:hint="eastAsia"/>
        </w:rPr>
      </w:pPr>
      <w:bookmarkStart w:id="19" w:name="_Toc22448"/>
      <w:bookmarkStart w:id="20" w:name="_Toc335926125"/>
      <w:bookmarkStart w:id="21" w:name="_Toc313453420"/>
      <w:bookmarkStart w:id="22" w:name="_Toc16599"/>
      <w:bookmarkStart w:id="23" w:name="_Toc207289469"/>
      <w:r>
        <w:rPr>
          <w:rFonts w:ascii="Times New Roman" w:hAnsi="Times New Roman"/>
        </w:rPr>
        <w:t>1.2</w:t>
      </w:r>
      <w:r>
        <w:rPr>
          <w:rFonts w:cs="楷体" w:hint="eastAsia"/>
        </w:rPr>
        <w:t>安全评价依据</w:t>
      </w:r>
      <w:bookmarkEnd w:id="19"/>
      <w:bookmarkEnd w:id="20"/>
      <w:bookmarkEnd w:id="21"/>
      <w:bookmarkEnd w:id="22"/>
      <w:bookmarkEnd w:id="23"/>
    </w:p>
    <w:p w14:paraId="4F0B3A40" w14:textId="77777777" w:rsidR="00EC73DA" w:rsidRDefault="00000000">
      <w:pPr>
        <w:pStyle w:val="3"/>
        <w:jc w:val="both"/>
        <w:rPr>
          <w:rFonts w:cs="黑体" w:hint="eastAsia"/>
        </w:rPr>
      </w:pPr>
      <w:bookmarkStart w:id="24" w:name="_Toc25627"/>
      <w:bookmarkStart w:id="25" w:name="_Toc335926126"/>
      <w:bookmarkStart w:id="26" w:name="_Toc313453421"/>
      <w:bookmarkStart w:id="27" w:name="_Toc20860"/>
      <w:bookmarkStart w:id="28" w:name="_Toc207289470"/>
      <w:r>
        <w:rPr>
          <w:rFonts w:ascii="Times New Roman" w:hAnsi="Times New Roman"/>
        </w:rPr>
        <w:t>1</w:t>
      </w:r>
      <w:r>
        <w:rPr>
          <w:rFonts w:ascii="Times New Roman" w:hAnsi="Times New Roman"/>
          <w:szCs w:val="36"/>
        </w:rPr>
        <w:t>.</w:t>
      </w:r>
      <w:r>
        <w:rPr>
          <w:rFonts w:ascii="Times New Roman" w:hAnsi="Times New Roman"/>
        </w:rPr>
        <w:t>2</w:t>
      </w:r>
      <w:r>
        <w:rPr>
          <w:rFonts w:ascii="Times New Roman" w:hAnsi="Times New Roman"/>
          <w:szCs w:val="36"/>
        </w:rPr>
        <w:t>.</w:t>
      </w:r>
      <w:r>
        <w:rPr>
          <w:rFonts w:ascii="Times New Roman" w:hAnsi="Times New Roman"/>
        </w:rPr>
        <w:t>1</w:t>
      </w:r>
      <w:r>
        <w:rPr>
          <w:rFonts w:cs="黑体" w:hint="eastAsia"/>
        </w:rPr>
        <w:t>法律法规</w:t>
      </w:r>
      <w:bookmarkEnd w:id="24"/>
      <w:bookmarkEnd w:id="25"/>
      <w:bookmarkEnd w:id="26"/>
      <w:bookmarkEnd w:id="27"/>
      <w:bookmarkEnd w:id="28"/>
    </w:p>
    <w:p w14:paraId="7CC68123" w14:textId="77777777" w:rsidR="00EC73DA" w:rsidRDefault="00000000">
      <w:pPr>
        <w:pStyle w:val="affff7"/>
        <w:spacing w:line="520" w:lineRule="exact"/>
        <w:ind w:firstLine="560"/>
        <w:rPr>
          <w:rFonts w:ascii="Times New Roman"/>
          <w:sz w:val="28"/>
          <w:szCs w:val="28"/>
        </w:rPr>
      </w:pPr>
      <w:r>
        <w:rPr>
          <w:rFonts w:ascii="Times New Roman"/>
          <w:sz w:val="28"/>
          <w:szCs w:val="28"/>
        </w:rPr>
        <w:t>1.</w:t>
      </w:r>
      <w:r>
        <w:rPr>
          <w:rFonts w:ascii="Times New Roman"/>
          <w:sz w:val="28"/>
          <w:szCs w:val="28"/>
        </w:rPr>
        <w:t>《中华人民共和国安全生产法》（中华人员共和国主席令第</w:t>
      </w:r>
      <w:r>
        <w:rPr>
          <w:rFonts w:ascii="Times New Roman"/>
          <w:sz w:val="28"/>
          <w:szCs w:val="28"/>
        </w:rPr>
        <w:t>88</w:t>
      </w:r>
      <w:r>
        <w:rPr>
          <w:rFonts w:ascii="Times New Roman"/>
          <w:sz w:val="28"/>
          <w:szCs w:val="28"/>
        </w:rPr>
        <w:t>号，全国人民代表大会常务委员会关于修改〈中华人民共和国安全生产法〉的决定，已由中华人民共和国第十三届全国人民代表大会常务委员会第二十九次会议于</w:t>
      </w:r>
      <w:r>
        <w:rPr>
          <w:rFonts w:ascii="Times New Roman"/>
          <w:sz w:val="28"/>
          <w:szCs w:val="28"/>
        </w:rPr>
        <w:t>2021</w:t>
      </w:r>
      <w:r>
        <w:rPr>
          <w:rFonts w:ascii="Times New Roman"/>
          <w:sz w:val="28"/>
          <w:szCs w:val="28"/>
        </w:rPr>
        <w:t>年</w:t>
      </w:r>
      <w:r>
        <w:rPr>
          <w:rFonts w:ascii="Times New Roman"/>
          <w:sz w:val="28"/>
          <w:szCs w:val="28"/>
        </w:rPr>
        <w:t>6</w:t>
      </w:r>
      <w:r>
        <w:rPr>
          <w:rFonts w:ascii="Times New Roman"/>
          <w:sz w:val="28"/>
          <w:szCs w:val="28"/>
        </w:rPr>
        <w:t>月</w:t>
      </w:r>
      <w:r>
        <w:rPr>
          <w:rFonts w:ascii="Times New Roman"/>
          <w:sz w:val="28"/>
          <w:szCs w:val="28"/>
        </w:rPr>
        <w:t>10</w:t>
      </w:r>
      <w:r>
        <w:rPr>
          <w:rFonts w:ascii="Times New Roman"/>
          <w:sz w:val="28"/>
          <w:szCs w:val="28"/>
        </w:rPr>
        <w:t>日通过，现予公布，自</w:t>
      </w:r>
      <w:r>
        <w:rPr>
          <w:rFonts w:ascii="Times New Roman"/>
          <w:sz w:val="28"/>
          <w:szCs w:val="28"/>
        </w:rPr>
        <w:t>2021</w:t>
      </w:r>
      <w:r>
        <w:rPr>
          <w:rFonts w:ascii="Times New Roman"/>
          <w:sz w:val="28"/>
          <w:szCs w:val="28"/>
        </w:rPr>
        <w:t>年</w:t>
      </w:r>
      <w:r>
        <w:rPr>
          <w:rFonts w:ascii="Times New Roman"/>
          <w:sz w:val="28"/>
          <w:szCs w:val="28"/>
        </w:rPr>
        <w:t>9</w:t>
      </w:r>
      <w:r>
        <w:rPr>
          <w:rFonts w:ascii="Times New Roman"/>
          <w:sz w:val="28"/>
          <w:szCs w:val="28"/>
        </w:rPr>
        <w:t>月</w:t>
      </w:r>
      <w:r>
        <w:rPr>
          <w:rFonts w:ascii="Times New Roman"/>
          <w:sz w:val="28"/>
          <w:szCs w:val="28"/>
        </w:rPr>
        <w:t>1</w:t>
      </w:r>
      <w:r>
        <w:rPr>
          <w:rFonts w:ascii="Times New Roman"/>
          <w:sz w:val="28"/>
          <w:szCs w:val="28"/>
        </w:rPr>
        <w:t>日起施行）；</w:t>
      </w:r>
    </w:p>
    <w:p w14:paraId="66551E63" w14:textId="77777777" w:rsidR="00EC73DA" w:rsidRDefault="00000000">
      <w:pPr>
        <w:pStyle w:val="affff7"/>
        <w:spacing w:line="520" w:lineRule="exact"/>
        <w:ind w:firstLine="560"/>
        <w:rPr>
          <w:rFonts w:ascii="Times New Roman"/>
          <w:sz w:val="28"/>
          <w:szCs w:val="28"/>
        </w:rPr>
      </w:pPr>
      <w:r>
        <w:rPr>
          <w:rFonts w:ascii="Times New Roman"/>
          <w:sz w:val="28"/>
          <w:szCs w:val="28"/>
        </w:rPr>
        <w:t>2.</w:t>
      </w:r>
      <w:r>
        <w:rPr>
          <w:rFonts w:ascii="Times New Roman"/>
          <w:sz w:val="28"/>
          <w:szCs w:val="28"/>
        </w:rPr>
        <w:t>《中华人民共和国劳动法》（中华人民共和国主席令第</w:t>
      </w:r>
      <w:r>
        <w:rPr>
          <w:rFonts w:ascii="Times New Roman"/>
          <w:sz w:val="28"/>
          <w:szCs w:val="28"/>
        </w:rPr>
        <w:t>28</w:t>
      </w:r>
      <w:r>
        <w:rPr>
          <w:rFonts w:ascii="Times New Roman"/>
          <w:sz w:val="28"/>
          <w:szCs w:val="28"/>
        </w:rPr>
        <w:t>号，</w:t>
      </w:r>
      <w:r>
        <w:rPr>
          <w:rFonts w:ascii="Times New Roman"/>
          <w:sz w:val="28"/>
          <w:szCs w:val="28"/>
        </w:rPr>
        <w:lastRenderedPageBreak/>
        <w:t>2018</w:t>
      </w:r>
      <w:r>
        <w:rPr>
          <w:rFonts w:ascii="Times New Roman"/>
          <w:sz w:val="28"/>
          <w:szCs w:val="28"/>
        </w:rPr>
        <w:t>年</w:t>
      </w:r>
      <w:r>
        <w:rPr>
          <w:rFonts w:ascii="Times New Roman"/>
          <w:sz w:val="28"/>
          <w:szCs w:val="28"/>
        </w:rPr>
        <w:t>12</w:t>
      </w:r>
      <w:r>
        <w:rPr>
          <w:rFonts w:ascii="Times New Roman"/>
          <w:sz w:val="28"/>
          <w:szCs w:val="28"/>
        </w:rPr>
        <w:t>月</w:t>
      </w:r>
      <w:r>
        <w:rPr>
          <w:rFonts w:ascii="Times New Roman"/>
          <w:sz w:val="28"/>
          <w:szCs w:val="28"/>
        </w:rPr>
        <w:t>29</w:t>
      </w:r>
      <w:r>
        <w:rPr>
          <w:rFonts w:ascii="Times New Roman"/>
          <w:sz w:val="28"/>
          <w:szCs w:val="28"/>
        </w:rPr>
        <w:t>日第二次修改）；</w:t>
      </w:r>
    </w:p>
    <w:p w14:paraId="6A7BB3C6" w14:textId="77777777" w:rsidR="00EC73DA" w:rsidRDefault="00000000">
      <w:pPr>
        <w:spacing w:line="520" w:lineRule="exact"/>
        <w:ind w:firstLineChars="200" w:firstLine="560"/>
        <w:rPr>
          <w:rFonts w:ascii="Times New Roman"/>
          <w:sz w:val="28"/>
          <w:szCs w:val="28"/>
        </w:rPr>
      </w:pPr>
      <w:r>
        <w:rPr>
          <w:rFonts w:ascii="Times New Roman"/>
          <w:sz w:val="28"/>
          <w:szCs w:val="28"/>
        </w:rPr>
        <w:t>3.</w:t>
      </w:r>
      <w:r>
        <w:rPr>
          <w:rFonts w:ascii="Times New Roman"/>
          <w:sz w:val="28"/>
          <w:szCs w:val="28"/>
        </w:rPr>
        <w:t>《中华人民共和国环境保护法》（中华人民共和国主席令第</w:t>
      </w:r>
      <w:r>
        <w:rPr>
          <w:rFonts w:ascii="Times New Roman"/>
          <w:sz w:val="28"/>
          <w:szCs w:val="28"/>
        </w:rPr>
        <w:t>9</w:t>
      </w:r>
      <w:r>
        <w:rPr>
          <w:rFonts w:ascii="Times New Roman"/>
          <w:sz w:val="28"/>
          <w:szCs w:val="28"/>
        </w:rPr>
        <w:t>号，自</w:t>
      </w:r>
      <w:r>
        <w:rPr>
          <w:rFonts w:ascii="Times New Roman"/>
          <w:sz w:val="28"/>
          <w:szCs w:val="28"/>
        </w:rPr>
        <w:t>2015</w:t>
      </w:r>
      <w:r>
        <w:rPr>
          <w:rFonts w:ascii="Times New Roman"/>
          <w:sz w:val="28"/>
          <w:szCs w:val="28"/>
        </w:rPr>
        <w:t>年</w:t>
      </w:r>
      <w:r>
        <w:rPr>
          <w:rFonts w:ascii="Times New Roman"/>
          <w:sz w:val="28"/>
          <w:szCs w:val="28"/>
        </w:rPr>
        <w:t>1</w:t>
      </w:r>
      <w:r>
        <w:rPr>
          <w:rFonts w:ascii="Times New Roman"/>
          <w:sz w:val="28"/>
          <w:szCs w:val="28"/>
        </w:rPr>
        <w:t>月</w:t>
      </w:r>
      <w:r>
        <w:rPr>
          <w:rFonts w:ascii="Times New Roman"/>
          <w:sz w:val="28"/>
          <w:szCs w:val="28"/>
        </w:rPr>
        <w:t>1</w:t>
      </w:r>
      <w:r>
        <w:rPr>
          <w:rFonts w:ascii="Times New Roman"/>
          <w:sz w:val="28"/>
          <w:szCs w:val="28"/>
        </w:rPr>
        <w:t>日起施行）；</w:t>
      </w:r>
    </w:p>
    <w:p w14:paraId="26AC9DC8" w14:textId="77777777" w:rsidR="00EC73DA" w:rsidRDefault="00000000">
      <w:pPr>
        <w:spacing w:line="520" w:lineRule="exact"/>
        <w:ind w:firstLineChars="200" w:firstLine="560"/>
        <w:rPr>
          <w:rFonts w:ascii="Times New Roman"/>
          <w:sz w:val="28"/>
          <w:szCs w:val="28"/>
        </w:rPr>
      </w:pPr>
      <w:r>
        <w:rPr>
          <w:rFonts w:ascii="Times New Roman"/>
          <w:sz w:val="28"/>
          <w:szCs w:val="28"/>
        </w:rPr>
        <w:t>4.</w:t>
      </w:r>
      <w:r>
        <w:rPr>
          <w:rFonts w:ascii="Times New Roman"/>
          <w:sz w:val="28"/>
          <w:szCs w:val="28"/>
        </w:rPr>
        <w:t>《中华人民共和国职业病防治法》（中华人民共和国主席令第</w:t>
      </w:r>
      <w:r>
        <w:rPr>
          <w:rFonts w:ascii="Times New Roman"/>
          <w:sz w:val="28"/>
          <w:szCs w:val="28"/>
        </w:rPr>
        <w:t>24</w:t>
      </w:r>
      <w:r>
        <w:rPr>
          <w:rFonts w:ascii="Times New Roman"/>
          <w:sz w:val="28"/>
          <w:szCs w:val="28"/>
        </w:rPr>
        <w:t>号，</w:t>
      </w:r>
      <w:r>
        <w:rPr>
          <w:rFonts w:ascii="Times New Roman"/>
          <w:sz w:val="28"/>
          <w:szCs w:val="28"/>
        </w:rPr>
        <w:t>2018</w:t>
      </w:r>
      <w:r>
        <w:rPr>
          <w:rFonts w:ascii="Times New Roman"/>
          <w:sz w:val="28"/>
          <w:szCs w:val="28"/>
        </w:rPr>
        <w:t>年</w:t>
      </w:r>
      <w:r>
        <w:rPr>
          <w:rFonts w:ascii="Times New Roman"/>
          <w:sz w:val="28"/>
          <w:szCs w:val="28"/>
        </w:rPr>
        <w:t>12</w:t>
      </w:r>
      <w:r>
        <w:rPr>
          <w:rFonts w:ascii="Times New Roman"/>
          <w:sz w:val="28"/>
          <w:szCs w:val="28"/>
        </w:rPr>
        <w:t>月</w:t>
      </w:r>
      <w:r>
        <w:rPr>
          <w:rFonts w:ascii="Times New Roman"/>
          <w:sz w:val="28"/>
          <w:szCs w:val="28"/>
        </w:rPr>
        <w:t>29</w:t>
      </w:r>
      <w:r>
        <w:rPr>
          <w:rFonts w:ascii="Times New Roman"/>
          <w:sz w:val="28"/>
          <w:szCs w:val="28"/>
        </w:rPr>
        <w:t>日第三次修正）。</w:t>
      </w:r>
    </w:p>
    <w:p w14:paraId="472DB5E2" w14:textId="52226576" w:rsidR="00EC73DA" w:rsidRDefault="00000000">
      <w:pPr>
        <w:spacing w:line="520" w:lineRule="exact"/>
        <w:ind w:firstLineChars="200" w:firstLine="560"/>
        <w:rPr>
          <w:rFonts w:ascii="Times New Roman"/>
          <w:sz w:val="28"/>
          <w:szCs w:val="28"/>
        </w:rPr>
      </w:pPr>
      <w:r>
        <w:rPr>
          <w:rFonts w:ascii="Times New Roman"/>
          <w:sz w:val="28"/>
          <w:szCs w:val="28"/>
        </w:rPr>
        <w:t>5.</w:t>
      </w:r>
      <w:r>
        <w:rPr>
          <w:rFonts w:ascii="Times New Roman"/>
          <w:sz w:val="28"/>
          <w:szCs w:val="28"/>
        </w:rPr>
        <w:t>《中华人民共和国突发事件应对法》（</w:t>
      </w:r>
      <w:r w:rsidRPr="000D15D7">
        <w:rPr>
          <w:rFonts w:ascii="Times New Roman"/>
          <w:color w:val="EE0000"/>
          <w:sz w:val="28"/>
          <w:szCs w:val="28"/>
        </w:rPr>
        <w:t>国家主席令第</w:t>
      </w:r>
      <w:r w:rsidR="00DF3F59" w:rsidRPr="000D15D7">
        <w:rPr>
          <w:rFonts w:ascii="Times New Roman" w:hint="eastAsia"/>
          <w:color w:val="EE0000"/>
          <w:sz w:val="28"/>
          <w:szCs w:val="28"/>
        </w:rPr>
        <w:t>25</w:t>
      </w:r>
      <w:r w:rsidRPr="000D15D7">
        <w:rPr>
          <w:rFonts w:ascii="Times New Roman"/>
          <w:color w:val="EE0000"/>
          <w:sz w:val="28"/>
          <w:szCs w:val="28"/>
        </w:rPr>
        <w:t>号，</w:t>
      </w:r>
      <w:r w:rsidR="00DF3F59" w:rsidRPr="000D15D7">
        <w:rPr>
          <w:rFonts w:ascii="Times New Roman" w:hint="eastAsia"/>
          <w:color w:val="EE0000"/>
          <w:sz w:val="28"/>
          <w:szCs w:val="28"/>
        </w:rPr>
        <w:t>自</w:t>
      </w:r>
      <w:r w:rsidR="00DF3F59" w:rsidRPr="00DF3F59">
        <w:rPr>
          <w:rFonts w:ascii="Times New Roman" w:hint="eastAsia"/>
          <w:color w:val="EE0000"/>
          <w:sz w:val="28"/>
          <w:szCs w:val="28"/>
        </w:rPr>
        <w:t>2024</w:t>
      </w:r>
      <w:r w:rsidR="00DF3F59" w:rsidRPr="00DF3F59">
        <w:rPr>
          <w:rFonts w:ascii="Times New Roman" w:hint="eastAsia"/>
          <w:color w:val="EE0000"/>
          <w:sz w:val="28"/>
          <w:szCs w:val="28"/>
        </w:rPr>
        <w:t>年</w:t>
      </w:r>
      <w:r w:rsidR="00DF3F59" w:rsidRPr="00DF3F59">
        <w:rPr>
          <w:rFonts w:ascii="Times New Roman" w:hint="eastAsia"/>
          <w:color w:val="EE0000"/>
          <w:sz w:val="28"/>
          <w:szCs w:val="28"/>
        </w:rPr>
        <w:t>11</w:t>
      </w:r>
      <w:r w:rsidR="00DF3F59" w:rsidRPr="00DF3F59">
        <w:rPr>
          <w:rFonts w:ascii="Times New Roman" w:hint="eastAsia"/>
          <w:color w:val="EE0000"/>
          <w:sz w:val="28"/>
          <w:szCs w:val="28"/>
        </w:rPr>
        <w:t>月</w:t>
      </w:r>
      <w:r w:rsidR="00DF3F59" w:rsidRPr="00DF3F59">
        <w:rPr>
          <w:rFonts w:ascii="Times New Roman" w:hint="eastAsia"/>
          <w:color w:val="EE0000"/>
          <w:sz w:val="28"/>
          <w:szCs w:val="28"/>
        </w:rPr>
        <w:t>1</w:t>
      </w:r>
      <w:r w:rsidR="00DF3F59" w:rsidRPr="00DF3F59">
        <w:rPr>
          <w:rFonts w:ascii="Times New Roman" w:hint="eastAsia"/>
          <w:color w:val="EE0000"/>
          <w:sz w:val="28"/>
          <w:szCs w:val="28"/>
        </w:rPr>
        <w:t>日起施行</w:t>
      </w:r>
      <w:r>
        <w:rPr>
          <w:rFonts w:ascii="Times New Roman"/>
          <w:sz w:val="28"/>
          <w:szCs w:val="28"/>
        </w:rPr>
        <w:t>）；</w:t>
      </w:r>
    </w:p>
    <w:p w14:paraId="3FA769BB" w14:textId="61F9D2D7" w:rsidR="00EC73DA" w:rsidRDefault="00000000">
      <w:pPr>
        <w:spacing w:line="520" w:lineRule="exact"/>
        <w:ind w:firstLineChars="200" w:firstLine="560"/>
        <w:rPr>
          <w:rFonts w:ascii="Times New Roman"/>
          <w:sz w:val="28"/>
          <w:szCs w:val="28"/>
        </w:rPr>
      </w:pPr>
      <w:r>
        <w:rPr>
          <w:rFonts w:ascii="Times New Roman"/>
          <w:sz w:val="28"/>
          <w:szCs w:val="28"/>
        </w:rPr>
        <w:t>6.</w:t>
      </w:r>
      <w:r>
        <w:rPr>
          <w:rFonts w:ascii="Times New Roman"/>
          <w:sz w:val="28"/>
          <w:szCs w:val="28"/>
        </w:rPr>
        <w:t>《中华人民共和国消防法》（国家主席令</w:t>
      </w:r>
      <w:r>
        <w:rPr>
          <w:rFonts w:ascii="Times New Roman"/>
          <w:sz w:val="28"/>
          <w:szCs w:val="28"/>
        </w:rPr>
        <w:t>81</w:t>
      </w:r>
      <w:r>
        <w:rPr>
          <w:rFonts w:ascii="Times New Roman"/>
          <w:sz w:val="28"/>
          <w:szCs w:val="28"/>
        </w:rPr>
        <w:t>号，自</w:t>
      </w:r>
      <w:r>
        <w:rPr>
          <w:rFonts w:ascii="Times New Roman"/>
          <w:sz w:val="28"/>
          <w:szCs w:val="28"/>
        </w:rPr>
        <w:t>2021</w:t>
      </w:r>
      <w:r>
        <w:rPr>
          <w:rFonts w:ascii="Times New Roman"/>
          <w:sz w:val="28"/>
          <w:szCs w:val="28"/>
        </w:rPr>
        <w:t>年</w:t>
      </w:r>
      <w:r>
        <w:rPr>
          <w:rFonts w:ascii="Times New Roman"/>
          <w:sz w:val="28"/>
          <w:szCs w:val="28"/>
        </w:rPr>
        <w:t>4</w:t>
      </w:r>
      <w:r>
        <w:rPr>
          <w:rFonts w:ascii="Times New Roman"/>
          <w:sz w:val="28"/>
          <w:szCs w:val="28"/>
        </w:rPr>
        <w:t>月</w:t>
      </w:r>
      <w:r>
        <w:rPr>
          <w:rFonts w:ascii="Times New Roman"/>
          <w:sz w:val="28"/>
          <w:szCs w:val="28"/>
        </w:rPr>
        <w:t>29</w:t>
      </w:r>
      <w:r>
        <w:rPr>
          <w:rFonts w:ascii="Times New Roman"/>
          <w:sz w:val="28"/>
          <w:szCs w:val="28"/>
        </w:rPr>
        <w:t>日起施行）</w:t>
      </w:r>
      <w:r w:rsidR="004A14A8" w:rsidRPr="004A14A8">
        <w:rPr>
          <w:rFonts w:ascii="Times New Roman" w:hint="eastAsia"/>
          <w:color w:val="EE0000"/>
          <w:sz w:val="28"/>
          <w:szCs w:val="28"/>
        </w:rPr>
        <w:t>；</w:t>
      </w:r>
      <w:commentRangeStart w:id="29"/>
      <w:commentRangeStart w:id="30"/>
      <w:commentRangeEnd w:id="29"/>
      <w:r w:rsidRPr="004A14A8">
        <w:rPr>
          <w:color w:val="EE0000"/>
        </w:rPr>
        <w:commentReference w:id="29"/>
      </w:r>
      <w:commentRangeEnd w:id="30"/>
      <w:r w:rsidR="004A14A8">
        <w:rPr>
          <w:rStyle w:val="aff8"/>
          <w:kern w:val="2"/>
        </w:rPr>
        <w:commentReference w:id="30"/>
      </w:r>
    </w:p>
    <w:p w14:paraId="1490017B" w14:textId="77777777" w:rsidR="00EC73DA" w:rsidRDefault="00000000">
      <w:pPr>
        <w:spacing w:line="520" w:lineRule="exact"/>
        <w:ind w:firstLineChars="200" w:firstLine="560"/>
      </w:pPr>
      <w:r>
        <w:rPr>
          <w:rFonts w:ascii="Times New Roman" w:hint="eastAsia"/>
          <w:sz w:val="28"/>
          <w:szCs w:val="28"/>
        </w:rPr>
        <w:t>7.</w:t>
      </w:r>
      <w:r>
        <w:rPr>
          <w:rFonts w:ascii="Times New Roman"/>
          <w:sz w:val="28"/>
          <w:szCs w:val="28"/>
        </w:rPr>
        <w:t>《中华人民共和国特种设备安全法》（中华人民共和国主席令第</w:t>
      </w:r>
      <w:r>
        <w:rPr>
          <w:rFonts w:ascii="Times New Roman" w:hint="eastAsia"/>
          <w:sz w:val="28"/>
          <w:szCs w:val="28"/>
        </w:rPr>
        <w:t>4</w:t>
      </w:r>
      <w:r>
        <w:rPr>
          <w:rFonts w:ascii="Times New Roman"/>
          <w:sz w:val="28"/>
          <w:szCs w:val="28"/>
        </w:rPr>
        <w:t>号</w:t>
      </w:r>
      <w:r>
        <w:rPr>
          <w:rFonts w:ascii="Times New Roman" w:hint="eastAsia"/>
          <w:sz w:val="28"/>
          <w:szCs w:val="28"/>
        </w:rPr>
        <w:t>，自</w:t>
      </w:r>
      <w:r>
        <w:rPr>
          <w:rFonts w:ascii="Times New Roman" w:hint="eastAsia"/>
          <w:sz w:val="28"/>
          <w:szCs w:val="28"/>
        </w:rPr>
        <w:t>2014</w:t>
      </w:r>
      <w:r>
        <w:rPr>
          <w:rFonts w:ascii="Times New Roman" w:hint="eastAsia"/>
          <w:sz w:val="28"/>
          <w:szCs w:val="28"/>
        </w:rPr>
        <w:t>年</w:t>
      </w:r>
      <w:r>
        <w:rPr>
          <w:rFonts w:ascii="Times New Roman" w:hint="eastAsia"/>
          <w:sz w:val="28"/>
          <w:szCs w:val="28"/>
        </w:rPr>
        <w:t>1</w:t>
      </w:r>
      <w:r>
        <w:rPr>
          <w:rFonts w:ascii="Times New Roman" w:hint="eastAsia"/>
          <w:sz w:val="28"/>
          <w:szCs w:val="28"/>
        </w:rPr>
        <w:t>月</w:t>
      </w:r>
      <w:r>
        <w:rPr>
          <w:rFonts w:ascii="Times New Roman" w:hint="eastAsia"/>
          <w:sz w:val="28"/>
          <w:szCs w:val="28"/>
        </w:rPr>
        <w:t>1</w:t>
      </w:r>
      <w:r>
        <w:rPr>
          <w:rFonts w:ascii="Times New Roman" w:hint="eastAsia"/>
          <w:sz w:val="28"/>
          <w:szCs w:val="28"/>
        </w:rPr>
        <w:t>日起施行</w:t>
      </w:r>
      <w:r>
        <w:rPr>
          <w:rFonts w:ascii="Times New Roman"/>
          <w:sz w:val="28"/>
          <w:szCs w:val="28"/>
        </w:rPr>
        <w:t>）。</w:t>
      </w:r>
    </w:p>
    <w:p w14:paraId="7395774A" w14:textId="77777777" w:rsidR="00EC73DA" w:rsidRDefault="00000000">
      <w:pPr>
        <w:pStyle w:val="3"/>
        <w:jc w:val="both"/>
        <w:rPr>
          <w:rFonts w:cs="黑体" w:hint="eastAsia"/>
        </w:rPr>
      </w:pPr>
      <w:bookmarkStart w:id="31" w:name="_Toc313453422"/>
      <w:bookmarkStart w:id="32" w:name="_Toc335926127"/>
      <w:bookmarkStart w:id="33" w:name="_Toc13385"/>
      <w:bookmarkStart w:id="34" w:name="_Toc24894"/>
      <w:bookmarkStart w:id="35" w:name="_Toc207289471"/>
      <w:r>
        <w:rPr>
          <w:rFonts w:ascii="Times New Roman" w:hAnsi="Times New Roman"/>
        </w:rPr>
        <w:t>1.2.2</w:t>
      </w:r>
      <w:bookmarkEnd w:id="31"/>
      <w:r>
        <w:rPr>
          <w:rFonts w:cs="黑体" w:hint="eastAsia"/>
        </w:rPr>
        <w:t>行政法规</w:t>
      </w:r>
      <w:bookmarkEnd w:id="32"/>
      <w:bookmarkEnd w:id="33"/>
      <w:bookmarkEnd w:id="34"/>
      <w:bookmarkEnd w:id="35"/>
    </w:p>
    <w:p w14:paraId="480E4725" w14:textId="77777777" w:rsidR="00EC73DA" w:rsidRDefault="00000000">
      <w:pPr>
        <w:tabs>
          <w:tab w:val="left" w:pos="0"/>
          <w:tab w:val="left" w:pos="630"/>
          <w:tab w:val="left" w:pos="720"/>
        </w:tabs>
        <w:spacing w:line="520" w:lineRule="exact"/>
        <w:ind w:firstLineChars="200" w:firstLine="560"/>
        <w:rPr>
          <w:rFonts w:ascii="Times New Roman" w:eastAsiaTheme="minorEastAsia"/>
          <w:sz w:val="28"/>
          <w:szCs w:val="28"/>
        </w:rPr>
      </w:pPr>
      <w:r>
        <w:rPr>
          <w:rFonts w:ascii="Times New Roman" w:eastAsiaTheme="minorEastAsia"/>
          <w:sz w:val="28"/>
          <w:szCs w:val="28"/>
        </w:rPr>
        <w:t>1</w:t>
      </w:r>
      <w:r>
        <w:rPr>
          <w:rFonts w:ascii="Times New Roman" w:eastAsiaTheme="minorEastAsia"/>
          <w:sz w:val="28"/>
          <w:szCs w:val="28"/>
        </w:rPr>
        <w:t>．《国务院关于进一步加强企业安全生产工作的通知》（国发〔</w:t>
      </w:r>
      <w:r>
        <w:rPr>
          <w:rFonts w:ascii="Times New Roman" w:eastAsiaTheme="minorEastAsia"/>
          <w:sz w:val="28"/>
          <w:szCs w:val="28"/>
        </w:rPr>
        <w:t>2010</w:t>
      </w:r>
      <w:r>
        <w:rPr>
          <w:rFonts w:ascii="Times New Roman" w:eastAsiaTheme="minorEastAsia"/>
          <w:sz w:val="28"/>
          <w:szCs w:val="28"/>
        </w:rPr>
        <w:t>〕</w:t>
      </w:r>
      <w:r>
        <w:rPr>
          <w:rFonts w:ascii="Times New Roman" w:eastAsiaTheme="minorEastAsia"/>
          <w:sz w:val="28"/>
          <w:szCs w:val="28"/>
        </w:rPr>
        <w:t>23</w:t>
      </w:r>
      <w:r>
        <w:rPr>
          <w:rFonts w:ascii="Times New Roman" w:eastAsiaTheme="minorEastAsia"/>
          <w:sz w:val="28"/>
          <w:szCs w:val="28"/>
        </w:rPr>
        <w:t>号）；</w:t>
      </w:r>
    </w:p>
    <w:p w14:paraId="66CC3A9E" w14:textId="77777777" w:rsidR="00EC73DA" w:rsidRDefault="00000000">
      <w:pPr>
        <w:tabs>
          <w:tab w:val="left" w:pos="0"/>
          <w:tab w:val="left" w:pos="630"/>
          <w:tab w:val="left" w:pos="720"/>
        </w:tabs>
        <w:spacing w:line="520" w:lineRule="exact"/>
        <w:ind w:firstLineChars="200" w:firstLine="560"/>
        <w:rPr>
          <w:rFonts w:ascii="Times New Roman" w:eastAsiaTheme="minorEastAsia"/>
          <w:sz w:val="28"/>
          <w:szCs w:val="28"/>
        </w:rPr>
      </w:pPr>
      <w:r>
        <w:rPr>
          <w:rFonts w:ascii="Times New Roman" w:eastAsiaTheme="minorEastAsia"/>
          <w:sz w:val="28"/>
          <w:szCs w:val="28"/>
        </w:rPr>
        <w:t>2</w:t>
      </w:r>
      <w:r>
        <w:rPr>
          <w:rFonts w:ascii="Times New Roman" w:eastAsiaTheme="minorEastAsia"/>
          <w:sz w:val="28"/>
          <w:szCs w:val="28"/>
        </w:rPr>
        <w:t>．《工伤保险条例》（中华人民共和国国务院令第</w:t>
      </w:r>
      <w:r>
        <w:rPr>
          <w:rFonts w:ascii="Times New Roman" w:eastAsiaTheme="minorEastAsia"/>
          <w:sz w:val="28"/>
          <w:szCs w:val="28"/>
        </w:rPr>
        <w:t>586</w:t>
      </w:r>
      <w:r>
        <w:rPr>
          <w:rFonts w:ascii="Times New Roman" w:eastAsiaTheme="minorEastAsia"/>
          <w:sz w:val="28"/>
          <w:szCs w:val="28"/>
        </w:rPr>
        <w:t>号修订，自</w:t>
      </w:r>
      <w:r>
        <w:rPr>
          <w:rFonts w:ascii="Times New Roman" w:eastAsiaTheme="minorEastAsia"/>
          <w:sz w:val="28"/>
          <w:szCs w:val="28"/>
        </w:rPr>
        <w:t>2011</w:t>
      </w:r>
      <w:r>
        <w:rPr>
          <w:rFonts w:ascii="Times New Roman" w:eastAsiaTheme="minorEastAsia"/>
          <w:sz w:val="28"/>
          <w:szCs w:val="28"/>
        </w:rPr>
        <w:t>年</w:t>
      </w:r>
      <w:r>
        <w:rPr>
          <w:rFonts w:ascii="Times New Roman" w:eastAsiaTheme="minorEastAsia"/>
          <w:sz w:val="28"/>
          <w:szCs w:val="28"/>
        </w:rPr>
        <w:t>1</w:t>
      </w:r>
      <w:r>
        <w:rPr>
          <w:rFonts w:ascii="Times New Roman" w:eastAsiaTheme="minorEastAsia"/>
          <w:sz w:val="28"/>
          <w:szCs w:val="28"/>
        </w:rPr>
        <w:t>月</w:t>
      </w:r>
      <w:r>
        <w:rPr>
          <w:rFonts w:ascii="Times New Roman" w:eastAsiaTheme="minorEastAsia"/>
          <w:sz w:val="28"/>
          <w:szCs w:val="28"/>
        </w:rPr>
        <w:t>1</w:t>
      </w:r>
      <w:r>
        <w:rPr>
          <w:rFonts w:ascii="Times New Roman" w:eastAsiaTheme="minorEastAsia"/>
          <w:sz w:val="28"/>
          <w:szCs w:val="28"/>
        </w:rPr>
        <w:t>日起施行）；</w:t>
      </w:r>
    </w:p>
    <w:p w14:paraId="43F1B9FB" w14:textId="77777777" w:rsidR="00EC73DA" w:rsidRDefault="00000000">
      <w:pPr>
        <w:tabs>
          <w:tab w:val="left" w:pos="0"/>
          <w:tab w:val="left" w:pos="630"/>
          <w:tab w:val="left" w:pos="720"/>
        </w:tabs>
        <w:spacing w:line="520" w:lineRule="exact"/>
        <w:ind w:firstLineChars="200" w:firstLine="560"/>
        <w:rPr>
          <w:rFonts w:ascii="Times New Roman" w:eastAsiaTheme="minorEastAsia"/>
          <w:sz w:val="28"/>
          <w:szCs w:val="28"/>
        </w:rPr>
      </w:pPr>
      <w:r>
        <w:rPr>
          <w:rFonts w:ascii="Times New Roman" w:eastAsiaTheme="minorEastAsia"/>
          <w:sz w:val="28"/>
          <w:szCs w:val="28"/>
        </w:rPr>
        <w:t>3</w:t>
      </w:r>
      <w:r>
        <w:rPr>
          <w:rFonts w:ascii="Times New Roman" w:eastAsiaTheme="minorEastAsia"/>
          <w:sz w:val="28"/>
          <w:szCs w:val="28"/>
        </w:rPr>
        <w:t>．《特种设备安全监察条例》（国务院令第</w:t>
      </w:r>
      <w:r>
        <w:rPr>
          <w:rFonts w:ascii="Times New Roman" w:eastAsiaTheme="minorEastAsia"/>
          <w:sz w:val="28"/>
          <w:szCs w:val="28"/>
        </w:rPr>
        <w:t>549</w:t>
      </w:r>
      <w:r>
        <w:rPr>
          <w:rFonts w:ascii="Times New Roman" w:eastAsiaTheme="minorEastAsia"/>
          <w:sz w:val="28"/>
          <w:szCs w:val="28"/>
        </w:rPr>
        <w:t>号，</w:t>
      </w:r>
      <w:r>
        <w:rPr>
          <w:rFonts w:ascii="Times New Roman" w:eastAsiaTheme="minorEastAsia"/>
          <w:sz w:val="28"/>
          <w:szCs w:val="28"/>
        </w:rPr>
        <w:t>2009</w:t>
      </w:r>
      <w:r>
        <w:rPr>
          <w:rFonts w:ascii="Times New Roman" w:eastAsiaTheme="minorEastAsia"/>
          <w:sz w:val="28"/>
          <w:szCs w:val="28"/>
        </w:rPr>
        <w:t>年</w:t>
      </w:r>
      <w:r>
        <w:rPr>
          <w:rFonts w:ascii="Times New Roman" w:eastAsiaTheme="minorEastAsia"/>
          <w:sz w:val="28"/>
          <w:szCs w:val="28"/>
        </w:rPr>
        <w:t>5</w:t>
      </w:r>
      <w:r>
        <w:rPr>
          <w:rFonts w:ascii="Times New Roman" w:eastAsiaTheme="minorEastAsia"/>
          <w:sz w:val="28"/>
          <w:szCs w:val="28"/>
        </w:rPr>
        <w:t>月</w:t>
      </w:r>
      <w:r>
        <w:rPr>
          <w:rFonts w:ascii="Times New Roman" w:eastAsiaTheme="minorEastAsia"/>
          <w:sz w:val="28"/>
          <w:szCs w:val="28"/>
        </w:rPr>
        <w:t>1</w:t>
      </w:r>
      <w:r>
        <w:rPr>
          <w:rFonts w:ascii="Times New Roman" w:eastAsiaTheme="minorEastAsia"/>
          <w:sz w:val="28"/>
          <w:szCs w:val="28"/>
        </w:rPr>
        <w:t>日施行）；</w:t>
      </w:r>
    </w:p>
    <w:p w14:paraId="2B78B251" w14:textId="77777777" w:rsidR="00EC73DA" w:rsidRDefault="00000000">
      <w:pPr>
        <w:tabs>
          <w:tab w:val="left" w:pos="0"/>
          <w:tab w:val="left" w:pos="630"/>
          <w:tab w:val="left" w:pos="720"/>
        </w:tabs>
        <w:spacing w:line="520" w:lineRule="exact"/>
        <w:ind w:firstLineChars="200" w:firstLine="560"/>
        <w:rPr>
          <w:rFonts w:ascii="Times New Roman" w:eastAsiaTheme="minorEastAsia"/>
          <w:sz w:val="28"/>
          <w:szCs w:val="28"/>
        </w:rPr>
      </w:pPr>
      <w:r>
        <w:rPr>
          <w:rFonts w:ascii="Times New Roman" w:eastAsiaTheme="minorEastAsia"/>
          <w:sz w:val="28"/>
          <w:szCs w:val="28"/>
        </w:rPr>
        <w:t>4</w:t>
      </w:r>
      <w:r>
        <w:rPr>
          <w:rFonts w:ascii="Times New Roman" w:eastAsiaTheme="minorEastAsia"/>
          <w:sz w:val="28"/>
          <w:szCs w:val="28"/>
        </w:rPr>
        <w:t>．《生产安全事故报告和调查处理条例》（国务院令第</w:t>
      </w:r>
      <w:r>
        <w:rPr>
          <w:rFonts w:ascii="Times New Roman" w:eastAsiaTheme="minorEastAsia"/>
          <w:sz w:val="28"/>
          <w:szCs w:val="28"/>
        </w:rPr>
        <w:t>493</w:t>
      </w:r>
      <w:r>
        <w:rPr>
          <w:rFonts w:ascii="Times New Roman" w:eastAsiaTheme="minorEastAsia"/>
          <w:sz w:val="28"/>
          <w:szCs w:val="28"/>
        </w:rPr>
        <w:t>号，</w:t>
      </w:r>
      <w:r>
        <w:rPr>
          <w:rFonts w:ascii="Times New Roman" w:eastAsiaTheme="minorEastAsia"/>
          <w:sz w:val="28"/>
          <w:szCs w:val="28"/>
        </w:rPr>
        <w:t>2007</w:t>
      </w:r>
      <w:r>
        <w:rPr>
          <w:rFonts w:ascii="Times New Roman" w:eastAsiaTheme="minorEastAsia"/>
          <w:sz w:val="28"/>
          <w:szCs w:val="28"/>
        </w:rPr>
        <w:t>年</w:t>
      </w:r>
      <w:r>
        <w:rPr>
          <w:rFonts w:ascii="Times New Roman" w:eastAsiaTheme="minorEastAsia"/>
          <w:sz w:val="28"/>
          <w:szCs w:val="28"/>
        </w:rPr>
        <w:t>6</w:t>
      </w:r>
      <w:r>
        <w:rPr>
          <w:rFonts w:ascii="Times New Roman" w:eastAsiaTheme="minorEastAsia"/>
          <w:sz w:val="28"/>
          <w:szCs w:val="28"/>
        </w:rPr>
        <w:t>月</w:t>
      </w:r>
      <w:r>
        <w:rPr>
          <w:rFonts w:ascii="Times New Roman" w:eastAsiaTheme="minorEastAsia"/>
          <w:sz w:val="28"/>
          <w:szCs w:val="28"/>
        </w:rPr>
        <w:t>1</w:t>
      </w:r>
      <w:r>
        <w:rPr>
          <w:rFonts w:ascii="Times New Roman" w:eastAsiaTheme="minorEastAsia"/>
          <w:sz w:val="28"/>
          <w:szCs w:val="28"/>
        </w:rPr>
        <w:t>日起施行）；</w:t>
      </w:r>
    </w:p>
    <w:p w14:paraId="505DA8FD" w14:textId="631BA26F" w:rsidR="00EC73DA" w:rsidRDefault="00000000">
      <w:pPr>
        <w:tabs>
          <w:tab w:val="left" w:pos="0"/>
          <w:tab w:val="left" w:pos="630"/>
          <w:tab w:val="left" w:pos="720"/>
        </w:tabs>
        <w:spacing w:line="520" w:lineRule="exact"/>
        <w:ind w:firstLineChars="200" w:firstLine="560"/>
        <w:rPr>
          <w:rFonts w:ascii="Times New Roman" w:eastAsiaTheme="minorEastAsia"/>
          <w:sz w:val="28"/>
          <w:szCs w:val="28"/>
        </w:rPr>
      </w:pPr>
      <w:r>
        <w:rPr>
          <w:rFonts w:ascii="Times New Roman" w:eastAsiaTheme="minorEastAsia" w:hint="eastAsia"/>
          <w:sz w:val="28"/>
          <w:szCs w:val="28"/>
        </w:rPr>
        <w:t>5.</w:t>
      </w:r>
      <w:r>
        <w:rPr>
          <w:rFonts w:ascii="Times New Roman" w:eastAsiaTheme="minorEastAsia" w:hint="eastAsia"/>
          <w:sz w:val="28"/>
          <w:szCs w:val="28"/>
        </w:rPr>
        <w:t>《危险化学品安全管理条例》</w:t>
      </w:r>
      <w:r>
        <w:rPr>
          <w:rFonts w:ascii="Times New Roman" w:eastAsiaTheme="minorEastAsia" w:hint="eastAsia"/>
          <w:sz w:val="28"/>
          <w:szCs w:val="28"/>
        </w:rPr>
        <w:t>(2002</w:t>
      </w:r>
      <w:r>
        <w:rPr>
          <w:rFonts w:ascii="Times New Roman" w:eastAsiaTheme="minorEastAsia" w:hint="eastAsia"/>
          <w:sz w:val="28"/>
          <w:szCs w:val="28"/>
        </w:rPr>
        <w:t>年</w:t>
      </w:r>
      <w:r>
        <w:rPr>
          <w:rFonts w:ascii="Times New Roman" w:eastAsiaTheme="minorEastAsia" w:hint="eastAsia"/>
          <w:sz w:val="28"/>
          <w:szCs w:val="28"/>
        </w:rPr>
        <w:t>1</w:t>
      </w:r>
      <w:r>
        <w:rPr>
          <w:rFonts w:ascii="Times New Roman" w:eastAsiaTheme="minorEastAsia" w:hint="eastAsia"/>
          <w:sz w:val="28"/>
          <w:szCs w:val="28"/>
        </w:rPr>
        <w:t>月</w:t>
      </w:r>
      <w:r>
        <w:rPr>
          <w:rFonts w:ascii="Times New Roman" w:eastAsiaTheme="minorEastAsia" w:hint="eastAsia"/>
          <w:sz w:val="28"/>
          <w:szCs w:val="28"/>
        </w:rPr>
        <w:t>26</w:t>
      </w:r>
      <w:r>
        <w:rPr>
          <w:rFonts w:ascii="Times New Roman" w:eastAsiaTheme="minorEastAsia" w:hint="eastAsia"/>
          <w:sz w:val="28"/>
          <w:szCs w:val="28"/>
        </w:rPr>
        <w:t>日中华人民共和国国务院令第</w:t>
      </w:r>
      <w:r>
        <w:rPr>
          <w:rFonts w:ascii="Times New Roman" w:eastAsiaTheme="minorEastAsia" w:hint="eastAsia"/>
          <w:sz w:val="28"/>
          <w:szCs w:val="28"/>
        </w:rPr>
        <w:t>344</w:t>
      </w:r>
      <w:r>
        <w:rPr>
          <w:rFonts w:ascii="Times New Roman" w:eastAsiaTheme="minorEastAsia" w:hint="eastAsia"/>
          <w:sz w:val="28"/>
          <w:szCs w:val="28"/>
        </w:rPr>
        <w:t xml:space="preserve">号公布　</w:t>
      </w:r>
      <w:r>
        <w:rPr>
          <w:rFonts w:ascii="Times New Roman" w:eastAsiaTheme="minorEastAsia" w:hint="eastAsia"/>
          <w:sz w:val="28"/>
          <w:szCs w:val="28"/>
        </w:rPr>
        <w:t>2013</w:t>
      </w:r>
      <w:r>
        <w:rPr>
          <w:rFonts w:ascii="Times New Roman" w:eastAsiaTheme="minorEastAsia" w:hint="eastAsia"/>
          <w:sz w:val="28"/>
          <w:szCs w:val="28"/>
        </w:rPr>
        <w:t>年</w:t>
      </w:r>
      <w:r>
        <w:rPr>
          <w:rFonts w:ascii="Times New Roman" w:eastAsiaTheme="minorEastAsia" w:hint="eastAsia"/>
          <w:sz w:val="28"/>
          <w:szCs w:val="28"/>
        </w:rPr>
        <w:t>12</w:t>
      </w:r>
      <w:r>
        <w:rPr>
          <w:rFonts w:ascii="Times New Roman" w:eastAsiaTheme="minorEastAsia" w:hint="eastAsia"/>
          <w:sz w:val="28"/>
          <w:szCs w:val="28"/>
        </w:rPr>
        <w:t>月</w:t>
      </w:r>
      <w:r>
        <w:rPr>
          <w:rFonts w:ascii="Times New Roman" w:eastAsiaTheme="minorEastAsia" w:hint="eastAsia"/>
          <w:sz w:val="28"/>
          <w:szCs w:val="28"/>
        </w:rPr>
        <w:t>7</w:t>
      </w:r>
      <w:r>
        <w:rPr>
          <w:rFonts w:ascii="Times New Roman" w:eastAsiaTheme="minorEastAsia" w:hint="eastAsia"/>
          <w:sz w:val="28"/>
          <w:szCs w:val="28"/>
        </w:rPr>
        <w:t>日修订</w:t>
      </w:r>
      <w:r>
        <w:rPr>
          <w:rFonts w:ascii="Times New Roman" w:eastAsiaTheme="minorEastAsia" w:hint="eastAsia"/>
          <w:sz w:val="28"/>
          <w:szCs w:val="28"/>
        </w:rPr>
        <w:t>)</w:t>
      </w:r>
      <w:commentRangeStart w:id="36"/>
      <w:commentRangeStart w:id="37"/>
      <w:commentRangeEnd w:id="36"/>
      <w:r>
        <w:commentReference w:id="36"/>
      </w:r>
      <w:commentRangeEnd w:id="37"/>
      <w:r w:rsidR="00C36211">
        <w:rPr>
          <w:rStyle w:val="aff8"/>
          <w:kern w:val="2"/>
        </w:rPr>
        <w:commentReference w:id="37"/>
      </w:r>
      <w:r w:rsidR="00C36211" w:rsidRPr="00C36211">
        <w:rPr>
          <w:rFonts w:ascii="Times New Roman" w:eastAsiaTheme="minorEastAsia" w:hint="eastAsia"/>
          <w:color w:val="EE0000"/>
          <w:sz w:val="28"/>
          <w:szCs w:val="28"/>
        </w:rPr>
        <w:t>；</w:t>
      </w:r>
    </w:p>
    <w:p w14:paraId="3428CA67" w14:textId="77777777" w:rsidR="00EC73DA" w:rsidRDefault="00000000">
      <w:pPr>
        <w:tabs>
          <w:tab w:val="left" w:pos="0"/>
          <w:tab w:val="left" w:pos="630"/>
          <w:tab w:val="left" w:pos="720"/>
        </w:tabs>
        <w:spacing w:line="520" w:lineRule="exact"/>
        <w:ind w:firstLineChars="200" w:firstLine="560"/>
        <w:rPr>
          <w:rFonts w:ascii="Times New Roman" w:eastAsiaTheme="minorEastAsia"/>
          <w:sz w:val="28"/>
          <w:szCs w:val="28"/>
        </w:rPr>
      </w:pPr>
      <w:r>
        <w:rPr>
          <w:rFonts w:ascii="Times New Roman" w:eastAsiaTheme="minorEastAsia"/>
          <w:sz w:val="28"/>
          <w:szCs w:val="28"/>
        </w:rPr>
        <w:t>6.</w:t>
      </w:r>
      <w:r>
        <w:rPr>
          <w:rFonts w:ascii="Times New Roman" w:eastAsiaTheme="minorEastAsia"/>
          <w:sz w:val="28"/>
          <w:szCs w:val="28"/>
        </w:rPr>
        <w:t>《生产安全事故应急条例》（国务院令第</w:t>
      </w:r>
      <w:r>
        <w:rPr>
          <w:rFonts w:ascii="Times New Roman" w:eastAsiaTheme="minorEastAsia"/>
          <w:sz w:val="28"/>
          <w:szCs w:val="28"/>
        </w:rPr>
        <w:t>708</w:t>
      </w:r>
      <w:r>
        <w:rPr>
          <w:rFonts w:ascii="Times New Roman" w:eastAsiaTheme="minorEastAsia"/>
          <w:sz w:val="28"/>
          <w:szCs w:val="28"/>
        </w:rPr>
        <w:t>号，</w:t>
      </w:r>
      <w:r>
        <w:rPr>
          <w:rFonts w:ascii="Times New Roman" w:eastAsiaTheme="minorEastAsia"/>
          <w:sz w:val="28"/>
          <w:szCs w:val="28"/>
        </w:rPr>
        <w:t>2019</w:t>
      </w:r>
      <w:r>
        <w:rPr>
          <w:rFonts w:ascii="Times New Roman" w:eastAsiaTheme="minorEastAsia"/>
          <w:sz w:val="28"/>
          <w:szCs w:val="28"/>
        </w:rPr>
        <w:t>年</w:t>
      </w:r>
      <w:r>
        <w:rPr>
          <w:rFonts w:ascii="Times New Roman" w:eastAsiaTheme="minorEastAsia"/>
          <w:sz w:val="28"/>
          <w:szCs w:val="28"/>
        </w:rPr>
        <w:t>4</w:t>
      </w:r>
      <w:r>
        <w:rPr>
          <w:rFonts w:ascii="Times New Roman" w:eastAsiaTheme="minorEastAsia"/>
          <w:sz w:val="28"/>
          <w:szCs w:val="28"/>
        </w:rPr>
        <w:t>月</w:t>
      </w:r>
      <w:r>
        <w:rPr>
          <w:rFonts w:ascii="Times New Roman" w:eastAsiaTheme="minorEastAsia"/>
          <w:sz w:val="28"/>
          <w:szCs w:val="28"/>
        </w:rPr>
        <w:t>1</w:t>
      </w:r>
      <w:r>
        <w:rPr>
          <w:rFonts w:ascii="Times New Roman" w:eastAsiaTheme="minorEastAsia"/>
          <w:sz w:val="28"/>
          <w:szCs w:val="28"/>
        </w:rPr>
        <w:t>日起实施）。</w:t>
      </w:r>
    </w:p>
    <w:p w14:paraId="1BE998C1" w14:textId="77777777" w:rsidR="00EC73DA" w:rsidRDefault="00000000">
      <w:pPr>
        <w:pStyle w:val="3"/>
        <w:jc w:val="both"/>
        <w:rPr>
          <w:rFonts w:ascii="Times New Roman" w:hAnsi="Times New Roman"/>
        </w:rPr>
      </w:pPr>
      <w:bookmarkStart w:id="38" w:name="_Toc353"/>
      <w:bookmarkStart w:id="39" w:name="_Toc19541"/>
      <w:bookmarkStart w:id="40" w:name="_Toc207289472"/>
      <w:r>
        <w:rPr>
          <w:rFonts w:ascii="Times New Roman" w:hAnsi="Times New Roman"/>
        </w:rPr>
        <w:t>1.2.3</w:t>
      </w:r>
      <w:r>
        <w:rPr>
          <w:rFonts w:ascii="Times New Roman" w:hAnsi="Times New Roman"/>
        </w:rPr>
        <w:t>部门规章</w:t>
      </w:r>
      <w:bookmarkEnd w:id="38"/>
      <w:bookmarkEnd w:id="39"/>
      <w:bookmarkEnd w:id="40"/>
    </w:p>
    <w:p w14:paraId="6B95D497"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《工贸企业重大事故隐患判定标准》（应急管理部令第</w:t>
      </w:r>
      <w:r>
        <w:rPr>
          <w:rFonts w:ascii="Times New Roman"/>
          <w:sz w:val="28"/>
          <w:szCs w:val="28"/>
        </w:rPr>
        <w:t>10</w:t>
      </w:r>
      <w:r>
        <w:rPr>
          <w:rFonts w:ascii="Times New Roman"/>
          <w:sz w:val="28"/>
          <w:szCs w:val="28"/>
        </w:rPr>
        <w:t>号</w:t>
      </w:r>
      <w:r>
        <w:rPr>
          <w:rFonts w:ascii="Times New Roman"/>
          <w:sz w:val="28"/>
          <w:szCs w:val="28"/>
        </w:rPr>
        <w:lastRenderedPageBreak/>
        <w:t>公布，自</w:t>
      </w:r>
      <w:r>
        <w:rPr>
          <w:rFonts w:ascii="Times New Roman"/>
          <w:sz w:val="28"/>
          <w:szCs w:val="28"/>
        </w:rPr>
        <w:t>2023</w:t>
      </w:r>
      <w:r>
        <w:rPr>
          <w:rFonts w:ascii="Times New Roman"/>
          <w:sz w:val="28"/>
          <w:szCs w:val="28"/>
        </w:rPr>
        <w:t>年</w:t>
      </w:r>
      <w:r>
        <w:rPr>
          <w:rFonts w:ascii="Times New Roman"/>
          <w:sz w:val="28"/>
          <w:szCs w:val="28"/>
        </w:rPr>
        <w:t>5</w:t>
      </w:r>
      <w:r>
        <w:rPr>
          <w:rFonts w:ascii="Times New Roman"/>
          <w:sz w:val="28"/>
          <w:szCs w:val="28"/>
        </w:rPr>
        <w:t>月</w:t>
      </w:r>
      <w:r>
        <w:rPr>
          <w:rFonts w:ascii="Times New Roman"/>
          <w:sz w:val="28"/>
          <w:szCs w:val="28"/>
        </w:rPr>
        <w:t>15</w:t>
      </w:r>
      <w:r>
        <w:rPr>
          <w:rFonts w:ascii="Times New Roman"/>
          <w:sz w:val="28"/>
          <w:szCs w:val="28"/>
        </w:rPr>
        <w:t>日起施行）；</w:t>
      </w:r>
    </w:p>
    <w:p w14:paraId="6E0992B3"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《危险化学品目录（</w:t>
      </w:r>
      <w:r>
        <w:rPr>
          <w:rFonts w:ascii="Times New Roman"/>
          <w:sz w:val="28"/>
          <w:szCs w:val="28"/>
        </w:rPr>
        <w:t>20</w:t>
      </w:r>
      <w:r>
        <w:rPr>
          <w:rFonts w:ascii="Times New Roman" w:hint="eastAsia"/>
          <w:sz w:val="28"/>
          <w:szCs w:val="28"/>
        </w:rPr>
        <w:t>22</w:t>
      </w:r>
      <w:r>
        <w:rPr>
          <w:rFonts w:ascii="Times New Roman" w:hint="eastAsia"/>
          <w:sz w:val="28"/>
          <w:szCs w:val="28"/>
        </w:rPr>
        <w:t>调整</w:t>
      </w:r>
      <w:r>
        <w:rPr>
          <w:rFonts w:ascii="Times New Roman"/>
          <w:sz w:val="28"/>
          <w:szCs w:val="28"/>
        </w:rPr>
        <w:t>版）》；</w:t>
      </w:r>
    </w:p>
    <w:p w14:paraId="004DC1F6"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《企业安全生产费用提取和使用管理办法》（财资〔</w:t>
      </w:r>
      <w:r>
        <w:rPr>
          <w:rFonts w:ascii="Times New Roman"/>
          <w:sz w:val="28"/>
          <w:szCs w:val="28"/>
        </w:rPr>
        <w:t>2022</w:t>
      </w:r>
      <w:r>
        <w:rPr>
          <w:rFonts w:ascii="Times New Roman"/>
          <w:sz w:val="28"/>
          <w:szCs w:val="28"/>
        </w:rPr>
        <w:t>〕</w:t>
      </w:r>
      <w:r>
        <w:rPr>
          <w:rFonts w:ascii="Times New Roman"/>
          <w:sz w:val="28"/>
          <w:szCs w:val="28"/>
        </w:rPr>
        <w:t>136</w:t>
      </w:r>
      <w:r>
        <w:rPr>
          <w:rFonts w:ascii="Times New Roman"/>
          <w:sz w:val="28"/>
          <w:szCs w:val="28"/>
        </w:rPr>
        <w:t>号）；</w:t>
      </w:r>
    </w:p>
    <w:p w14:paraId="4216A141"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bookmarkStart w:id="41" w:name="OLE_LINK4"/>
      <w:r>
        <w:rPr>
          <w:rFonts w:ascii="Times New Roman"/>
          <w:sz w:val="28"/>
          <w:szCs w:val="28"/>
        </w:rPr>
        <w:t>《生产经营单位安全培训规定》（国家安全生产监督管理总局令第</w:t>
      </w:r>
      <w:r>
        <w:rPr>
          <w:rFonts w:ascii="Times New Roman"/>
          <w:sz w:val="28"/>
          <w:szCs w:val="28"/>
        </w:rPr>
        <w:t>3</w:t>
      </w:r>
      <w:r>
        <w:rPr>
          <w:rFonts w:ascii="Times New Roman"/>
          <w:sz w:val="28"/>
          <w:szCs w:val="28"/>
        </w:rPr>
        <w:t>号，根据国家安全监管总局令第</w:t>
      </w:r>
      <w:r>
        <w:rPr>
          <w:rFonts w:ascii="Times New Roman"/>
          <w:sz w:val="28"/>
          <w:szCs w:val="28"/>
        </w:rPr>
        <w:t>63</w:t>
      </w:r>
      <w:r>
        <w:rPr>
          <w:rFonts w:ascii="Times New Roman"/>
          <w:sz w:val="28"/>
          <w:szCs w:val="28"/>
        </w:rPr>
        <w:t>号修正；根据国家安全监管总局令第</w:t>
      </w:r>
      <w:r>
        <w:rPr>
          <w:rFonts w:ascii="Times New Roman"/>
          <w:sz w:val="28"/>
          <w:szCs w:val="28"/>
        </w:rPr>
        <w:t>80</w:t>
      </w:r>
      <w:r>
        <w:rPr>
          <w:rFonts w:ascii="Times New Roman"/>
          <w:sz w:val="28"/>
          <w:szCs w:val="28"/>
        </w:rPr>
        <w:t>号修正）</w:t>
      </w:r>
      <w:bookmarkEnd w:id="41"/>
      <w:r>
        <w:rPr>
          <w:rFonts w:ascii="Times New Roman"/>
          <w:sz w:val="28"/>
          <w:szCs w:val="28"/>
        </w:rPr>
        <w:t>；</w:t>
      </w:r>
    </w:p>
    <w:p w14:paraId="79351EDE"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《生产安全事故罚款处罚规定》（</w:t>
      </w:r>
      <w:r>
        <w:rPr>
          <w:rFonts w:ascii="Times New Roman"/>
          <w:sz w:val="28"/>
          <w:szCs w:val="28"/>
        </w:rPr>
        <w:t>2024</w:t>
      </w:r>
      <w:r>
        <w:rPr>
          <w:rFonts w:ascii="Times New Roman"/>
          <w:sz w:val="28"/>
          <w:szCs w:val="28"/>
        </w:rPr>
        <w:t>年</w:t>
      </w:r>
      <w:r>
        <w:rPr>
          <w:rFonts w:ascii="Times New Roman"/>
          <w:sz w:val="28"/>
          <w:szCs w:val="28"/>
        </w:rPr>
        <w:t>1</w:t>
      </w:r>
      <w:r>
        <w:rPr>
          <w:rFonts w:ascii="Times New Roman"/>
          <w:sz w:val="28"/>
          <w:szCs w:val="28"/>
        </w:rPr>
        <w:t>月</w:t>
      </w:r>
      <w:r>
        <w:rPr>
          <w:rFonts w:ascii="Times New Roman"/>
          <w:sz w:val="28"/>
          <w:szCs w:val="28"/>
        </w:rPr>
        <w:t>10</w:t>
      </w:r>
      <w:r>
        <w:rPr>
          <w:rFonts w:ascii="Times New Roman"/>
          <w:sz w:val="28"/>
          <w:szCs w:val="28"/>
        </w:rPr>
        <w:t>日应急管理部令第</w:t>
      </w:r>
      <w:r>
        <w:rPr>
          <w:rFonts w:ascii="Times New Roman"/>
          <w:sz w:val="28"/>
          <w:szCs w:val="28"/>
        </w:rPr>
        <w:t>14</w:t>
      </w:r>
      <w:r>
        <w:rPr>
          <w:rFonts w:ascii="Times New Roman"/>
          <w:sz w:val="28"/>
          <w:szCs w:val="28"/>
        </w:rPr>
        <w:t>号公布，自</w:t>
      </w:r>
      <w:r>
        <w:rPr>
          <w:rFonts w:ascii="Times New Roman"/>
          <w:sz w:val="28"/>
          <w:szCs w:val="28"/>
        </w:rPr>
        <w:t>2024</w:t>
      </w:r>
      <w:r>
        <w:rPr>
          <w:rFonts w:ascii="Times New Roman"/>
          <w:sz w:val="28"/>
          <w:szCs w:val="28"/>
        </w:rPr>
        <w:t>年</w:t>
      </w:r>
      <w:r>
        <w:rPr>
          <w:rFonts w:ascii="Times New Roman"/>
          <w:sz w:val="28"/>
          <w:szCs w:val="28"/>
        </w:rPr>
        <w:t>3</w:t>
      </w:r>
      <w:r>
        <w:rPr>
          <w:rFonts w:ascii="Times New Roman"/>
          <w:sz w:val="28"/>
          <w:szCs w:val="28"/>
        </w:rPr>
        <w:t>月</w:t>
      </w:r>
      <w:r>
        <w:rPr>
          <w:rFonts w:ascii="Times New Roman"/>
          <w:sz w:val="28"/>
          <w:szCs w:val="28"/>
        </w:rPr>
        <w:t>1</w:t>
      </w:r>
      <w:r>
        <w:rPr>
          <w:rFonts w:ascii="Times New Roman"/>
          <w:sz w:val="28"/>
          <w:szCs w:val="28"/>
        </w:rPr>
        <w:t>日起施行）；</w:t>
      </w:r>
    </w:p>
    <w:p w14:paraId="05EE143A"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《安全生产违法行为行政处罚办法》（国家安全生产监督管理总局令第</w:t>
      </w:r>
      <w:r>
        <w:rPr>
          <w:rFonts w:ascii="Times New Roman"/>
          <w:sz w:val="28"/>
          <w:szCs w:val="28"/>
        </w:rPr>
        <w:t>15</w:t>
      </w:r>
      <w:r>
        <w:rPr>
          <w:rFonts w:ascii="Times New Roman"/>
          <w:sz w:val="28"/>
          <w:szCs w:val="28"/>
        </w:rPr>
        <w:t>号）；</w:t>
      </w:r>
    </w:p>
    <w:p w14:paraId="198AA600"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《安全生产事故隐患排查治理暂行规定》（国家安全生产监督管理总局令第</w:t>
      </w:r>
      <w:r>
        <w:rPr>
          <w:rFonts w:ascii="Times New Roman"/>
          <w:sz w:val="28"/>
          <w:szCs w:val="28"/>
        </w:rPr>
        <w:t>16</w:t>
      </w:r>
      <w:r>
        <w:rPr>
          <w:rFonts w:ascii="Times New Roman"/>
          <w:sz w:val="28"/>
          <w:szCs w:val="28"/>
        </w:rPr>
        <w:t>号）；</w:t>
      </w:r>
    </w:p>
    <w:p w14:paraId="770F18ED"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《生产安全事故应急预案管理办法》（国家安全生产监督管理总局令第</w:t>
      </w:r>
      <w:r>
        <w:rPr>
          <w:rFonts w:ascii="Times New Roman"/>
          <w:sz w:val="28"/>
          <w:szCs w:val="28"/>
        </w:rPr>
        <w:t>88</w:t>
      </w:r>
      <w:r>
        <w:rPr>
          <w:rFonts w:ascii="Times New Roman"/>
          <w:sz w:val="28"/>
          <w:szCs w:val="28"/>
        </w:rPr>
        <w:t>号，应急管理部第</w:t>
      </w:r>
      <w:r>
        <w:rPr>
          <w:rFonts w:ascii="Times New Roman"/>
          <w:sz w:val="28"/>
          <w:szCs w:val="28"/>
        </w:rPr>
        <w:t>2</w:t>
      </w:r>
      <w:r>
        <w:rPr>
          <w:rFonts w:ascii="Times New Roman"/>
          <w:sz w:val="28"/>
          <w:szCs w:val="28"/>
        </w:rPr>
        <w:t>号修改，</w:t>
      </w:r>
      <w:r>
        <w:rPr>
          <w:rFonts w:ascii="Times New Roman"/>
          <w:sz w:val="28"/>
          <w:szCs w:val="28"/>
        </w:rPr>
        <w:t>2019</w:t>
      </w:r>
      <w:r>
        <w:rPr>
          <w:rFonts w:ascii="Times New Roman"/>
          <w:sz w:val="28"/>
          <w:szCs w:val="28"/>
        </w:rPr>
        <w:t>年</w:t>
      </w:r>
      <w:r>
        <w:rPr>
          <w:rFonts w:ascii="Times New Roman"/>
          <w:sz w:val="28"/>
          <w:szCs w:val="28"/>
        </w:rPr>
        <w:t>9</w:t>
      </w:r>
      <w:r>
        <w:rPr>
          <w:rFonts w:ascii="Times New Roman"/>
          <w:sz w:val="28"/>
          <w:szCs w:val="28"/>
        </w:rPr>
        <w:t>月</w:t>
      </w:r>
      <w:r>
        <w:rPr>
          <w:rFonts w:ascii="Times New Roman"/>
          <w:sz w:val="28"/>
          <w:szCs w:val="28"/>
        </w:rPr>
        <w:t>1</w:t>
      </w:r>
      <w:r>
        <w:rPr>
          <w:rFonts w:ascii="Times New Roman"/>
          <w:sz w:val="28"/>
          <w:szCs w:val="28"/>
        </w:rPr>
        <w:t>日起实施）；</w:t>
      </w:r>
    </w:p>
    <w:p w14:paraId="193C2E84"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《特种作业人员安全技术培训考核管理规定》（修订）（国家安全生产监督管理总局令第</w:t>
      </w:r>
      <w:r>
        <w:rPr>
          <w:rFonts w:ascii="Times New Roman"/>
          <w:sz w:val="28"/>
          <w:szCs w:val="28"/>
        </w:rPr>
        <w:t>30</w:t>
      </w:r>
      <w:r>
        <w:rPr>
          <w:rFonts w:ascii="Times New Roman"/>
          <w:sz w:val="28"/>
          <w:szCs w:val="28"/>
        </w:rPr>
        <w:t>号发布，根据国家安全监管总局令第</w:t>
      </w:r>
      <w:r>
        <w:rPr>
          <w:rFonts w:ascii="Times New Roman"/>
          <w:sz w:val="28"/>
          <w:szCs w:val="28"/>
        </w:rPr>
        <w:t>63</w:t>
      </w:r>
      <w:r>
        <w:rPr>
          <w:rFonts w:ascii="Times New Roman"/>
          <w:sz w:val="28"/>
          <w:szCs w:val="28"/>
        </w:rPr>
        <w:t>号修正，根据国家安全监管总局令第</w:t>
      </w:r>
      <w:r>
        <w:rPr>
          <w:rFonts w:ascii="Times New Roman"/>
          <w:sz w:val="28"/>
          <w:szCs w:val="28"/>
        </w:rPr>
        <w:t>80</w:t>
      </w:r>
      <w:r>
        <w:rPr>
          <w:rFonts w:ascii="Times New Roman"/>
          <w:sz w:val="28"/>
          <w:szCs w:val="28"/>
        </w:rPr>
        <w:t>号修正）；</w:t>
      </w:r>
    </w:p>
    <w:p w14:paraId="34D13F84"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《安全生产培训管理办法》（国家安全生产监督管理总局令第</w:t>
      </w:r>
      <w:r>
        <w:rPr>
          <w:rFonts w:ascii="Times New Roman"/>
          <w:sz w:val="28"/>
          <w:szCs w:val="28"/>
        </w:rPr>
        <w:t>44</w:t>
      </w:r>
      <w:r>
        <w:rPr>
          <w:rFonts w:ascii="Times New Roman"/>
          <w:sz w:val="28"/>
          <w:szCs w:val="28"/>
        </w:rPr>
        <w:t>号，根据国家安全监管总局令第</w:t>
      </w:r>
      <w:r>
        <w:rPr>
          <w:rFonts w:ascii="Times New Roman"/>
          <w:sz w:val="28"/>
          <w:szCs w:val="28"/>
        </w:rPr>
        <w:t>63</w:t>
      </w:r>
      <w:r>
        <w:rPr>
          <w:rFonts w:ascii="Times New Roman"/>
          <w:sz w:val="28"/>
          <w:szCs w:val="28"/>
        </w:rPr>
        <w:t>号第一次修正，根据国家安全监管总局令第</w:t>
      </w:r>
      <w:r>
        <w:rPr>
          <w:rFonts w:ascii="Times New Roman"/>
          <w:sz w:val="28"/>
          <w:szCs w:val="28"/>
        </w:rPr>
        <w:t>80</w:t>
      </w:r>
      <w:r>
        <w:rPr>
          <w:rFonts w:ascii="Times New Roman"/>
          <w:sz w:val="28"/>
          <w:szCs w:val="28"/>
        </w:rPr>
        <w:t>号第二次修正）；</w:t>
      </w:r>
    </w:p>
    <w:p w14:paraId="5A7E8251"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hint="eastAsia"/>
          <w:sz w:val="28"/>
          <w:szCs w:val="28"/>
        </w:rPr>
        <w:t>《</w:t>
      </w:r>
      <w:r>
        <w:rPr>
          <w:rFonts w:ascii="Times New Roman"/>
          <w:sz w:val="28"/>
          <w:szCs w:val="28"/>
        </w:rPr>
        <w:t>工贸企业有限空间作业安全规定</w:t>
      </w:r>
      <w:r>
        <w:rPr>
          <w:rFonts w:ascii="Times New Roman" w:hint="eastAsia"/>
          <w:sz w:val="28"/>
          <w:szCs w:val="28"/>
        </w:rPr>
        <w:t>》</w:t>
      </w:r>
      <w:r>
        <w:rPr>
          <w:rFonts w:ascii="Times New Roman"/>
          <w:sz w:val="28"/>
          <w:szCs w:val="28"/>
        </w:rPr>
        <w:t>（应急管理部令第</w:t>
      </w:r>
      <w:r>
        <w:rPr>
          <w:rFonts w:ascii="Times New Roman"/>
          <w:sz w:val="28"/>
          <w:szCs w:val="28"/>
        </w:rPr>
        <w:t>13</w:t>
      </w:r>
      <w:r>
        <w:rPr>
          <w:rFonts w:ascii="Times New Roman"/>
          <w:sz w:val="28"/>
          <w:szCs w:val="28"/>
        </w:rPr>
        <w:t>号公布，自</w:t>
      </w:r>
      <w:r>
        <w:rPr>
          <w:rFonts w:ascii="Times New Roman"/>
          <w:sz w:val="28"/>
          <w:szCs w:val="28"/>
        </w:rPr>
        <w:t>2024</w:t>
      </w:r>
      <w:r>
        <w:rPr>
          <w:rFonts w:ascii="Times New Roman"/>
          <w:sz w:val="28"/>
          <w:szCs w:val="28"/>
        </w:rPr>
        <w:t>年</w:t>
      </w:r>
      <w:r>
        <w:rPr>
          <w:rFonts w:ascii="Times New Roman"/>
          <w:sz w:val="28"/>
          <w:szCs w:val="28"/>
        </w:rPr>
        <w:t>1</w:t>
      </w:r>
      <w:r>
        <w:rPr>
          <w:rFonts w:ascii="Times New Roman"/>
          <w:sz w:val="28"/>
          <w:szCs w:val="28"/>
        </w:rPr>
        <w:t>月</w:t>
      </w:r>
      <w:r>
        <w:rPr>
          <w:rFonts w:ascii="Times New Roman"/>
          <w:sz w:val="28"/>
          <w:szCs w:val="28"/>
        </w:rPr>
        <w:t>1</w:t>
      </w:r>
      <w:r>
        <w:rPr>
          <w:rFonts w:ascii="Times New Roman"/>
          <w:sz w:val="28"/>
          <w:szCs w:val="28"/>
        </w:rPr>
        <w:t>日起施行。）；</w:t>
      </w:r>
    </w:p>
    <w:p w14:paraId="425A55B0"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《国家安全监管总局关于修改〈生产安全事故报告和调查处理条例〉罚款处罚暂行规定等四部规章的决定》（国家安全生产监督管理总局令第</w:t>
      </w:r>
      <w:r>
        <w:rPr>
          <w:rFonts w:ascii="Times New Roman"/>
          <w:sz w:val="28"/>
          <w:szCs w:val="28"/>
        </w:rPr>
        <w:t>77</w:t>
      </w:r>
      <w:r>
        <w:rPr>
          <w:rFonts w:ascii="Times New Roman"/>
          <w:sz w:val="28"/>
          <w:szCs w:val="28"/>
        </w:rPr>
        <w:t>号）；</w:t>
      </w:r>
    </w:p>
    <w:p w14:paraId="1E9608DF"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lastRenderedPageBreak/>
        <w:t>《建设工程消防设计审查验收管理暂行规定》（中华人民共和国住房和城乡建设部令第</w:t>
      </w:r>
      <w:r>
        <w:rPr>
          <w:rFonts w:ascii="Times New Roman"/>
          <w:sz w:val="28"/>
          <w:szCs w:val="28"/>
        </w:rPr>
        <w:t>51</w:t>
      </w:r>
      <w:r>
        <w:rPr>
          <w:rFonts w:ascii="Times New Roman"/>
          <w:sz w:val="28"/>
          <w:szCs w:val="28"/>
        </w:rPr>
        <w:t>号</w:t>
      </w:r>
      <w:r>
        <w:rPr>
          <w:rFonts w:ascii="Times New Roman"/>
          <w:sz w:val="28"/>
          <w:szCs w:val="28"/>
        </w:rPr>
        <w:t xml:space="preserve"> </w:t>
      </w:r>
      <w:r>
        <w:rPr>
          <w:rFonts w:ascii="Times New Roman"/>
          <w:sz w:val="28"/>
          <w:szCs w:val="28"/>
        </w:rPr>
        <w:t>自</w:t>
      </w:r>
      <w:r>
        <w:rPr>
          <w:rFonts w:ascii="Times New Roman"/>
          <w:sz w:val="28"/>
          <w:szCs w:val="28"/>
        </w:rPr>
        <w:t>2020</w:t>
      </w:r>
      <w:r>
        <w:rPr>
          <w:rFonts w:ascii="Times New Roman"/>
          <w:sz w:val="28"/>
          <w:szCs w:val="28"/>
        </w:rPr>
        <w:t>年</w:t>
      </w:r>
      <w:r>
        <w:rPr>
          <w:rFonts w:ascii="Times New Roman"/>
          <w:sz w:val="28"/>
          <w:szCs w:val="28"/>
        </w:rPr>
        <w:t>6</w:t>
      </w:r>
      <w:r>
        <w:rPr>
          <w:rFonts w:ascii="Times New Roman"/>
          <w:sz w:val="28"/>
          <w:szCs w:val="28"/>
        </w:rPr>
        <w:t>月</w:t>
      </w:r>
      <w:r>
        <w:rPr>
          <w:rFonts w:ascii="Times New Roman"/>
          <w:sz w:val="28"/>
          <w:szCs w:val="28"/>
        </w:rPr>
        <w:t>1</w:t>
      </w:r>
      <w:r>
        <w:rPr>
          <w:rFonts w:ascii="Times New Roman"/>
          <w:sz w:val="28"/>
          <w:szCs w:val="28"/>
        </w:rPr>
        <w:t>日起施行）；</w:t>
      </w:r>
    </w:p>
    <w:p w14:paraId="7CDF14DF"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《消防监督检查规定》（中华人民共和国公安部令第</w:t>
      </w:r>
      <w:r>
        <w:rPr>
          <w:rFonts w:ascii="Times New Roman"/>
          <w:sz w:val="28"/>
          <w:szCs w:val="28"/>
        </w:rPr>
        <w:t>120</w:t>
      </w:r>
      <w:r>
        <w:rPr>
          <w:rFonts w:ascii="Times New Roman"/>
          <w:sz w:val="28"/>
          <w:szCs w:val="28"/>
        </w:rPr>
        <w:t>号）；</w:t>
      </w:r>
    </w:p>
    <w:p w14:paraId="1530A241"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《质检总局关于修订《特种设备目录》的公告》（国家质量监督检验检疫总局</w:t>
      </w:r>
      <w:r>
        <w:rPr>
          <w:rFonts w:ascii="Times New Roman"/>
          <w:sz w:val="28"/>
          <w:szCs w:val="28"/>
        </w:rPr>
        <w:t>2014</w:t>
      </w:r>
      <w:r>
        <w:rPr>
          <w:rFonts w:ascii="Times New Roman"/>
          <w:sz w:val="28"/>
          <w:szCs w:val="28"/>
        </w:rPr>
        <w:t>年第</w:t>
      </w:r>
      <w:r>
        <w:rPr>
          <w:rFonts w:ascii="Times New Roman"/>
          <w:sz w:val="28"/>
          <w:szCs w:val="28"/>
        </w:rPr>
        <w:t>114</w:t>
      </w:r>
      <w:r>
        <w:rPr>
          <w:rFonts w:ascii="Times New Roman"/>
          <w:sz w:val="28"/>
          <w:szCs w:val="28"/>
        </w:rPr>
        <w:t>号）；</w:t>
      </w:r>
    </w:p>
    <w:p w14:paraId="05CD592E"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《国家质量监督检验检疫总局关于修改〈特种设备作业人员监督管理办法〉的决定》（国家质量监督检验检疫总局第</w:t>
      </w:r>
      <w:r>
        <w:rPr>
          <w:rFonts w:ascii="Times New Roman"/>
          <w:sz w:val="28"/>
          <w:szCs w:val="28"/>
        </w:rPr>
        <w:t>140</w:t>
      </w:r>
      <w:r>
        <w:rPr>
          <w:rFonts w:ascii="Times New Roman"/>
          <w:sz w:val="28"/>
          <w:szCs w:val="28"/>
        </w:rPr>
        <w:t>号）；</w:t>
      </w:r>
    </w:p>
    <w:p w14:paraId="31E2EAB7"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《产业结构调整指导目录（</w:t>
      </w:r>
      <w:r>
        <w:rPr>
          <w:rFonts w:ascii="Times New Roman"/>
          <w:sz w:val="28"/>
          <w:szCs w:val="28"/>
        </w:rPr>
        <w:t>20</w:t>
      </w:r>
      <w:r>
        <w:rPr>
          <w:rFonts w:ascii="Times New Roman" w:hint="eastAsia"/>
          <w:sz w:val="28"/>
          <w:szCs w:val="28"/>
        </w:rPr>
        <w:t>24</w:t>
      </w:r>
      <w:r>
        <w:rPr>
          <w:rFonts w:ascii="Times New Roman"/>
          <w:sz w:val="28"/>
          <w:szCs w:val="28"/>
        </w:rPr>
        <w:t>年本）》（中华人民共和国国家发展和改革委员会令第</w:t>
      </w:r>
      <w:r>
        <w:rPr>
          <w:rFonts w:ascii="Times New Roman" w:hint="eastAsia"/>
          <w:sz w:val="28"/>
          <w:szCs w:val="28"/>
        </w:rPr>
        <w:t>7</w:t>
      </w:r>
      <w:r>
        <w:rPr>
          <w:rFonts w:ascii="Times New Roman"/>
          <w:sz w:val="28"/>
          <w:szCs w:val="28"/>
        </w:rPr>
        <w:t>号）；</w:t>
      </w:r>
    </w:p>
    <w:p w14:paraId="69534060" w14:textId="77777777" w:rsidR="00EC73DA"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《部分工业行业淘汰落后生产工艺装备和产品指导目录（</w:t>
      </w:r>
      <w:r>
        <w:rPr>
          <w:rFonts w:ascii="Times New Roman"/>
          <w:sz w:val="28"/>
          <w:szCs w:val="28"/>
        </w:rPr>
        <w:t>2010</w:t>
      </w:r>
      <w:r>
        <w:rPr>
          <w:rFonts w:ascii="Times New Roman"/>
          <w:sz w:val="28"/>
          <w:szCs w:val="28"/>
        </w:rPr>
        <w:t>年本）》（中华人民共和国工业和信息化部公告工产业〔</w:t>
      </w:r>
      <w:r>
        <w:rPr>
          <w:rFonts w:ascii="Times New Roman"/>
          <w:sz w:val="28"/>
          <w:szCs w:val="28"/>
        </w:rPr>
        <w:t>2010</w:t>
      </w:r>
      <w:r>
        <w:rPr>
          <w:rFonts w:ascii="Times New Roman"/>
          <w:sz w:val="28"/>
          <w:szCs w:val="28"/>
        </w:rPr>
        <w:t>〕第</w:t>
      </w:r>
      <w:r>
        <w:rPr>
          <w:rFonts w:ascii="Times New Roman"/>
          <w:sz w:val="28"/>
          <w:szCs w:val="28"/>
        </w:rPr>
        <w:t>122</w:t>
      </w:r>
      <w:r>
        <w:rPr>
          <w:rFonts w:ascii="Times New Roman"/>
          <w:sz w:val="28"/>
          <w:szCs w:val="28"/>
        </w:rPr>
        <w:t>号）；</w:t>
      </w:r>
    </w:p>
    <w:p w14:paraId="7B00C22B" w14:textId="77777777" w:rsidR="005C4FA7" w:rsidRDefault="00000000">
      <w:pPr>
        <w:numPr>
          <w:ilvl w:val="0"/>
          <w:numId w:val="3"/>
        </w:numPr>
        <w:tabs>
          <w:tab w:val="left" w:pos="0"/>
          <w:tab w:val="left" w:pos="630"/>
          <w:tab w:val="left" w:pos="720"/>
        </w:tabs>
        <w:snapToGrid w:val="0"/>
        <w:spacing w:line="520" w:lineRule="exact"/>
        <w:ind w:left="0" w:firstLineChars="200" w:firstLine="560"/>
        <w:rPr>
          <w:rFonts w:ascii="Times New Roman"/>
          <w:sz w:val="28"/>
          <w:szCs w:val="28"/>
        </w:rPr>
      </w:pPr>
      <w:r>
        <w:rPr>
          <w:rFonts w:ascii="Times New Roman"/>
          <w:sz w:val="28"/>
          <w:szCs w:val="28"/>
        </w:rPr>
        <w:t>《防雷减灾管理办法</w:t>
      </w:r>
      <w:r>
        <w:rPr>
          <w:rFonts w:ascii="Times New Roman" w:hint="eastAsia"/>
          <w:sz w:val="28"/>
          <w:szCs w:val="28"/>
        </w:rPr>
        <w:t>（修订）</w:t>
      </w:r>
      <w:r>
        <w:rPr>
          <w:rFonts w:ascii="Times New Roman"/>
          <w:sz w:val="28"/>
          <w:szCs w:val="28"/>
        </w:rPr>
        <w:t>》（</w:t>
      </w:r>
      <w:r>
        <w:rPr>
          <w:rFonts w:ascii="Times New Roman" w:hint="eastAsia"/>
          <w:sz w:val="28"/>
          <w:szCs w:val="28"/>
        </w:rPr>
        <w:t>中国气象局第</w:t>
      </w:r>
      <w:r>
        <w:rPr>
          <w:rFonts w:ascii="Times New Roman" w:hint="eastAsia"/>
          <w:sz w:val="28"/>
          <w:szCs w:val="28"/>
        </w:rPr>
        <w:t>24</w:t>
      </w:r>
      <w:r>
        <w:rPr>
          <w:rFonts w:ascii="Times New Roman" w:hint="eastAsia"/>
          <w:sz w:val="28"/>
          <w:szCs w:val="28"/>
        </w:rPr>
        <w:t>号令</w:t>
      </w:r>
      <w:r>
        <w:rPr>
          <w:rFonts w:ascii="Times New Roman"/>
          <w:sz w:val="28"/>
          <w:szCs w:val="28"/>
        </w:rPr>
        <w:t>）</w:t>
      </w:r>
      <w:r w:rsidR="005C4FA7">
        <w:rPr>
          <w:rFonts w:ascii="Times New Roman" w:hint="eastAsia"/>
          <w:sz w:val="28"/>
          <w:szCs w:val="28"/>
        </w:rPr>
        <w:t>；</w:t>
      </w:r>
    </w:p>
    <w:p w14:paraId="39D9912C" w14:textId="58A9F04E" w:rsidR="00EC73DA" w:rsidRPr="005C4FA7" w:rsidRDefault="005C4FA7">
      <w:pPr>
        <w:numPr>
          <w:ilvl w:val="0"/>
          <w:numId w:val="3"/>
        </w:numPr>
        <w:tabs>
          <w:tab w:val="left" w:pos="0"/>
          <w:tab w:val="left" w:pos="630"/>
          <w:tab w:val="left" w:pos="720"/>
        </w:tabs>
        <w:snapToGrid w:val="0"/>
        <w:spacing w:line="520" w:lineRule="exact"/>
        <w:ind w:left="0" w:firstLineChars="200" w:firstLine="560"/>
        <w:rPr>
          <w:rFonts w:ascii="Times New Roman"/>
          <w:color w:val="EE0000"/>
          <w:sz w:val="28"/>
          <w:szCs w:val="28"/>
        </w:rPr>
      </w:pPr>
      <w:r w:rsidRPr="005C4FA7">
        <w:rPr>
          <w:rFonts w:ascii="Times New Roman" w:hint="eastAsia"/>
          <w:color w:val="EE0000"/>
          <w:sz w:val="28"/>
          <w:szCs w:val="28"/>
        </w:rPr>
        <w:t>《安全生产责任保险实施办法》</w:t>
      </w:r>
      <w:r w:rsidRPr="005C4FA7">
        <w:rPr>
          <w:rFonts w:ascii="Times New Roman" w:hint="eastAsia"/>
          <w:color w:val="EE0000"/>
          <w:sz w:val="28"/>
          <w:szCs w:val="28"/>
        </w:rPr>
        <w:t>（</w:t>
      </w:r>
      <w:r w:rsidRPr="005C4FA7">
        <w:rPr>
          <w:rFonts w:ascii="Times New Roman" w:hint="eastAsia"/>
          <w:color w:val="EE0000"/>
          <w:sz w:val="28"/>
          <w:szCs w:val="28"/>
        </w:rPr>
        <w:t>应急〔</w:t>
      </w:r>
      <w:r w:rsidRPr="005C4FA7">
        <w:rPr>
          <w:rFonts w:ascii="Times New Roman" w:hint="eastAsia"/>
          <w:color w:val="EE0000"/>
          <w:sz w:val="28"/>
          <w:szCs w:val="28"/>
        </w:rPr>
        <w:t>2025</w:t>
      </w:r>
      <w:r w:rsidRPr="005C4FA7">
        <w:rPr>
          <w:rFonts w:ascii="Times New Roman" w:hint="eastAsia"/>
          <w:color w:val="EE0000"/>
          <w:sz w:val="28"/>
          <w:szCs w:val="28"/>
        </w:rPr>
        <w:t>〕</w:t>
      </w:r>
      <w:r w:rsidRPr="005C4FA7">
        <w:rPr>
          <w:rFonts w:ascii="Times New Roman" w:hint="eastAsia"/>
          <w:color w:val="EE0000"/>
          <w:sz w:val="28"/>
          <w:szCs w:val="28"/>
        </w:rPr>
        <w:t>27</w:t>
      </w:r>
      <w:r w:rsidRPr="005C4FA7">
        <w:rPr>
          <w:rFonts w:ascii="Times New Roman" w:hint="eastAsia"/>
          <w:color w:val="EE0000"/>
          <w:sz w:val="28"/>
          <w:szCs w:val="28"/>
        </w:rPr>
        <w:t>号</w:t>
      </w:r>
      <w:r w:rsidRPr="005C4FA7">
        <w:rPr>
          <w:rFonts w:ascii="Times New Roman" w:hint="eastAsia"/>
          <w:color w:val="EE0000"/>
          <w:sz w:val="28"/>
          <w:szCs w:val="28"/>
        </w:rPr>
        <w:t>）</w:t>
      </w:r>
      <w:r w:rsidR="00000000" w:rsidRPr="005C4FA7">
        <w:rPr>
          <w:rFonts w:ascii="Times New Roman"/>
          <w:color w:val="EE0000"/>
          <w:sz w:val="28"/>
          <w:szCs w:val="28"/>
        </w:rPr>
        <w:t>。</w:t>
      </w:r>
    </w:p>
    <w:p w14:paraId="6AA306D8" w14:textId="77777777" w:rsidR="00EC73DA" w:rsidRDefault="00000000">
      <w:pPr>
        <w:pStyle w:val="3"/>
        <w:jc w:val="both"/>
        <w:rPr>
          <w:rFonts w:ascii="Times New Roman" w:hAnsi="Times New Roman"/>
        </w:rPr>
      </w:pPr>
      <w:bookmarkStart w:id="42" w:name="_Toc309682388"/>
      <w:bookmarkStart w:id="43" w:name="_Toc327017722"/>
      <w:bookmarkStart w:id="44" w:name="_Toc18270"/>
      <w:bookmarkStart w:id="45" w:name="_Toc335926128"/>
      <w:bookmarkStart w:id="46" w:name="_Toc23977"/>
      <w:bookmarkStart w:id="47" w:name="_Toc313453423"/>
      <w:bookmarkStart w:id="48" w:name="_Toc207289473"/>
      <w:r>
        <w:rPr>
          <w:rFonts w:ascii="Times New Roman" w:hAnsi="Times New Roman"/>
        </w:rPr>
        <w:t>1.2.4</w:t>
      </w:r>
      <w:r>
        <w:rPr>
          <w:rFonts w:ascii="Times New Roman" w:hAnsi="Times New Roman"/>
        </w:rPr>
        <w:t>地方有关法规</w:t>
      </w:r>
      <w:bookmarkEnd w:id="42"/>
      <w:bookmarkEnd w:id="43"/>
      <w:r>
        <w:rPr>
          <w:rFonts w:ascii="Times New Roman" w:hAnsi="Times New Roman"/>
        </w:rPr>
        <w:t>文件</w:t>
      </w:r>
      <w:bookmarkEnd w:id="44"/>
      <w:bookmarkEnd w:id="45"/>
      <w:bookmarkEnd w:id="46"/>
      <w:bookmarkEnd w:id="48"/>
    </w:p>
    <w:p w14:paraId="0B4A7FB6" w14:textId="77777777" w:rsidR="00EC73DA" w:rsidRDefault="00000000">
      <w:pPr>
        <w:numPr>
          <w:ilvl w:val="0"/>
          <w:numId w:val="4"/>
        </w:numPr>
        <w:tabs>
          <w:tab w:val="left" w:pos="0"/>
          <w:tab w:val="left" w:pos="630"/>
          <w:tab w:val="left" w:pos="720"/>
          <w:tab w:val="left" w:pos="945"/>
        </w:tabs>
        <w:snapToGrid w:val="0"/>
        <w:spacing w:line="520" w:lineRule="exact"/>
        <w:ind w:firstLineChars="200" w:firstLine="560"/>
        <w:rPr>
          <w:rFonts w:ascii="Times New Roman"/>
          <w:sz w:val="28"/>
          <w:szCs w:val="28"/>
        </w:rPr>
      </w:pPr>
      <w:r>
        <w:rPr>
          <w:rFonts w:ascii="Times New Roman"/>
          <w:sz w:val="28"/>
          <w:szCs w:val="28"/>
        </w:rPr>
        <w:t>《云南省安全生产条例》（云南省第十二届人民代表大会常务委员会第三十八次会议于</w:t>
      </w:r>
      <w:r>
        <w:rPr>
          <w:rFonts w:ascii="Times New Roman"/>
          <w:sz w:val="28"/>
          <w:szCs w:val="28"/>
        </w:rPr>
        <w:t>2017</w:t>
      </w:r>
      <w:r>
        <w:rPr>
          <w:rFonts w:ascii="Times New Roman"/>
          <w:sz w:val="28"/>
          <w:szCs w:val="28"/>
        </w:rPr>
        <w:t>年</w:t>
      </w:r>
      <w:r>
        <w:rPr>
          <w:rFonts w:ascii="Times New Roman"/>
          <w:sz w:val="28"/>
          <w:szCs w:val="28"/>
        </w:rPr>
        <w:t>11</w:t>
      </w:r>
      <w:r>
        <w:rPr>
          <w:rFonts w:ascii="Times New Roman"/>
          <w:sz w:val="28"/>
          <w:szCs w:val="28"/>
        </w:rPr>
        <w:t>月</w:t>
      </w:r>
      <w:r>
        <w:rPr>
          <w:rFonts w:ascii="Times New Roman"/>
          <w:sz w:val="28"/>
          <w:szCs w:val="28"/>
        </w:rPr>
        <w:t>30</w:t>
      </w:r>
      <w:r>
        <w:rPr>
          <w:rFonts w:ascii="Times New Roman"/>
          <w:sz w:val="28"/>
          <w:szCs w:val="28"/>
        </w:rPr>
        <w:t>日修订通过，</w:t>
      </w:r>
      <w:r>
        <w:rPr>
          <w:rFonts w:ascii="Times New Roman"/>
          <w:sz w:val="28"/>
          <w:szCs w:val="28"/>
        </w:rPr>
        <w:t>2018</w:t>
      </w:r>
      <w:r>
        <w:rPr>
          <w:rFonts w:ascii="Times New Roman"/>
          <w:sz w:val="28"/>
          <w:szCs w:val="28"/>
        </w:rPr>
        <w:t>年</w:t>
      </w:r>
      <w:r>
        <w:rPr>
          <w:rFonts w:ascii="Times New Roman"/>
          <w:sz w:val="28"/>
          <w:szCs w:val="28"/>
        </w:rPr>
        <w:t>1</w:t>
      </w:r>
      <w:r>
        <w:rPr>
          <w:rFonts w:ascii="Times New Roman"/>
          <w:sz w:val="28"/>
          <w:szCs w:val="28"/>
        </w:rPr>
        <w:t>月</w:t>
      </w:r>
      <w:r>
        <w:rPr>
          <w:rFonts w:ascii="Times New Roman"/>
          <w:sz w:val="28"/>
          <w:szCs w:val="28"/>
        </w:rPr>
        <w:t>1</w:t>
      </w:r>
      <w:r>
        <w:rPr>
          <w:rFonts w:ascii="Times New Roman"/>
          <w:sz w:val="28"/>
          <w:szCs w:val="28"/>
        </w:rPr>
        <w:t>日起施行）；</w:t>
      </w:r>
    </w:p>
    <w:p w14:paraId="44122A88" w14:textId="77777777" w:rsidR="00EC73DA" w:rsidRDefault="00000000">
      <w:pPr>
        <w:numPr>
          <w:ilvl w:val="0"/>
          <w:numId w:val="4"/>
        </w:numPr>
        <w:tabs>
          <w:tab w:val="left" w:pos="0"/>
          <w:tab w:val="left" w:pos="630"/>
          <w:tab w:val="left" w:pos="720"/>
          <w:tab w:val="left" w:pos="945"/>
        </w:tabs>
        <w:snapToGrid w:val="0"/>
        <w:spacing w:line="520" w:lineRule="exact"/>
        <w:ind w:firstLineChars="200" w:firstLine="560"/>
        <w:rPr>
          <w:rFonts w:ascii="Times New Roman"/>
          <w:sz w:val="28"/>
          <w:szCs w:val="28"/>
        </w:rPr>
      </w:pPr>
      <w:r>
        <w:rPr>
          <w:rFonts w:ascii="Times New Roman"/>
          <w:sz w:val="28"/>
          <w:szCs w:val="28"/>
        </w:rPr>
        <w:t>《云南省消防条例》（云南省十一届人大常委会公告第</w:t>
      </w:r>
      <w:r>
        <w:rPr>
          <w:rFonts w:ascii="Times New Roman"/>
          <w:sz w:val="28"/>
          <w:szCs w:val="28"/>
        </w:rPr>
        <w:t>31</w:t>
      </w:r>
      <w:r>
        <w:rPr>
          <w:rFonts w:ascii="Times New Roman"/>
          <w:sz w:val="28"/>
          <w:szCs w:val="28"/>
        </w:rPr>
        <w:t>号，自</w:t>
      </w:r>
      <w:r>
        <w:rPr>
          <w:rFonts w:ascii="Times New Roman"/>
          <w:sz w:val="28"/>
          <w:szCs w:val="28"/>
        </w:rPr>
        <w:t>2011</w:t>
      </w:r>
      <w:r>
        <w:rPr>
          <w:rFonts w:ascii="Times New Roman"/>
          <w:sz w:val="28"/>
          <w:szCs w:val="28"/>
        </w:rPr>
        <w:t>年</w:t>
      </w:r>
      <w:r>
        <w:rPr>
          <w:rFonts w:ascii="Times New Roman"/>
          <w:sz w:val="28"/>
          <w:szCs w:val="28"/>
        </w:rPr>
        <w:t>1</w:t>
      </w:r>
      <w:r>
        <w:rPr>
          <w:rFonts w:ascii="Times New Roman"/>
          <w:sz w:val="28"/>
          <w:szCs w:val="28"/>
        </w:rPr>
        <w:t>月</w:t>
      </w:r>
      <w:r>
        <w:rPr>
          <w:rFonts w:ascii="Times New Roman"/>
          <w:sz w:val="28"/>
          <w:szCs w:val="28"/>
        </w:rPr>
        <w:t>1</w:t>
      </w:r>
      <w:r>
        <w:rPr>
          <w:rFonts w:ascii="Times New Roman"/>
          <w:sz w:val="28"/>
          <w:szCs w:val="28"/>
        </w:rPr>
        <w:t>日起施行）；</w:t>
      </w:r>
    </w:p>
    <w:p w14:paraId="07F66CD7" w14:textId="77777777" w:rsidR="00EC73DA" w:rsidRDefault="00000000">
      <w:pPr>
        <w:numPr>
          <w:ilvl w:val="0"/>
          <w:numId w:val="4"/>
        </w:numPr>
        <w:tabs>
          <w:tab w:val="left" w:pos="0"/>
          <w:tab w:val="left" w:pos="630"/>
          <w:tab w:val="left" w:pos="720"/>
          <w:tab w:val="left" w:pos="945"/>
        </w:tabs>
        <w:snapToGrid w:val="0"/>
        <w:spacing w:line="520" w:lineRule="exact"/>
        <w:ind w:firstLineChars="200" w:firstLine="560"/>
        <w:rPr>
          <w:rFonts w:ascii="Times New Roman"/>
          <w:sz w:val="28"/>
          <w:szCs w:val="28"/>
        </w:rPr>
      </w:pPr>
      <w:r>
        <w:rPr>
          <w:rFonts w:ascii="Times New Roman"/>
          <w:sz w:val="28"/>
          <w:szCs w:val="28"/>
        </w:rPr>
        <w:t>《云南省安全生产事故调查暂行规定》（云南省人民政府办公厅</w:t>
      </w:r>
      <w:r>
        <w:rPr>
          <w:rFonts w:ascii="Times New Roman"/>
          <w:sz w:val="28"/>
          <w:szCs w:val="28"/>
        </w:rPr>
        <w:t>2005</w:t>
      </w:r>
      <w:r>
        <w:rPr>
          <w:rFonts w:ascii="Times New Roman"/>
          <w:sz w:val="28"/>
          <w:szCs w:val="28"/>
        </w:rPr>
        <w:t>年</w:t>
      </w:r>
      <w:r>
        <w:rPr>
          <w:rFonts w:ascii="Times New Roman"/>
          <w:sz w:val="28"/>
          <w:szCs w:val="28"/>
        </w:rPr>
        <w:t>12</w:t>
      </w:r>
      <w:r>
        <w:rPr>
          <w:rFonts w:ascii="Times New Roman"/>
          <w:sz w:val="28"/>
          <w:szCs w:val="28"/>
        </w:rPr>
        <w:t>月</w:t>
      </w:r>
      <w:r>
        <w:rPr>
          <w:rFonts w:ascii="Times New Roman"/>
          <w:sz w:val="28"/>
          <w:szCs w:val="28"/>
        </w:rPr>
        <w:t>30</w:t>
      </w:r>
      <w:r>
        <w:rPr>
          <w:rFonts w:ascii="Times New Roman"/>
          <w:sz w:val="28"/>
          <w:szCs w:val="28"/>
        </w:rPr>
        <w:t>日印发）；</w:t>
      </w:r>
    </w:p>
    <w:p w14:paraId="13BA27E2" w14:textId="77777777" w:rsidR="00EC73DA" w:rsidRDefault="00000000">
      <w:pPr>
        <w:numPr>
          <w:ilvl w:val="0"/>
          <w:numId w:val="4"/>
        </w:numPr>
        <w:tabs>
          <w:tab w:val="left" w:pos="0"/>
          <w:tab w:val="left" w:pos="630"/>
          <w:tab w:val="left" w:pos="720"/>
          <w:tab w:val="left" w:pos="945"/>
        </w:tabs>
        <w:snapToGrid w:val="0"/>
        <w:spacing w:line="520" w:lineRule="exact"/>
        <w:ind w:firstLineChars="200" w:firstLine="560"/>
        <w:rPr>
          <w:rFonts w:ascii="Times New Roman"/>
          <w:sz w:val="28"/>
          <w:szCs w:val="28"/>
        </w:rPr>
      </w:pPr>
      <w:r>
        <w:rPr>
          <w:rFonts w:ascii="Times New Roman"/>
          <w:sz w:val="28"/>
          <w:szCs w:val="28"/>
        </w:rPr>
        <w:t>《云南省人民政府贯彻落实国务院关于进一步加强企业安全生产工作通知的实施意见》（云政发〔</w:t>
      </w:r>
      <w:r>
        <w:rPr>
          <w:rFonts w:ascii="Times New Roman"/>
          <w:sz w:val="28"/>
          <w:szCs w:val="28"/>
        </w:rPr>
        <w:t>2010</w:t>
      </w:r>
      <w:r>
        <w:rPr>
          <w:rFonts w:ascii="Times New Roman"/>
          <w:sz w:val="28"/>
          <w:szCs w:val="28"/>
        </w:rPr>
        <w:t>〕</w:t>
      </w:r>
      <w:r>
        <w:rPr>
          <w:rFonts w:ascii="Times New Roman"/>
          <w:sz w:val="28"/>
          <w:szCs w:val="28"/>
        </w:rPr>
        <w:t>157</w:t>
      </w:r>
      <w:r>
        <w:rPr>
          <w:rFonts w:ascii="Times New Roman"/>
          <w:sz w:val="28"/>
          <w:szCs w:val="28"/>
        </w:rPr>
        <w:t>号）；</w:t>
      </w:r>
    </w:p>
    <w:p w14:paraId="6798D048" w14:textId="77777777" w:rsidR="00EC73DA" w:rsidRDefault="00000000">
      <w:pPr>
        <w:numPr>
          <w:ilvl w:val="0"/>
          <w:numId w:val="4"/>
        </w:numPr>
        <w:tabs>
          <w:tab w:val="left" w:pos="0"/>
          <w:tab w:val="left" w:pos="630"/>
          <w:tab w:val="left" w:pos="720"/>
          <w:tab w:val="left" w:pos="945"/>
        </w:tabs>
        <w:snapToGrid w:val="0"/>
        <w:spacing w:line="520" w:lineRule="exact"/>
        <w:ind w:firstLineChars="200" w:firstLine="560"/>
        <w:rPr>
          <w:rFonts w:ascii="Times New Roman"/>
          <w:sz w:val="28"/>
          <w:szCs w:val="28"/>
        </w:rPr>
      </w:pPr>
      <w:r>
        <w:rPr>
          <w:rFonts w:ascii="Times New Roman"/>
          <w:sz w:val="28"/>
          <w:szCs w:val="28"/>
        </w:rPr>
        <w:t>《云南省人民政府关于进一步加强安全生产工作的决定》（云政发〔</w:t>
      </w:r>
      <w:r>
        <w:rPr>
          <w:rFonts w:ascii="Times New Roman"/>
          <w:sz w:val="28"/>
          <w:szCs w:val="28"/>
        </w:rPr>
        <w:t>2011</w:t>
      </w:r>
      <w:r>
        <w:rPr>
          <w:rFonts w:ascii="Times New Roman"/>
          <w:sz w:val="28"/>
          <w:szCs w:val="28"/>
        </w:rPr>
        <w:t>〕</w:t>
      </w:r>
      <w:r>
        <w:rPr>
          <w:rFonts w:ascii="Times New Roman"/>
          <w:sz w:val="28"/>
          <w:szCs w:val="28"/>
        </w:rPr>
        <w:t>229</w:t>
      </w:r>
      <w:r>
        <w:rPr>
          <w:rFonts w:ascii="Times New Roman"/>
          <w:sz w:val="28"/>
          <w:szCs w:val="28"/>
        </w:rPr>
        <w:t>号）；</w:t>
      </w:r>
    </w:p>
    <w:p w14:paraId="6C7B496C" w14:textId="77777777" w:rsidR="00EC73DA" w:rsidRDefault="00000000">
      <w:pPr>
        <w:numPr>
          <w:ilvl w:val="0"/>
          <w:numId w:val="4"/>
        </w:numPr>
        <w:tabs>
          <w:tab w:val="left" w:pos="0"/>
          <w:tab w:val="left" w:pos="630"/>
          <w:tab w:val="left" w:pos="720"/>
          <w:tab w:val="left" w:pos="945"/>
        </w:tabs>
        <w:snapToGrid w:val="0"/>
        <w:spacing w:line="520" w:lineRule="exact"/>
        <w:ind w:firstLineChars="200" w:firstLine="560"/>
        <w:rPr>
          <w:rFonts w:ascii="Times New Roman"/>
          <w:sz w:val="28"/>
          <w:szCs w:val="28"/>
        </w:rPr>
      </w:pPr>
      <w:bookmarkStart w:id="49" w:name="OLE_LINK3"/>
      <w:r>
        <w:rPr>
          <w:rFonts w:ascii="Times New Roman"/>
          <w:sz w:val="28"/>
          <w:szCs w:val="28"/>
        </w:rPr>
        <w:lastRenderedPageBreak/>
        <w:t>《云南省安全生产监督管理局关于全面推进全省冶金等工贸行业企业安全生产标准化建设的实施意见》（云安监管（</w:t>
      </w:r>
      <w:r>
        <w:rPr>
          <w:rFonts w:ascii="Times New Roman"/>
          <w:sz w:val="28"/>
          <w:szCs w:val="28"/>
        </w:rPr>
        <w:t>2013</w:t>
      </w:r>
      <w:r>
        <w:rPr>
          <w:rFonts w:ascii="Times New Roman"/>
          <w:sz w:val="28"/>
          <w:szCs w:val="28"/>
        </w:rPr>
        <w:t>）</w:t>
      </w:r>
      <w:r>
        <w:rPr>
          <w:rFonts w:ascii="Times New Roman"/>
          <w:sz w:val="28"/>
          <w:szCs w:val="28"/>
        </w:rPr>
        <w:t>29</w:t>
      </w:r>
      <w:r>
        <w:rPr>
          <w:rFonts w:ascii="Times New Roman"/>
          <w:sz w:val="28"/>
          <w:szCs w:val="28"/>
        </w:rPr>
        <w:t>号）</w:t>
      </w:r>
      <w:bookmarkEnd w:id="49"/>
      <w:r>
        <w:rPr>
          <w:rFonts w:ascii="Times New Roman"/>
          <w:sz w:val="28"/>
          <w:szCs w:val="28"/>
        </w:rPr>
        <w:t>。</w:t>
      </w:r>
    </w:p>
    <w:p w14:paraId="50BCAA52" w14:textId="77777777" w:rsidR="00EC73DA" w:rsidRDefault="00000000">
      <w:pPr>
        <w:numPr>
          <w:ilvl w:val="0"/>
          <w:numId w:val="4"/>
        </w:numPr>
        <w:tabs>
          <w:tab w:val="left" w:pos="0"/>
          <w:tab w:val="left" w:pos="630"/>
          <w:tab w:val="left" w:pos="720"/>
          <w:tab w:val="left" w:pos="945"/>
        </w:tabs>
        <w:snapToGrid w:val="0"/>
        <w:spacing w:line="520" w:lineRule="exact"/>
        <w:ind w:firstLineChars="200" w:firstLine="560"/>
        <w:rPr>
          <w:rFonts w:ascii="Times New Roman"/>
          <w:sz w:val="28"/>
          <w:szCs w:val="28"/>
        </w:rPr>
      </w:pPr>
      <w:r>
        <w:rPr>
          <w:rFonts w:ascii="Times New Roman" w:hint="eastAsia"/>
          <w:sz w:val="28"/>
          <w:szCs w:val="28"/>
        </w:rPr>
        <w:t>《</w:t>
      </w:r>
      <w:r>
        <w:rPr>
          <w:rFonts w:ascii="Times New Roman"/>
          <w:sz w:val="28"/>
          <w:szCs w:val="28"/>
        </w:rPr>
        <w:t>云南省生产经营单位安全生产主体责任规定</w:t>
      </w:r>
      <w:r>
        <w:rPr>
          <w:rFonts w:ascii="Times New Roman" w:hint="eastAsia"/>
          <w:sz w:val="28"/>
          <w:szCs w:val="28"/>
        </w:rPr>
        <w:t>》（云政规〔</w:t>
      </w:r>
      <w:r>
        <w:rPr>
          <w:rFonts w:ascii="Times New Roman" w:hint="eastAsia"/>
          <w:sz w:val="28"/>
          <w:szCs w:val="28"/>
        </w:rPr>
        <w:t>2022</w:t>
      </w:r>
      <w:r>
        <w:rPr>
          <w:rFonts w:ascii="Times New Roman" w:hint="eastAsia"/>
          <w:sz w:val="28"/>
          <w:szCs w:val="28"/>
        </w:rPr>
        <w:t>〕）</w:t>
      </w:r>
      <w:r>
        <w:rPr>
          <w:rFonts w:ascii="Times New Roman" w:hint="eastAsia"/>
          <w:sz w:val="28"/>
          <w:szCs w:val="28"/>
        </w:rPr>
        <w:t>4</w:t>
      </w:r>
      <w:r>
        <w:rPr>
          <w:rFonts w:ascii="Times New Roman" w:hint="eastAsia"/>
          <w:sz w:val="28"/>
          <w:szCs w:val="28"/>
        </w:rPr>
        <w:t>号。</w:t>
      </w:r>
    </w:p>
    <w:p w14:paraId="70DEEFD1" w14:textId="77777777" w:rsidR="00EC73DA" w:rsidRDefault="00000000">
      <w:pPr>
        <w:numPr>
          <w:ilvl w:val="0"/>
          <w:numId w:val="4"/>
        </w:numPr>
        <w:tabs>
          <w:tab w:val="left" w:pos="0"/>
          <w:tab w:val="left" w:pos="630"/>
          <w:tab w:val="left" w:pos="720"/>
          <w:tab w:val="left" w:pos="945"/>
        </w:tabs>
        <w:snapToGrid w:val="0"/>
        <w:spacing w:line="520" w:lineRule="exact"/>
        <w:ind w:firstLineChars="200" w:firstLine="560"/>
        <w:rPr>
          <w:rFonts w:ascii="Times New Roman"/>
          <w:sz w:val="28"/>
          <w:szCs w:val="28"/>
        </w:rPr>
      </w:pPr>
      <w:r>
        <w:rPr>
          <w:rFonts w:ascii="Times New Roman" w:hint="eastAsia"/>
          <w:sz w:val="28"/>
          <w:szCs w:val="28"/>
        </w:rPr>
        <w:t>《云南省生产安全事故应急办法》（</w:t>
      </w:r>
      <w:r>
        <w:rPr>
          <w:rFonts w:ascii="Times New Roman" w:hint="eastAsia"/>
          <w:sz w:val="28"/>
          <w:szCs w:val="28"/>
        </w:rPr>
        <w:t>2023</w:t>
      </w:r>
      <w:r>
        <w:rPr>
          <w:rFonts w:ascii="Times New Roman" w:hint="eastAsia"/>
          <w:sz w:val="28"/>
          <w:szCs w:val="28"/>
        </w:rPr>
        <w:t>年</w:t>
      </w:r>
      <w:r>
        <w:rPr>
          <w:rFonts w:ascii="Times New Roman" w:hint="eastAsia"/>
          <w:sz w:val="28"/>
          <w:szCs w:val="28"/>
        </w:rPr>
        <w:t>12</w:t>
      </w:r>
      <w:r>
        <w:rPr>
          <w:rFonts w:ascii="Times New Roman" w:hint="eastAsia"/>
          <w:sz w:val="28"/>
          <w:szCs w:val="28"/>
        </w:rPr>
        <w:t>月</w:t>
      </w:r>
      <w:r>
        <w:rPr>
          <w:rFonts w:ascii="Times New Roman" w:hint="eastAsia"/>
          <w:sz w:val="28"/>
          <w:szCs w:val="28"/>
        </w:rPr>
        <w:t>9</w:t>
      </w:r>
      <w:r>
        <w:rPr>
          <w:rFonts w:ascii="Times New Roman" w:hint="eastAsia"/>
          <w:sz w:val="28"/>
          <w:szCs w:val="28"/>
        </w:rPr>
        <w:t>日云南省人民政府令第</w:t>
      </w:r>
      <w:r>
        <w:rPr>
          <w:rFonts w:ascii="Times New Roman" w:hint="eastAsia"/>
          <w:sz w:val="28"/>
          <w:szCs w:val="28"/>
        </w:rPr>
        <w:t>227</w:t>
      </w:r>
      <w:r>
        <w:rPr>
          <w:rFonts w:ascii="Times New Roman" w:hint="eastAsia"/>
          <w:sz w:val="28"/>
          <w:szCs w:val="28"/>
        </w:rPr>
        <w:t>号公布，自</w:t>
      </w:r>
      <w:r>
        <w:rPr>
          <w:rFonts w:ascii="Times New Roman" w:hint="eastAsia"/>
          <w:sz w:val="28"/>
          <w:szCs w:val="28"/>
        </w:rPr>
        <w:t>2024</w:t>
      </w:r>
      <w:r>
        <w:rPr>
          <w:rFonts w:ascii="Times New Roman" w:hint="eastAsia"/>
          <w:sz w:val="28"/>
          <w:szCs w:val="28"/>
        </w:rPr>
        <w:t>年</w:t>
      </w:r>
      <w:r>
        <w:rPr>
          <w:rFonts w:ascii="Times New Roman" w:hint="eastAsia"/>
          <w:sz w:val="28"/>
          <w:szCs w:val="28"/>
        </w:rPr>
        <w:t>2</w:t>
      </w:r>
      <w:r>
        <w:rPr>
          <w:rFonts w:ascii="Times New Roman" w:hint="eastAsia"/>
          <w:sz w:val="28"/>
          <w:szCs w:val="28"/>
        </w:rPr>
        <w:t>月</w:t>
      </w:r>
      <w:r>
        <w:rPr>
          <w:rFonts w:ascii="Times New Roman" w:hint="eastAsia"/>
          <w:sz w:val="28"/>
          <w:szCs w:val="28"/>
        </w:rPr>
        <w:t>1</w:t>
      </w:r>
      <w:r>
        <w:rPr>
          <w:rFonts w:ascii="Times New Roman" w:hint="eastAsia"/>
          <w:sz w:val="28"/>
          <w:szCs w:val="28"/>
        </w:rPr>
        <w:t>日起施行）。</w:t>
      </w:r>
    </w:p>
    <w:p w14:paraId="33A31193" w14:textId="77777777" w:rsidR="00EC73DA" w:rsidRDefault="00000000">
      <w:pPr>
        <w:pStyle w:val="3"/>
        <w:jc w:val="both"/>
        <w:rPr>
          <w:rFonts w:ascii="Times New Roman" w:hAnsi="Times New Roman"/>
        </w:rPr>
      </w:pPr>
      <w:bookmarkStart w:id="50" w:name="_Toc3281"/>
      <w:bookmarkStart w:id="51" w:name="_Toc31498"/>
      <w:bookmarkStart w:id="52" w:name="_Toc335926129"/>
      <w:bookmarkStart w:id="53" w:name="_Toc207289474"/>
      <w:r>
        <w:rPr>
          <w:rFonts w:ascii="Times New Roman" w:hAnsi="Times New Roman"/>
        </w:rPr>
        <w:t>1.2.5</w:t>
      </w:r>
      <w:r>
        <w:rPr>
          <w:rFonts w:ascii="Times New Roman" w:hAnsi="Times New Roman"/>
        </w:rPr>
        <w:t>国家标准</w:t>
      </w:r>
      <w:bookmarkEnd w:id="47"/>
      <w:bookmarkEnd w:id="50"/>
      <w:bookmarkEnd w:id="51"/>
      <w:bookmarkEnd w:id="52"/>
      <w:bookmarkEnd w:id="53"/>
    </w:p>
    <w:p w14:paraId="11E5F691"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《工业企业设计卫生标准》（</w:t>
      </w:r>
      <w:r>
        <w:rPr>
          <w:rFonts w:ascii="Times New Roman"/>
          <w:sz w:val="28"/>
          <w:szCs w:val="28"/>
        </w:rPr>
        <w:t>GBZ1-2010</w:t>
      </w:r>
      <w:r>
        <w:rPr>
          <w:rFonts w:ascii="Times New Roman"/>
          <w:sz w:val="28"/>
          <w:szCs w:val="28"/>
        </w:rPr>
        <w:t>）；</w:t>
      </w:r>
    </w:p>
    <w:p w14:paraId="3E30DB10"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《工业企业总平面设计规范》（</w:t>
      </w:r>
      <w:r>
        <w:rPr>
          <w:rFonts w:ascii="Times New Roman"/>
          <w:sz w:val="28"/>
          <w:szCs w:val="28"/>
        </w:rPr>
        <w:t>GB50187-2012</w:t>
      </w:r>
      <w:r>
        <w:rPr>
          <w:rFonts w:ascii="Times New Roman"/>
          <w:sz w:val="28"/>
          <w:szCs w:val="28"/>
        </w:rPr>
        <w:t>）；</w:t>
      </w:r>
    </w:p>
    <w:p w14:paraId="7350CC1A"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《工业企业厂内铁路、道路运输安全规程》（</w:t>
      </w:r>
      <w:r>
        <w:rPr>
          <w:rFonts w:ascii="Times New Roman"/>
          <w:sz w:val="28"/>
          <w:szCs w:val="28"/>
        </w:rPr>
        <w:t>GB4387-2008</w:t>
      </w:r>
      <w:r>
        <w:rPr>
          <w:rFonts w:ascii="Times New Roman"/>
          <w:sz w:val="28"/>
          <w:szCs w:val="28"/>
        </w:rPr>
        <w:t>）；</w:t>
      </w:r>
    </w:p>
    <w:p w14:paraId="7DB2F2BC"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《工业车辆</w:t>
      </w:r>
      <w:r>
        <w:rPr>
          <w:rFonts w:ascii="Times New Roman"/>
          <w:sz w:val="28"/>
          <w:szCs w:val="28"/>
        </w:rPr>
        <w:t xml:space="preserve"> </w:t>
      </w:r>
      <w:r>
        <w:rPr>
          <w:rFonts w:ascii="Times New Roman"/>
          <w:sz w:val="28"/>
          <w:szCs w:val="28"/>
        </w:rPr>
        <w:t>使用、操作与维护安全规范》（</w:t>
      </w:r>
      <w:r>
        <w:rPr>
          <w:rFonts w:ascii="Times New Roman"/>
          <w:sz w:val="28"/>
          <w:szCs w:val="28"/>
        </w:rPr>
        <w:t>GB/T 36507-2023</w:t>
      </w:r>
      <w:r>
        <w:rPr>
          <w:rFonts w:ascii="Times New Roman"/>
          <w:sz w:val="28"/>
          <w:szCs w:val="28"/>
        </w:rPr>
        <w:t>）</w:t>
      </w:r>
    </w:p>
    <w:p w14:paraId="551708B6"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《工业企业噪声控制设计规范》（</w:t>
      </w:r>
      <w:r>
        <w:rPr>
          <w:rFonts w:ascii="Times New Roman"/>
          <w:sz w:val="28"/>
          <w:szCs w:val="28"/>
        </w:rPr>
        <w:t>GB/T50087-2013</w:t>
      </w:r>
      <w:r>
        <w:rPr>
          <w:rFonts w:ascii="Times New Roman"/>
          <w:sz w:val="28"/>
          <w:szCs w:val="28"/>
        </w:rPr>
        <w:t>）；</w:t>
      </w:r>
    </w:p>
    <w:p w14:paraId="6FB6160A"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《工业建筑防腐蚀设计</w:t>
      </w:r>
      <w:r>
        <w:rPr>
          <w:rFonts w:ascii="Times New Roman" w:hint="eastAsia"/>
          <w:sz w:val="28"/>
          <w:szCs w:val="28"/>
        </w:rPr>
        <w:t>标准</w:t>
      </w:r>
      <w:r>
        <w:rPr>
          <w:rFonts w:ascii="Times New Roman"/>
          <w:sz w:val="28"/>
          <w:szCs w:val="28"/>
        </w:rPr>
        <w:t>》（</w:t>
      </w:r>
      <w:r>
        <w:rPr>
          <w:rFonts w:ascii="Times New Roman"/>
          <w:sz w:val="28"/>
          <w:szCs w:val="28"/>
        </w:rPr>
        <w:t>GB/T50046-2018</w:t>
      </w:r>
      <w:r>
        <w:rPr>
          <w:rFonts w:ascii="Times New Roman"/>
          <w:sz w:val="28"/>
          <w:szCs w:val="28"/>
        </w:rPr>
        <w:t>）；</w:t>
      </w:r>
    </w:p>
    <w:p w14:paraId="37787B5D"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《建筑照明设计标准》（</w:t>
      </w:r>
      <w:r>
        <w:rPr>
          <w:rFonts w:ascii="Times New Roman"/>
          <w:sz w:val="28"/>
          <w:szCs w:val="28"/>
        </w:rPr>
        <w:t>GB50034-2013</w:t>
      </w:r>
      <w:r>
        <w:rPr>
          <w:rFonts w:ascii="Times New Roman"/>
          <w:sz w:val="28"/>
          <w:szCs w:val="28"/>
        </w:rPr>
        <w:t>）；</w:t>
      </w:r>
    </w:p>
    <w:p w14:paraId="242170D5"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《厂矿道路设计规范》（</w:t>
      </w:r>
      <w:r>
        <w:rPr>
          <w:rFonts w:ascii="Times New Roman"/>
          <w:sz w:val="28"/>
          <w:szCs w:val="28"/>
        </w:rPr>
        <w:t>GBJ 22-1987</w:t>
      </w:r>
      <w:r>
        <w:rPr>
          <w:rFonts w:ascii="Times New Roman"/>
          <w:sz w:val="28"/>
          <w:szCs w:val="28"/>
        </w:rPr>
        <w:t>）；</w:t>
      </w:r>
    </w:p>
    <w:p w14:paraId="31F2713F"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《企业职工伤亡事故分类》（</w:t>
      </w:r>
      <w:r>
        <w:rPr>
          <w:rFonts w:ascii="Times New Roman"/>
          <w:sz w:val="28"/>
          <w:szCs w:val="28"/>
        </w:rPr>
        <w:t>GB6441-1986</w:t>
      </w:r>
      <w:r>
        <w:rPr>
          <w:rFonts w:ascii="Times New Roman"/>
          <w:sz w:val="28"/>
          <w:szCs w:val="28"/>
        </w:rPr>
        <w:t>）；</w:t>
      </w:r>
    </w:p>
    <w:p w14:paraId="3CEF5DDF"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《生产过程危险和有害因素分类与代码》（</w:t>
      </w:r>
      <w:r>
        <w:rPr>
          <w:rFonts w:ascii="Times New Roman"/>
          <w:sz w:val="28"/>
          <w:szCs w:val="28"/>
        </w:rPr>
        <w:t>GB/T13861-2022</w:t>
      </w:r>
      <w:r>
        <w:rPr>
          <w:rFonts w:ascii="Times New Roman"/>
          <w:sz w:val="28"/>
          <w:szCs w:val="28"/>
        </w:rPr>
        <w:t>）；</w:t>
      </w:r>
    </w:p>
    <w:p w14:paraId="45F101A3"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《建筑设计防火规范（</w:t>
      </w:r>
      <w:r>
        <w:rPr>
          <w:rFonts w:ascii="Times New Roman"/>
          <w:sz w:val="28"/>
          <w:szCs w:val="28"/>
        </w:rPr>
        <w:t>2018</w:t>
      </w:r>
      <w:r>
        <w:rPr>
          <w:rFonts w:ascii="Times New Roman"/>
          <w:sz w:val="28"/>
          <w:szCs w:val="28"/>
        </w:rPr>
        <w:t>年版）》（</w:t>
      </w:r>
      <w:r>
        <w:rPr>
          <w:rFonts w:ascii="Times New Roman"/>
          <w:sz w:val="28"/>
          <w:szCs w:val="28"/>
        </w:rPr>
        <w:t>GB50016-2014</w:t>
      </w:r>
      <w:r>
        <w:rPr>
          <w:rFonts w:ascii="Times New Roman"/>
          <w:sz w:val="28"/>
          <w:szCs w:val="28"/>
        </w:rPr>
        <w:t>）</w:t>
      </w:r>
      <w:r>
        <w:rPr>
          <w:rFonts w:ascii="Times New Roman" w:hint="eastAsia"/>
          <w:sz w:val="28"/>
          <w:szCs w:val="28"/>
        </w:rPr>
        <w:t>；</w:t>
      </w:r>
    </w:p>
    <w:p w14:paraId="49D8AAF2"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《建筑防火通用规范》</w:t>
      </w:r>
      <w:r>
        <w:rPr>
          <w:rFonts w:ascii="Times New Roman" w:hint="eastAsia"/>
          <w:sz w:val="28"/>
          <w:szCs w:val="28"/>
        </w:rPr>
        <w:t>（</w:t>
      </w:r>
      <w:r>
        <w:rPr>
          <w:rFonts w:ascii="Times New Roman"/>
          <w:sz w:val="28"/>
          <w:szCs w:val="28"/>
        </w:rPr>
        <w:t>GB 55037-2022</w:t>
      </w:r>
      <w:r>
        <w:rPr>
          <w:rFonts w:ascii="Times New Roman" w:hint="eastAsia"/>
          <w:sz w:val="28"/>
          <w:szCs w:val="28"/>
        </w:rPr>
        <w:t>）</w:t>
      </w:r>
      <w:r>
        <w:rPr>
          <w:rFonts w:ascii="Times New Roman"/>
          <w:sz w:val="28"/>
          <w:szCs w:val="28"/>
        </w:rPr>
        <w:t>；</w:t>
      </w:r>
    </w:p>
    <w:p w14:paraId="1822F2DD"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《建筑物防雷设计规范》（</w:t>
      </w:r>
      <w:r>
        <w:rPr>
          <w:rFonts w:ascii="Times New Roman"/>
          <w:sz w:val="28"/>
          <w:szCs w:val="28"/>
        </w:rPr>
        <w:t>GB50057-2010</w:t>
      </w:r>
      <w:r>
        <w:rPr>
          <w:rFonts w:ascii="Times New Roman"/>
          <w:sz w:val="28"/>
          <w:szCs w:val="28"/>
        </w:rPr>
        <w:t>）；</w:t>
      </w:r>
    </w:p>
    <w:p w14:paraId="0FCBBFCF"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《建筑灭火器配置设计规范》（</w:t>
      </w:r>
      <w:r>
        <w:rPr>
          <w:rFonts w:ascii="Times New Roman"/>
          <w:sz w:val="28"/>
          <w:szCs w:val="28"/>
        </w:rPr>
        <w:t>GB50140-2005</w:t>
      </w:r>
      <w:r>
        <w:rPr>
          <w:rFonts w:ascii="Times New Roman"/>
          <w:sz w:val="28"/>
          <w:szCs w:val="28"/>
        </w:rPr>
        <w:t>）</w:t>
      </w:r>
      <w:r>
        <w:rPr>
          <w:rFonts w:ascii="Times New Roman" w:hint="eastAsia"/>
          <w:sz w:val="28"/>
          <w:szCs w:val="28"/>
        </w:rPr>
        <w:t>；</w:t>
      </w:r>
    </w:p>
    <w:p w14:paraId="168A3288"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《消防设施通用规范》</w:t>
      </w:r>
      <w:r>
        <w:rPr>
          <w:rFonts w:ascii="Times New Roman" w:hint="eastAsia"/>
          <w:sz w:val="28"/>
          <w:szCs w:val="28"/>
        </w:rPr>
        <w:t>（</w:t>
      </w:r>
      <w:r>
        <w:rPr>
          <w:rFonts w:ascii="Times New Roman"/>
          <w:sz w:val="28"/>
          <w:szCs w:val="28"/>
        </w:rPr>
        <w:t>GB 55036-2022</w:t>
      </w:r>
      <w:r>
        <w:rPr>
          <w:rFonts w:ascii="Times New Roman" w:hint="eastAsia"/>
          <w:sz w:val="28"/>
          <w:szCs w:val="28"/>
        </w:rPr>
        <w:t>）</w:t>
      </w:r>
      <w:r>
        <w:rPr>
          <w:rFonts w:ascii="Times New Roman"/>
          <w:sz w:val="28"/>
          <w:szCs w:val="28"/>
        </w:rPr>
        <w:t>；</w:t>
      </w:r>
    </w:p>
    <w:p w14:paraId="4EC14613"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hint="eastAsia"/>
          <w:sz w:val="28"/>
          <w:szCs w:val="28"/>
        </w:rPr>
        <w:t>《建筑抗震设计规范》（</w:t>
      </w:r>
      <w:r>
        <w:rPr>
          <w:rFonts w:ascii="Times New Roman"/>
          <w:sz w:val="28"/>
          <w:szCs w:val="28"/>
        </w:rPr>
        <w:t>GB50011-2010</w:t>
      </w:r>
      <w:r>
        <w:rPr>
          <w:rFonts w:ascii="Times New Roman"/>
          <w:sz w:val="28"/>
          <w:szCs w:val="28"/>
        </w:rPr>
        <w:t>，</w:t>
      </w:r>
      <w:r>
        <w:rPr>
          <w:rFonts w:ascii="Times New Roman"/>
          <w:sz w:val="28"/>
          <w:szCs w:val="28"/>
        </w:rPr>
        <w:t>2016</w:t>
      </w:r>
      <w:r>
        <w:rPr>
          <w:rFonts w:ascii="Times New Roman"/>
          <w:sz w:val="28"/>
          <w:szCs w:val="28"/>
        </w:rPr>
        <w:t>年修订</w:t>
      </w:r>
      <w:r>
        <w:rPr>
          <w:rFonts w:ascii="Times New Roman" w:hint="eastAsia"/>
          <w:sz w:val="28"/>
          <w:szCs w:val="28"/>
        </w:rPr>
        <w:t>）</w:t>
      </w:r>
    </w:p>
    <w:p w14:paraId="67AA295B" w14:textId="77777777" w:rsidR="00EC73DA" w:rsidRDefault="00EC73DA">
      <w:pPr>
        <w:numPr>
          <w:ilvl w:val="0"/>
          <w:numId w:val="5"/>
        </w:numPr>
        <w:tabs>
          <w:tab w:val="left" w:pos="0"/>
          <w:tab w:val="left" w:pos="567"/>
          <w:tab w:val="left" w:pos="630"/>
          <w:tab w:val="left" w:pos="720"/>
        </w:tabs>
        <w:snapToGrid w:val="0"/>
        <w:spacing w:line="520" w:lineRule="exact"/>
        <w:ind w:firstLineChars="200" w:firstLine="480"/>
        <w:rPr>
          <w:rFonts w:ascii="Times New Roman"/>
          <w:sz w:val="28"/>
          <w:szCs w:val="28"/>
        </w:rPr>
      </w:pPr>
      <w:hyperlink r:id="rId20" w:tgtFrame="https://www.soujianzhu.cn/NormAndRules/_blank" w:history="1">
        <w:r>
          <w:rPr>
            <w:rFonts w:ascii="Times New Roman" w:hint="eastAsia"/>
            <w:sz w:val="28"/>
            <w:szCs w:val="28"/>
          </w:rPr>
          <w:t>《建筑与市政工程抗震通用规范》</w:t>
        </w:r>
      </w:hyperlink>
      <w:r>
        <w:rPr>
          <w:rFonts w:ascii="Times New Roman" w:hint="eastAsia"/>
          <w:sz w:val="28"/>
          <w:szCs w:val="28"/>
        </w:rPr>
        <w:t>GB 55002-2021</w:t>
      </w:r>
      <w:r>
        <w:rPr>
          <w:rFonts w:ascii="Times New Roman" w:hint="eastAsia"/>
          <w:sz w:val="28"/>
          <w:szCs w:val="28"/>
        </w:rPr>
        <w:t>）</w:t>
      </w:r>
      <w:r>
        <w:rPr>
          <w:rFonts w:ascii="Times New Roman"/>
          <w:sz w:val="28"/>
          <w:szCs w:val="28"/>
        </w:rPr>
        <w:t>；</w:t>
      </w:r>
    </w:p>
    <w:p w14:paraId="06017BD4"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《室外排水设计标</w:t>
      </w:r>
      <w:r>
        <w:rPr>
          <w:rFonts w:ascii="Times New Roman" w:hint="eastAsia"/>
          <w:sz w:val="28"/>
          <w:szCs w:val="28"/>
        </w:rPr>
        <w:t>准</w:t>
      </w:r>
      <w:r>
        <w:rPr>
          <w:rFonts w:ascii="Times New Roman"/>
          <w:sz w:val="28"/>
          <w:szCs w:val="28"/>
        </w:rPr>
        <w:t>》（</w:t>
      </w:r>
      <w:r>
        <w:rPr>
          <w:rFonts w:ascii="Times New Roman"/>
          <w:sz w:val="28"/>
          <w:szCs w:val="28"/>
        </w:rPr>
        <w:t>GB50014-2021</w:t>
      </w:r>
      <w:r>
        <w:rPr>
          <w:rFonts w:ascii="Times New Roman"/>
          <w:sz w:val="28"/>
          <w:szCs w:val="28"/>
        </w:rPr>
        <w:t>）；</w:t>
      </w:r>
    </w:p>
    <w:p w14:paraId="01F8197C"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《危险化学品重大危险源辨识》（</w:t>
      </w:r>
      <w:r>
        <w:rPr>
          <w:rFonts w:ascii="Times New Roman"/>
          <w:sz w:val="28"/>
          <w:szCs w:val="28"/>
        </w:rPr>
        <w:t>GB18218-2018</w:t>
      </w:r>
      <w:r>
        <w:rPr>
          <w:rFonts w:ascii="Times New Roman"/>
          <w:sz w:val="28"/>
          <w:szCs w:val="28"/>
        </w:rPr>
        <w:t>）</w:t>
      </w:r>
      <w:r>
        <w:rPr>
          <w:rFonts w:ascii="Times New Roman" w:hint="eastAsia"/>
          <w:sz w:val="28"/>
          <w:szCs w:val="28"/>
        </w:rPr>
        <w:t>；</w:t>
      </w:r>
    </w:p>
    <w:p w14:paraId="25F656A2"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hint="eastAsia"/>
          <w:sz w:val="28"/>
          <w:szCs w:val="28"/>
        </w:rPr>
        <w:lastRenderedPageBreak/>
        <w:t>《安全色》（</w:t>
      </w:r>
      <w:r>
        <w:rPr>
          <w:rFonts w:ascii="Times New Roman" w:hint="eastAsia"/>
          <w:sz w:val="28"/>
          <w:szCs w:val="28"/>
        </w:rPr>
        <w:t>GB2893-2008</w:t>
      </w:r>
      <w:r>
        <w:rPr>
          <w:rFonts w:ascii="Times New Roman" w:hint="eastAsia"/>
          <w:sz w:val="28"/>
          <w:szCs w:val="28"/>
        </w:rPr>
        <w:t>）；</w:t>
      </w:r>
    </w:p>
    <w:p w14:paraId="76663B40"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hint="eastAsia"/>
          <w:sz w:val="28"/>
          <w:szCs w:val="28"/>
        </w:rPr>
        <w:t>《安全标志及其使用导则》（</w:t>
      </w:r>
      <w:r>
        <w:rPr>
          <w:rFonts w:ascii="Times New Roman" w:hint="eastAsia"/>
          <w:sz w:val="28"/>
          <w:szCs w:val="28"/>
        </w:rPr>
        <w:t>GB2894-2008</w:t>
      </w:r>
      <w:r>
        <w:rPr>
          <w:rFonts w:ascii="Times New Roman" w:hint="eastAsia"/>
          <w:sz w:val="28"/>
          <w:szCs w:val="28"/>
        </w:rPr>
        <w:t>）；</w:t>
      </w:r>
    </w:p>
    <w:p w14:paraId="4AFBF225"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hint="eastAsia"/>
          <w:sz w:val="28"/>
          <w:szCs w:val="28"/>
        </w:rPr>
        <w:t>《图形符号</w:t>
      </w:r>
      <w:r>
        <w:rPr>
          <w:rFonts w:ascii="Times New Roman" w:hint="eastAsia"/>
          <w:sz w:val="28"/>
          <w:szCs w:val="28"/>
        </w:rPr>
        <w:t xml:space="preserve">  </w:t>
      </w:r>
      <w:r>
        <w:rPr>
          <w:rFonts w:ascii="Times New Roman" w:hint="eastAsia"/>
          <w:sz w:val="28"/>
          <w:szCs w:val="28"/>
        </w:rPr>
        <w:t>安全色和安全标志</w:t>
      </w:r>
      <w:r>
        <w:rPr>
          <w:rFonts w:ascii="Times New Roman" w:hint="eastAsia"/>
          <w:sz w:val="28"/>
          <w:szCs w:val="28"/>
        </w:rPr>
        <w:t xml:space="preserve"> </w:t>
      </w:r>
      <w:r>
        <w:rPr>
          <w:rFonts w:ascii="Times New Roman" w:hint="eastAsia"/>
          <w:sz w:val="28"/>
          <w:szCs w:val="28"/>
        </w:rPr>
        <w:t>第</w:t>
      </w:r>
      <w:r>
        <w:rPr>
          <w:rFonts w:ascii="Times New Roman" w:hint="eastAsia"/>
          <w:sz w:val="28"/>
          <w:szCs w:val="28"/>
        </w:rPr>
        <w:t>5</w:t>
      </w:r>
      <w:r>
        <w:rPr>
          <w:rFonts w:ascii="Times New Roman" w:hint="eastAsia"/>
          <w:sz w:val="28"/>
          <w:szCs w:val="28"/>
        </w:rPr>
        <w:t>部分：安全标志使用原则与要求》（</w:t>
      </w:r>
      <w:r>
        <w:rPr>
          <w:rFonts w:ascii="Times New Roman" w:hint="eastAsia"/>
          <w:sz w:val="28"/>
          <w:szCs w:val="28"/>
        </w:rPr>
        <w:t>GB/T 2893.5-2020</w:t>
      </w:r>
      <w:r>
        <w:rPr>
          <w:rFonts w:ascii="Times New Roman" w:hint="eastAsia"/>
          <w:sz w:val="28"/>
          <w:szCs w:val="28"/>
        </w:rPr>
        <w:t>）</w:t>
      </w:r>
      <w:r>
        <w:rPr>
          <w:rFonts w:ascii="Times New Roman"/>
          <w:sz w:val="28"/>
          <w:szCs w:val="28"/>
        </w:rPr>
        <w:t>；</w:t>
      </w:r>
    </w:p>
    <w:p w14:paraId="3E8564DC"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《消防安全标志</w:t>
      </w:r>
      <w:r>
        <w:rPr>
          <w:rFonts w:ascii="Times New Roman"/>
          <w:sz w:val="28"/>
          <w:szCs w:val="28"/>
        </w:rPr>
        <w:t xml:space="preserve"> </w:t>
      </w:r>
      <w:r>
        <w:rPr>
          <w:rFonts w:ascii="Times New Roman"/>
          <w:sz w:val="28"/>
          <w:szCs w:val="28"/>
        </w:rPr>
        <w:t>第</w:t>
      </w:r>
      <w:r>
        <w:rPr>
          <w:rFonts w:ascii="Times New Roman"/>
          <w:sz w:val="28"/>
          <w:szCs w:val="28"/>
        </w:rPr>
        <w:t>1</w:t>
      </w:r>
      <w:r>
        <w:rPr>
          <w:rFonts w:ascii="Times New Roman"/>
          <w:sz w:val="28"/>
          <w:szCs w:val="28"/>
        </w:rPr>
        <w:t>部分：标志》（</w:t>
      </w:r>
      <w:r>
        <w:rPr>
          <w:rFonts w:ascii="Times New Roman"/>
          <w:sz w:val="28"/>
          <w:szCs w:val="28"/>
        </w:rPr>
        <w:t>GB 13495.1-2015</w:t>
      </w:r>
      <w:r>
        <w:rPr>
          <w:rFonts w:ascii="Times New Roman"/>
          <w:sz w:val="28"/>
          <w:szCs w:val="28"/>
        </w:rPr>
        <w:t>）</w:t>
      </w:r>
    </w:p>
    <w:p w14:paraId="1E7B2996"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《消防安全标志设置要求》（</w:t>
      </w:r>
      <w:r>
        <w:rPr>
          <w:rFonts w:ascii="Times New Roman"/>
          <w:sz w:val="28"/>
          <w:szCs w:val="28"/>
        </w:rPr>
        <w:t>GB15630-1995</w:t>
      </w:r>
      <w:r>
        <w:rPr>
          <w:rFonts w:ascii="Times New Roman"/>
          <w:sz w:val="28"/>
          <w:szCs w:val="28"/>
        </w:rPr>
        <w:t>）；</w:t>
      </w:r>
    </w:p>
    <w:p w14:paraId="75F714EA"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《用电安全导则》（</w:t>
      </w:r>
      <w:r>
        <w:rPr>
          <w:rFonts w:ascii="Times New Roman"/>
          <w:sz w:val="28"/>
          <w:szCs w:val="28"/>
        </w:rPr>
        <w:t>GB/T 13869-2017</w:t>
      </w:r>
      <w:r>
        <w:rPr>
          <w:rFonts w:ascii="Times New Roman"/>
          <w:sz w:val="28"/>
          <w:szCs w:val="28"/>
        </w:rPr>
        <w:t>）；</w:t>
      </w:r>
    </w:p>
    <w:p w14:paraId="22EA4268"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《电气设备安全设计导则》（</w:t>
      </w:r>
      <w:r>
        <w:rPr>
          <w:rFonts w:ascii="Times New Roman"/>
          <w:sz w:val="28"/>
          <w:szCs w:val="28"/>
        </w:rPr>
        <w:t>GB</w:t>
      </w:r>
      <w:r>
        <w:rPr>
          <w:rFonts w:ascii="Times New Roman" w:hint="eastAsia"/>
          <w:sz w:val="28"/>
          <w:szCs w:val="28"/>
        </w:rPr>
        <w:t>/T</w:t>
      </w:r>
      <w:r>
        <w:rPr>
          <w:rFonts w:ascii="Times New Roman"/>
          <w:sz w:val="28"/>
          <w:szCs w:val="28"/>
        </w:rPr>
        <w:t>25295-2010</w:t>
      </w:r>
      <w:r>
        <w:rPr>
          <w:rFonts w:ascii="Times New Roman"/>
          <w:sz w:val="28"/>
          <w:szCs w:val="28"/>
        </w:rPr>
        <w:t>）；</w:t>
      </w:r>
    </w:p>
    <w:p w14:paraId="10024AC1"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《通用用电设备配电设计规范》（</w:t>
      </w:r>
      <w:r>
        <w:rPr>
          <w:rFonts w:ascii="Times New Roman"/>
          <w:sz w:val="28"/>
          <w:szCs w:val="28"/>
        </w:rPr>
        <w:t>GB50055-2011</w:t>
      </w:r>
      <w:r>
        <w:rPr>
          <w:rFonts w:ascii="Times New Roman"/>
          <w:sz w:val="28"/>
          <w:szCs w:val="28"/>
        </w:rPr>
        <w:t>）；</w:t>
      </w:r>
    </w:p>
    <w:p w14:paraId="42FA7FB7"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《供配电系统设计规范》（</w:t>
      </w:r>
      <w:r>
        <w:rPr>
          <w:rFonts w:ascii="Times New Roman"/>
          <w:sz w:val="28"/>
          <w:szCs w:val="28"/>
        </w:rPr>
        <w:t>GB50052-2009</w:t>
      </w:r>
      <w:r>
        <w:rPr>
          <w:rFonts w:ascii="Times New Roman"/>
          <w:sz w:val="28"/>
          <w:szCs w:val="28"/>
        </w:rPr>
        <w:t>）；</w:t>
      </w:r>
    </w:p>
    <w:p w14:paraId="1F0272C3"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《低压配电设计规范》（</w:t>
      </w:r>
      <w:r>
        <w:rPr>
          <w:rFonts w:ascii="Times New Roman"/>
          <w:sz w:val="28"/>
          <w:szCs w:val="28"/>
        </w:rPr>
        <w:t>GB50054-2011</w:t>
      </w:r>
      <w:r>
        <w:rPr>
          <w:rFonts w:ascii="Times New Roman"/>
          <w:sz w:val="28"/>
          <w:szCs w:val="28"/>
        </w:rPr>
        <w:t>）；</w:t>
      </w:r>
    </w:p>
    <w:p w14:paraId="3BF9702B"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《防止静电事故通用导则》（</w:t>
      </w:r>
      <w:r>
        <w:rPr>
          <w:rFonts w:ascii="Times New Roman"/>
          <w:sz w:val="28"/>
          <w:szCs w:val="28"/>
        </w:rPr>
        <w:t>GB12158-2006</w:t>
      </w:r>
      <w:r>
        <w:rPr>
          <w:rFonts w:ascii="Times New Roman"/>
          <w:sz w:val="28"/>
          <w:szCs w:val="28"/>
        </w:rPr>
        <w:t>）；</w:t>
      </w:r>
    </w:p>
    <w:p w14:paraId="6B50E67A"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《机械安全</w:t>
      </w:r>
      <w:r>
        <w:rPr>
          <w:rFonts w:ascii="Times New Roman"/>
          <w:sz w:val="28"/>
          <w:szCs w:val="28"/>
        </w:rPr>
        <w:t xml:space="preserve"> </w:t>
      </w:r>
      <w:r>
        <w:rPr>
          <w:rFonts w:ascii="Times New Roman"/>
          <w:sz w:val="28"/>
          <w:szCs w:val="28"/>
        </w:rPr>
        <w:t>防护装置</w:t>
      </w:r>
      <w:r>
        <w:rPr>
          <w:rFonts w:ascii="Times New Roman"/>
          <w:sz w:val="28"/>
          <w:szCs w:val="28"/>
        </w:rPr>
        <w:t xml:space="preserve"> </w:t>
      </w:r>
      <w:r>
        <w:rPr>
          <w:rFonts w:ascii="Times New Roman"/>
          <w:sz w:val="28"/>
          <w:szCs w:val="28"/>
        </w:rPr>
        <w:t>固定式和活动式防护装置设计与制造一般要求》（</w:t>
      </w:r>
      <w:r>
        <w:rPr>
          <w:rFonts w:ascii="Times New Roman"/>
          <w:sz w:val="28"/>
          <w:szCs w:val="28"/>
        </w:rPr>
        <w:t>GB/T 8196-2018</w:t>
      </w:r>
      <w:r>
        <w:rPr>
          <w:rFonts w:ascii="Times New Roman"/>
          <w:sz w:val="28"/>
          <w:szCs w:val="28"/>
        </w:rPr>
        <w:t>）；</w:t>
      </w:r>
    </w:p>
    <w:p w14:paraId="19A6D3C1"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《起重机械安全规程</w:t>
      </w:r>
      <w:r>
        <w:rPr>
          <w:rFonts w:ascii="Times New Roman"/>
          <w:sz w:val="28"/>
          <w:szCs w:val="28"/>
        </w:rPr>
        <w:t xml:space="preserve"> </w:t>
      </w:r>
      <w:r>
        <w:rPr>
          <w:rFonts w:ascii="Times New Roman"/>
          <w:sz w:val="28"/>
          <w:szCs w:val="28"/>
        </w:rPr>
        <w:t>第</w:t>
      </w:r>
      <w:r>
        <w:rPr>
          <w:rFonts w:ascii="Times New Roman"/>
          <w:sz w:val="28"/>
          <w:szCs w:val="28"/>
        </w:rPr>
        <w:t>1</w:t>
      </w:r>
      <w:r>
        <w:rPr>
          <w:rFonts w:ascii="Times New Roman"/>
          <w:sz w:val="28"/>
          <w:szCs w:val="28"/>
        </w:rPr>
        <w:t>部分：总则》（</w:t>
      </w:r>
      <w:r>
        <w:rPr>
          <w:rFonts w:ascii="Times New Roman"/>
          <w:sz w:val="28"/>
          <w:szCs w:val="28"/>
        </w:rPr>
        <w:t>GB</w:t>
      </w:r>
      <w:r>
        <w:rPr>
          <w:rFonts w:ascii="Times New Roman" w:hint="eastAsia"/>
          <w:sz w:val="28"/>
          <w:szCs w:val="28"/>
        </w:rPr>
        <w:t>/T</w:t>
      </w:r>
      <w:r>
        <w:rPr>
          <w:rFonts w:ascii="Times New Roman"/>
          <w:sz w:val="28"/>
          <w:szCs w:val="28"/>
        </w:rPr>
        <w:t>6067.1-2010</w:t>
      </w:r>
      <w:r>
        <w:rPr>
          <w:rFonts w:ascii="Times New Roman"/>
          <w:sz w:val="28"/>
          <w:szCs w:val="28"/>
        </w:rPr>
        <w:t>）</w:t>
      </w:r>
    </w:p>
    <w:p w14:paraId="3016494A"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《锅炉房设计标准》</w:t>
      </w:r>
      <w:r>
        <w:rPr>
          <w:rFonts w:ascii="Times New Roman" w:hint="eastAsia"/>
          <w:sz w:val="28"/>
          <w:szCs w:val="28"/>
        </w:rPr>
        <w:t>（</w:t>
      </w:r>
      <w:r>
        <w:rPr>
          <w:rFonts w:ascii="Times New Roman" w:hint="eastAsia"/>
          <w:sz w:val="28"/>
          <w:szCs w:val="28"/>
        </w:rPr>
        <w:t>GB 50041</w:t>
      </w:r>
      <w:r>
        <w:rPr>
          <w:rFonts w:ascii="Times New Roman" w:hint="eastAsia"/>
          <w:sz w:val="28"/>
          <w:szCs w:val="28"/>
        </w:rPr>
        <w:t>—</w:t>
      </w:r>
      <w:r>
        <w:rPr>
          <w:rFonts w:ascii="Times New Roman" w:hint="eastAsia"/>
          <w:sz w:val="28"/>
          <w:szCs w:val="28"/>
        </w:rPr>
        <w:t>2020</w:t>
      </w:r>
      <w:r>
        <w:rPr>
          <w:rFonts w:ascii="Times New Roman" w:hint="eastAsia"/>
          <w:sz w:val="28"/>
          <w:szCs w:val="28"/>
        </w:rPr>
        <w:t>）</w:t>
      </w:r>
      <w:r>
        <w:rPr>
          <w:rFonts w:ascii="Times New Roman"/>
          <w:sz w:val="28"/>
          <w:szCs w:val="28"/>
        </w:rPr>
        <w:t>；</w:t>
      </w:r>
    </w:p>
    <w:p w14:paraId="62065BDF" w14:textId="77777777" w:rsidR="00EC73DA" w:rsidRDefault="00000000">
      <w:pPr>
        <w:numPr>
          <w:ilvl w:val="0"/>
          <w:numId w:val="5"/>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《生产经营单位生产安全事故应急预案编制导则》（</w:t>
      </w:r>
      <w:r>
        <w:rPr>
          <w:rFonts w:ascii="Times New Roman"/>
          <w:sz w:val="28"/>
          <w:szCs w:val="28"/>
        </w:rPr>
        <w:t>GB/T29639-2020</w:t>
      </w:r>
      <w:r>
        <w:rPr>
          <w:rFonts w:ascii="Times New Roman"/>
          <w:sz w:val="28"/>
          <w:szCs w:val="28"/>
        </w:rPr>
        <w:t>）。</w:t>
      </w:r>
    </w:p>
    <w:p w14:paraId="28FF587F" w14:textId="77777777" w:rsidR="00EC73DA" w:rsidRDefault="00000000">
      <w:pPr>
        <w:pStyle w:val="3"/>
        <w:jc w:val="both"/>
        <w:rPr>
          <w:rFonts w:ascii="Times New Roman" w:hAnsi="Times New Roman"/>
        </w:rPr>
      </w:pPr>
      <w:bookmarkStart w:id="54" w:name="_Toc1315"/>
      <w:bookmarkStart w:id="55" w:name="_Toc26320"/>
      <w:bookmarkStart w:id="56" w:name="_Toc207289475"/>
      <w:r>
        <w:rPr>
          <w:rFonts w:ascii="Times New Roman" w:hAnsi="Times New Roman"/>
        </w:rPr>
        <w:t>1.2.6</w:t>
      </w:r>
      <w:r>
        <w:rPr>
          <w:rFonts w:ascii="Times New Roman" w:hAnsi="Times New Roman"/>
        </w:rPr>
        <w:t>行业标准</w:t>
      </w:r>
      <w:bookmarkEnd w:id="54"/>
      <w:bookmarkEnd w:id="55"/>
      <w:bookmarkEnd w:id="56"/>
    </w:p>
    <w:p w14:paraId="66F2DBD9" w14:textId="77777777" w:rsidR="00EC73DA" w:rsidRDefault="00000000">
      <w:pPr>
        <w:numPr>
          <w:ilvl w:val="0"/>
          <w:numId w:val="6"/>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《安全评价通则》（</w:t>
      </w:r>
      <w:r>
        <w:rPr>
          <w:rFonts w:ascii="Times New Roman"/>
          <w:sz w:val="28"/>
          <w:szCs w:val="28"/>
        </w:rPr>
        <w:t>AQ8001-2007</w:t>
      </w:r>
      <w:r>
        <w:rPr>
          <w:rFonts w:ascii="Times New Roman"/>
          <w:sz w:val="28"/>
          <w:szCs w:val="28"/>
        </w:rPr>
        <w:t>）</w:t>
      </w:r>
      <w:r>
        <w:rPr>
          <w:rFonts w:ascii="Times New Roman" w:hint="eastAsia"/>
          <w:sz w:val="28"/>
          <w:szCs w:val="28"/>
        </w:rPr>
        <w:t>；</w:t>
      </w:r>
    </w:p>
    <w:p w14:paraId="0DE8FA43" w14:textId="77777777" w:rsidR="00EC73DA" w:rsidRDefault="00000000">
      <w:pPr>
        <w:numPr>
          <w:ilvl w:val="0"/>
          <w:numId w:val="6"/>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hint="eastAsia"/>
          <w:sz w:val="28"/>
          <w:szCs w:val="28"/>
        </w:rPr>
        <w:t>《</w:t>
      </w:r>
      <w:r>
        <w:rPr>
          <w:rFonts w:ascii="Times New Roman"/>
          <w:sz w:val="28"/>
          <w:szCs w:val="28"/>
        </w:rPr>
        <w:t>危险场所电气防爆安全规范</w:t>
      </w:r>
      <w:r>
        <w:rPr>
          <w:rFonts w:ascii="Times New Roman" w:hint="eastAsia"/>
          <w:sz w:val="28"/>
          <w:szCs w:val="28"/>
        </w:rPr>
        <w:t>》（</w:t>
      </w:r>
      <w:r>
        <w:rPr>
          <w:rFonts w:ascii="Times New Roman" w:hint="eastAsia"/>
          <w:sz w:val="28"/>
          <w:szCs w:val="28"/>
        </w:rPr>
        <w:t>AQ3009-2007</w:t>
      </w:r>
      <w:r>
        <w:rPr>
          <w:rFonts w:ascii="Times New Roman" w:hint="eastAsia"/>
          <w:sz w:val="28"/>
          <w:szCs w:val="28"/>
        </w:rPr>
        <w:t>）；</w:t>
      </w:r>
    </w:p>
    <w:p w14:paraId="46B8A28D" w14:textId="77777777" w:rsidR="00EC73DA" w:rsidRDefault="00000000">
      <w:pPr>
        <w:numPr>
          <w:ilvl w:val="0"/>
          <w:numId w:val="6"/>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《特种设备作业人员考核规则》（</w:t>
      </w:r>
      <w:r>
        <w:rPr>
          <w:rFonts w:ascii="Times New Roman"/>
          <w:sz w:val="28"/>
          <w:szCs w:val="28"/>
        </w:rPr>
        <w:t>TSG Z6001-2019</w:t>
      </w:r>
      <w:r>
        <w:rPr>
          <w:rFonts w:ascii="Times New Roman"/>
          <w:sz w:val="28"/>
          <w:szCs w:val="28"/>
        </w:rPr>
        <w:t>）；</w:t>
      </w:r>
    </w:p>
    <w:p w14:paraId="3440E206" w14:textId="77777777" w:rsidR="00EC73DA" w:rsidRDefault="00000000">
      <w:pPr>
        <w:numPr>
          <w:ilvl w:val="0"/>
          <w:numId w:val="6"/>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《生产安全事故应急演练基本规范》（</w:t>
      </w:r>
      <w:r>
        <w:rPr>
          <w:rFonts w:ascii="Times New Roman"/>
          <w:sz w:val="28"/>
          <w:szCs w:val="28"/>
        </w:rPr>
        <w:t>AQ/T9007-2019</w:t>
      </w:r>
      <w:r>
        <w:rPr>
          <w:rFonts w:ascii="Times New Roman"/>
          <w:sz w:val="28"/>
          <w:szCs w:val="28"/>
        </w:rPr>
        <w:t>）；</w:t>
      </w:r>
    </w:p>
    <w:p w14:paraId="382BE21D" w14:textId="77777777" w:rsidR="00EC73DA" w:rsidRDefault="00000000">
      <w:pPr>
        <w:numPr>
          <w:ilvl w:val="0"/>
          <w:numId w:val="6"/>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《场（厂）内专用机动车辆安全技术规程》（</w:t>
      </w:r>
      <w:r>
        <w:rPr>
          <w:rFonts w:ascii="Times New Roman"/>
          <w:sz w:val="28"/>
          <w:szCs w:val="28"/>
        </w:rPr>
        <w:t>TSG 81-2022</w:t>
      </w:r>
      <w:r>
        <w:rPr>
          <w:rFonts w:ascii="Times New Roman"/>
          <w:sz w:val="28"/>
          <w:szCs w:val="28"/>
        </w:rPr>
        <w:t>）</w:t>
      </w:r>
    </w:p>
    <w:p w14:paraId="068E3586" w14:textId="77777777" w:rsidR="00EC73DA" w:rsidRDefault="00000000">
      <w:pPr>
        <w:numPr>
          <w:ilvl w:val="0"/>
          <w:numId w:val="6"/>
        </w:numPr>
        <w:tabs>
          <w:tab w:val="left" w:pos="0"/>
          <w:tab w:val="left" w:pos="567"/>
          <w:tab w:val="left" w:pos="630"/>
          <w:tab w:val="left" w:pos="720"/>
        </w:tabs>
        <w:snapToGrid w:val="0"/>
        <w:spacing w:line="520" w:lineRule="exact"/>
        <w:ind w:firstLineChars="200" w:firstLine="560"/>
        <w:rPr>
          <w:rFonts w:ascii="Times New Roman"/>
          <w:sz w:val="28"/>
          <w:szCs w:val="28"/>
        </w:rPr>
      </w:pPr>
      <w:r>
        <w:rPr>
          <w:rFonts w:ascii="Times New Roman"/>
          <w:sz w:val="28"/>
          <w:szCs w:val="28"/>
        </w:rPr>
        <w:t>其他有关的国家标准、规范。</w:t>
      </w:r>
    </w:p>
    <w:p w14:paraId="18A817FE" w14:textId="77777777" w:rsidR="00EC73DA" w:rsidRDefault="00000000">
      <w:pPr>
        <w:pStyle w:val="3"/>
        <w:jc w:val="both"/>
        <w:rPr>
          <w:rFonts w:ascii="Times New Roman" w:hAnsi="Times New Roman"/>
        </w:rPr>
      </w:pPr>
      <w:bookmarkStart w:id="57" w:name="_Toc903"/>
      <w:bookmarkStart w:id="58" w:name="_Toc15678"/>
      <w:bookmarkStart w:id="59" w:name="_Toc207289476"/>
      <w:r>
        <w:rPr>
          <w:rFonts w:ascii="Times New Roman" w:hAnsi="Times New Roman"/>
        </w:rPr>
        <w:lastRenderedPageBreak/>
        <w:t>1.2.7</w:t>
      </w:r>
      <w:r>
        <w:rPr>
          <w:rFonts w:ascii="Times New Roman" w:hAnsi="Times New Roman"/>
        </w:rPr>
        <w:t>建设项目技术资料</w:t>
      </w:r>
      <w:bookmarkEnd w:id="57"/>
      <w:bookmarkEnd w:id="58"/>
      <w:bookmarkEnd w:id="59"/>
    </w:p>
    <w:p w14:paraId="03AD3B9A" w14:textId="77777777" w:rsidR="00EC73DA" w:rsidRDefault="00000000">
      <w:pPr>
        <w:numPr>
          <w:ilvl w:val="0"/>
          <w:numId w:val="7"/>
        </w:numPr>
        <w:kinsoku w:val="0"/>
        <w:topLinePunct/>
        <w:spacing w:line="520" w:lineRule="exact"/>
        <w:ind w:firstLineChars="200" w:firstLine="560"/>
        <w:rPr>
          <w:rFonts w:ascii="Times New Roman"/>
          <w:spacing w:val="-10"/>
          <w:sz w:val="28"/>
        </w:rPr>
      </w:pPr>
      <w:r>
        <w:rPr>
          <w:rFonts w:ascii="Times New Roman" w:hint="eastAsia"/>
          <w:sz w:val="28"/>
          <w:szCs w:val="28"/>
        </w:rPr>
        <w:t>汇宇新材料（元谋）有限公司</w:t>
      </w:r>
      <w:r>
        <w:rPr>
          <w:rFonts w:ascii="Times New Roman"/>
          <w:sz w:val="28"/>
          <w:szCs w:val="28"/>
        </w:rPr>
        <w:t>的</w:t>
      </w:r>
      <w:r>
        <w:rPr>
          <w:rFonts w:ascii="Times New Roman"/>
          <w:spacing w:val="-10"/>
          <w:sz w:val="28"/>
        </w:rPr>
        <w:t>安全评价委托书；</w:t>
      </w:r>
    </w:p>
    <w:p w14:paraId="27D42BA2" w14:textId="77777777" w:rsidR="00EC73DA" w:rsidRDefault="00000000">
      <w:pPr>
        <w:numPr>
          <w:ilvl w:val="0"/>
          <w:numId w:val="7"/>
        </w:numPr>
        <w:spacing w:line="520" w:lineRule="exact"/>
        <w:ind w:firstLineChars="200" w:firstLine="560"/>
        <w:rPr>
          <w:rFonts w:ascii="Times New Roman"/>
          <w:sz w:val="28"/>
        </w:rPr>
      </w:pPr>
      <w:r>
        <w:rPr>
          <w:rFonts w:ascii="Times New Roman" w:hint="eastAsia"/>
          <w:sz w:val="28"/>
          <w:szCs w:val="28"/>
        </w:rPr>
        <w:t>汇宇新材料（元谋）有限公司</w:t>
      </w:r>
      <w:r>
        <w:rPr>
          <w:rFonts w:ascii="Times New Roman"/>
          <w:sz w:val="28"/>
          <w:szCs w:val="28"/>
        </w:rPr>
        <w:t>提供的技术和管理资料</w:t>
      </w:r>
      <w:bookmarkStart w:id="60" w:name="_Toc102279997"/>
      <w:r>
        <w:rPr>
          <w:rFonts w:ascii="Times New Roman"/>
          <w:sz w:val="28"/>
          <w:szCs w:val="28"/>
        </w:rPr>
        <w:t>；</w:t>
      </w:r>
    </w:p>
    <w:p w14:paraId="119AB188" w14:textId="77777777" w:rsidR="00EC73DA" w:rsidRDefault="00000000">
      <w:pPr>
        <w:numPr>
          <w:ilvl w:val="0"/>
          <w:numId w:val="7"/>
        </w:numPr>
        <w:spacing w:line="520" w:lineRule="exact"/>
        <w:ind w:firstLineChars="200" w:firstLine="560"/>
        <w:rPr>
          <w:rFonts w:ascii="Times New Roman"/>
          <w:sz w:val="28"/>
        </w:rPr>
      </w:pPr>
      <w:r>
        <w:rPr>
          <w:rFonts w:ascii="Times New Roman"/>
          <w:sz w:val="28"/>
          <w:szCs w:val="28"/>
        </w:rPr>
        <w:t>其它企业提供相关的资料</w:t>
      </w:r>
      <w:bookmarkStart w:id="61" w:name="_Toc107981096"/>
      <w:bookmarkStart w:id="62" w:name="_Toc149127031"/>
      <w:bookmarkStart w:id="63" w:name="_Toc230712133"/>
      <w:bookmarkStart w:id="64" w:name="_Toc235953615"/>
      <w:bookmarkStart w:id="65" w:name="_Toc138301573"/>
      <w:bookmarkStart w:id="66" w:name="_Toc137691696"/>
      <w:bookmarkStart w:id="67" w:name="_Toc255568549"/>
      <w:bookmarkStart w:id="68" w:name="_Toc138472017"/>
      <w:bookmarkStart w:id="69" w:name="_Toc230711560"/>
      <w:bookmarkStart w:id="70" w:name="_Toc149082110"/>
      <w:bookmarkStart w:id="71" w:name="_Toc255571907"/>
      <w:bookmarkStart w:id="72" w:name="_Toc230711671"/>
      <w:bookmarkEnd w:id="60"/>
      <w:r>
        <w:rPr>
          <w:rFonts w:ascii="Times New Roman"/>
          <w:sz w:val="28"/>
          <w:szCs w:val="28"/>
        </w:rPr>
        <w:t>。</w:t>
      </w:r>
    </w:p>
    <w:p w14:paraId="7699736A" w14:textId="77777777" w:rsidR="00EC73DA" w:rsidRDefault="00000000">
      <w:pPr>
        <w:pStyle w:val="2"/>
        <w:jc w:val="both"/>
        <w:rPr>
          <w:rFonts w:ascii="Times New Roman" w:hAnsi="Times New Roman"/>
        </w:rPr>
      </w:pPr>
      <w:bookmarkStart w:id="73" w:name="_Toc19395"/>
      <w:bookmarkStart w:id="74" w:name="_Toc335926131"/>
      <w:bookmarkStart w:id="75" w:name="_Toc313453426"/>
      <w:bookmarkStart w:id="76" w:name="_Toc23141"/>
      <w:bookmarkStart w:id="77" w:name="_Toc207289477"/>
      <w:bookmarkEnd w:id="61"/>
      <w:bookmarkEnd w:id="62"/>
      <w:bookmarkEnd w:id="63"/>
      <w:bookmarkEnd w:id="64"/>
      <w:bookmarkEnd w:id="65"/>
      <w:bookmarkEnd w:id="66"/>
      <w:bookmarkEnd w:id="67"/>
      <w:bookmarkEnd w:id="68"/>
      <w:bookmarkEnd w:id="69"/>
      <w:bookmarkEnd w:id="70"/>
      <w:bookmarkEnd w:id="71"/>
      <w:bookmarkEnd w:id="72"/>
      <w:r>
        <w:rPr>
          <w:rFonts w:ascii="Times New Roman" w:hAnsi="Times New Roman"/>
        </w:rPr>
        <w:t>1.3</w:t>
      </w:r>
      <w:r>
        <w:rPr>
          <w:rFonts w:ascii="Times New Roman" w:hAnsi="Times New Roman"/>
        </w:rPr>
        <w:t>评价对象及范围</w:t>
      </w:r>
      <w:bookmarkEnd w:id="73"/>
      <w:bookmarkEnd w:id="74"/>
      <w:bookmarkEnd w:id="75"/>
      <w:bookmarkEnd w:id="76"/>
      <w:bookmarkEnd w:id="77"/>
    </w:p>
    <w:p w14:paraId="77ED8E82" w14:textId="77777777" w:rsidR="00EC73DA" w:rsidRDefault="00000000">
      <w:pPr>
        <w:pStyle w:val="af2"/>
        <w:spacing w:line="520" w:lineRule="exact"/>
        <w:ind w:firstLineChars="200" w:firstLine="600"/>
        <w:rPr>
          <w:rFonts w:ascii="Times New Roman" w:hAnsi="Times New Roman"/>
          <w:spacing w:val="10"/>
          <w:szCs w:val="28"/>
        </w:rPr>
      </w:pPr>
      <w:r>
        <w:rPr>
          <w:rFonts w:ascii="Times New Roman" w:hAnsi="Times New Roman"/>
          <w:spacing w:val="10"/>
          <w:szCs w:val="28"/>
        </w:rPr>
        <w:t>评价对象：</w:t>
      </w:r>
      <w:r>
        <w:rPr>
          <w:rFonts w:ascii="Times New Roman" w:hAnsi="Times New Roman" w:hint="eastAsia"/>
          <w:spacing w:val="10"/>
          <w:szCs w:val="28"/>
        </w:rPr>
        <w:t>汇宇新材料（元谋）有限公司泡沫箱</w:t>
      </w:r>
      <w:r>
        <w:rPr>
          <w:rFonts w:ascii="Times New Roman" w:hAnsi="Times New Roman"/>
          <w:spacing w:val="10"/>
          <w:szCs w:val="28"/>
        </w:rPr>
        <w:t>生产线。</w:t>
      </w:r>
    </w:p>
    <w:p w14:paraId="6F810BBB" w14:textId="77777777" w:rsidR="00EC73DA" w:rsidRDefault="00000000">
      <w:pPr>
        <w:pStyle w:val="af2"/>
        <w:spacing w:line="520" w:lineRule="exact"/>
        <w:ind w:firstLineChars="200" w:firstLine="600"/>
        <w:rPr>
          <w:rFonts w:ascii="Times New Roman" w:hAnsi="Times New Roman"/>
          <w:spacing w:val="10"/>
          <w:szCs w:val="28"/>
        </w:rPr>
      </w:pPr>
      <w:r>
        <w:rPr>
          <w:rFonts w:ascii="Times New Roman" w:hAnsi="Times New Roman"/>
          <w:spacing w:val="10"/>
          <w:szCs w:val="28"/>
        </w:rPr>
        <w:t>本次安全现状评价的范围：</w:t>
      </w:r>
      <w:r>
        <w:rPr>
          <w:rFonts w:ascii="Times New Roman" w:hAnsi="Times New Roman" w:hint="eastAsia"/>
          <w:spacing w:val="10"/>
          <w:szCs w:val="28"/>
        </w:rPr>
        <w:t>汇宇新材料（元谋）有限公司泡沫箱</w:t>
      </w:r>
      <w:r>
        <w:rPr>
          <w:rFonts w:ascii="Times New Roman" w:hAnsi="Times New Roman"/>
          <w:spacing w:val="10"/>
          <w:szCs w:val="28"/>
        </w:rPr>
        <w:t>生产线</w:t>
      </w:r>
      <w:r>
        <w:rPr>
          <w:rFonts w:ascii="Times New Roman" w:hAnsi="Times New Roman" w:hint="eastAsia"/>
          <w:spacing w:val="10"/>
          <w:szCs w:val="28"/>
        </w:rPr>
        <w:t>的</w:t>
      </w:r>
      <w:r>
        <w:rPr>
          <w:rFonts w:ascii="Times New Roman" w:hAnsi="Times New Roman"/>
          <w:spacing w:val="10"/>
          <w:szCs w:val="28"/>
        </w:rPr>
        <w:t>生产作业场所</w:t>
      </w:r>
      <w:r>
        <w:rPr>
          <w:rFonts w:ascii="Times New Roman" w:hAnsi="Times New Roman" w:hint="eastAsia"/>
          <w:spacing w:val="10"/>
          <w:szCs w:val="28"/>
        </w:rPr>
        <w:t>及公用辅助设施</w:t>
      </w:r>
      <w:r>
        <w:rPr>
          <w:rFonts w:ascii="Times New Roman" w:hAnsi="Times New Roman"/>
          <w:spacing w:val="10"/>
          <w:szCs w:val="28"/>
        </w:rPr>
        <w:t>，如：总平面布置、生产工艺、公用工程及生产设备设施现状、企业的安全生产管理等。</w:t>
      </w:r>
    </w:p>
    <w:p w14:paraId="44AC0489" w14:textId="77777777" w:rsidR="00EC73DA" w:rsidRDefault="00000000">
      <w:pPr>
        <w:pStyle w:val="af2"/>
        <w:spacing w:line="520" w:lineRule="exact"/>
        <w:ind w:firstLineChars="200" w:firstLine="600"/>
        <w:rPr>
          <w:rFonts w:ascii="Times New Roman" w:hAnsi="Times New Roman"/>
          <w:szCs w:val="28"/>
        </w:rPr>
      </w:pPr>
      <w:bookmarkStart w:id="78" w:name="_Toc144566413"/>
      <w:bookmarkStart w:id="79" w:name="_Toc144146159"/>
      <w:bookmarkStart w:id="80" w:name="_Toc121371435"/>
      <w:r>
        <w:rPr>
          <w:rFonts w:ascii="Times New Roman" w:hAnsi="Times New Roman"/>
          <w:spacing w:val="10"/>
          <w:szCs w:val="28"/>
        </w:rPr>
        <w:t>凡涉及项目的环境保护、职业卫生、消防、原辅</w:t>
      </w:r>
      <w:r>
        <w:rPr>
          <w:rFonts w:ascii="Times New Roman" w:hAnsi="Times New Roman"/>
          <w:szCs w:val="28"/>
        </w:rPr>
        <w:t>材料和成品的厂外运输不在本次评价范围内</w:t>
      </w:r>
      <w:bookmarkEnd w:id="78"/>
      <w:bookmarkEnd w:id="79"/>
      <w:bookmarkEnd w:id="80"/>
      <w:r>
        <w:rPr>
          <w:rFonts w:ascii="Times New Roman" w:hAnsi="Times New Roman"/>
          <w:szCs w:val="28"/>
        </w:rPr>
        <w:t>，</w:t>
      </w:r>
      <w:r>
        <w:rPr>
          <w:rFonts w:ascii="Times New Roman" w:hAnsi="Times New Roman"/>
          <w:spacing w:val="10"/>
          <w:szCs w:val="28"/>
        </w:rPr>
        <w:t>但在评价过程中会有所提及。</w:t>
      </w:r>
      <w:r>
        <w:rPr>
          <w:rFonts w:ascii="Times New Roman" w:hAnsi="Times New Roman"/>
          <w:szCs w:val="28"/>
        </w:rPr>
        <w:t>有关这些方面的问题，企业在生产</w:t>
      </w:r>
      <w:r>
        <w:rPr>
          <w:rFonts w:ascii="Times New Roman" w:hAnsi="Times New Roman" w:hint="eastAsia"/>
          <w:szCs w:val="28"/>
        </w:rPr>
        <w:t>、经营</w:t>
      </w:r>
      <w:r>
        <w:rPr>
          <w:rFonts w:ascii="Times New Roman" w:hAnsi="Times New Roman"/>
          <w:szCs w:val="28"/>
        </w:rPr>
        <w:t>过程中应严格执行国家相关法律、法规、标准和规范要求。</w:t>
      </w:r>
    </w:p>
    <w:p w14:paraId="1636E280" w14:textId="77777777" w:rsidR="00EC73DA" w:rsidRDefault="00000000">
      <w:pPr>
        <w:pStyle w:val="2"/>
        <w:jc w:val="both"/>
        <w:rPr>
          <w:rFonts w:ascii="Times New Roman" w:hAnsi="Times New Roman"/>
        </w:rPr>
      </w:pPr>
      <w:bookmarkStart w:id="81" w:name="_Toc335926132"/>
      <w:bookmarkStart w:id="82" w:name="_Toc30838"/>
      <w:bookmarkStart w:id="83" w:name="_Toc313453427"/>
      <w:bookmarkStart w:id="84" w:name="_Toc19134"/>
      <w:bookmarkStart w:id="85" w:name="_Toc207289478"/>
      <w:r>
        <w:rPr>
          <w:rFonts w:ascii="Times New Roman" w:hAnsi="Times New Roman"/>
        </w:rPr>
        <w:t>1.4</w:t>
      </w:r>
      <w:r>
        <w:rPr>
          <w:rFonts w:ascii="Times New Roman" w:hAnsi="Times New Roman"/>
        </w:rPr>
        <w:t>评价原则</w:t>
      </w:r>
      <w:bookmarkEnd w:id="81"/>
      <w:bookmarkEnd w:id="82"/>
      <w:bookmarkEnd w:id="83"/>
      <w:bookmarkEnd w:id="84"/>
      <w:bookmarkEnd w:id="85"/>
    </w:p>
    <w:p w14:paraId="529BFD19" w14:textId="77777777" w:rsidR="00EC73DA" w:rsidRDefault="00000000">
      <w:pPr>
        <w:adjustRightInd w:val="0"/>
        <w:snapToGrid w:val="0"/>
        <w:spacing w:line="520" w:lineRule="exact"/>
        <w:ind w:firstLineChars="200" w:firstLine="560"/>
        <w:rPr>
          <w:rFonts w:ascii="Times New Roman"/>
          <w:sz w:val="28"/>
        </w:rPr>
      </w:pPr>
      <w:bookmarkStart w:id="86" w:name="_Toc105675957"/>
      <w:bookmarkStart w:id="87" w:name="_Toc105730322"/>
      <w:bookmarkStart w:id="88" w:name="_Toc105674759"/>
      <w:bookmarkStart w:id="89" w:name="_Toc105675477"/>
      <w:bookmarkStart w:id="90" w:name="_Toc335926133"/>
      <w:bookmarkStart w:id="91" w:name="_Toc313453428"/>
      <w:bookmarkStart w:id="92" w:name="_Toc28236"/>
      <w:r>
        <w:rPr>
          <w:rFonts w:ascii="Times New Roman"/>
          <w:sz w:val="28"/>
        </w:rPr>
        <w:t>昭通市鼎安科技有限公司在对该项目进行安全现状评价工作中，始终坚持以下原则：</w:t>
      </w:r>
    </w:p>
    <w:p w14:paraId="4549958D" w14:textId="77777777" w:rsidR="00EC73DA" w:rsidRDefault="00000000">
      <w:pPr>
        <w:adjustRightInd w:val="0"/>
        <w:snapToGrid w:val="0"/>
        <w:spacing w:line="520" w:lineRule="exact"/>
        <w:ind w:firstLineChars="200" w:firstLine="560"/>
        <w:rPr>
          <w:rFonts w:ascii="Times New Roman"/>
          <w:sz w:val="28"/>
        </w:rPr>
      </w:pPr>
      <w:r>
        <w:rPr>
          <w:rFonts w:ascii="Times New Roman"/>
          <w:sz w:val="28"/>
        </w:rPr>
        <w:t>1.</w:t>
      </w:r>
      <w:r>
        <w:rPr>
          <w:rFonts w:ascii="Times New Roman"/>
          <w:sz w:val="28"/>
        </w:rPr>
        <w:t>严格执行国家现行有关法律法规、标准、规章和规范的要求，对该企业进行科学、客观、公正、独立的安全评价；</w:t>
      </w:r>
    </w:p>
    <w:p w14:paraId="32FB2A86" w14:textId="77777777" w:rsidR="00EC73DA" w:rsidRDefault="00000000">
      <w:pPr>
        <w:adjustRightInd w:val="0"/>
        <w:snapToGrid w:val="0"/>
        <w:spacing w:line="520" w:lineRule="exact"/>
        <w:ind w:firstLineChars="200" w:firstLine="560"/>
        <w:rPr>
          <w:rFonts w:ascii="Times New Roman"/>
          <w:sz w:val="28"/>
        </w:rPr>
      </w:pPr>
      <w:r>
        <w:rPr>
          <w:rFonts w:ascii="Times New Roman"/>
          <w:sz w:val="28"/>
        </w:rPr>
        <w:t>2.</w:t>
      </w:r>
      <w:r>
        <w:rPr>
          <w:rFonts w:ascii="Times New Roman"/>
          <w:sz w:val="28"/>
        </w:rPr>
        <w:t>采用可靠、适用的评价技术和评价方法对项目进行定性、定量评价，遵循针对性、技术可行性、经济合理性、可操作性的原则，提出消除或减弱危险、有害因素的技术和管理对策措施建议；</w:t>
      </w:r>
    </w:p>
    <w:p w14:paraId="689B2A86" w14:textId="77777777" w:rsidR="00EC73DA" w:rsidRDefault="00000000">
      <w:pPr>
        <w:adjustRightInd w:val="0"/>
        <w:snapToGrid w:val="0"/>
        <w:spacing w:line="520" w:lineRule="exact"/>
        <w:ind w:firstLineChars="200" w:firstLine="560"/>
        <w:rPr>
          <w:rFonts w:ascii="Times New Roman"/>
          <w:sz w:val="28"/>
        </w:rPr>
      </w:pPr>
      <w:r>
        <w:rPr>
          <w:rFonts w:ascii="Times New Roman"/>
          <w:sz w:val="28"/>
        </w:rPr>
        <w:t>3.</w:t>
      </w:r>
      <w:r>
        <w:rPr>
          <w:rFonts w:ascii="Times New Roman"/>
          <w:sz w:val="28"/>
        </w:rPr>
        <w:t>真实、准确地做出评价结论，并对在当时条件下做出的安全评价结果承担法律责任；</w:t>
      </w:r>
    </w:p>
    <w:p w14:paraId="23BB3A56" w14:textId="77777777" w:rsidR="00EC73DA" w:rsidRDefault="00000000">
      <w:pPr>
        <w:adjustRightInd w:val="0"/>
        <w:snapToGrid w:val="0"/>
        <w:spacing w:line="520" w:lineRule="exact"/>
        <w:ind w:firstLineChars="200" w:firstLine="560"/>
        <w:rPr>
          <w:rFonts w:ascii="Times New Roman"/>
          <w:sz w:val="28"/>
        </w:rPr>
      </w:pPr>
      <w:r>
        <w:rPr>
          <w:rFonts w:ascii="Times New Roman"/>
          <w:sz w:val="28"/>
        </w:rPr>
        <w:t>4.</w:t>
      </w:r>
      <w:r>
        <w:rPr>
          <w:rFonts w:ascii="Times New Roman"/>
          <w:sz w:val="28"/>
        </w:rPr>
        <w:t>遵纪守法、恪守职业道德、诚实守信，对被评价对象的技术和商业秘密保密。</w:t>
      </w:r>
      <w:bookmarkEnd w:id="86"/>
      <w:bookmarkEnd w:id="87"/>
      <w:bookmarkEnd w:id="88"/>
      <w:bookmarkEnd w:id="89"/>
    </w:p>
    <w:p w14:paraId="60B9BF0B" w14:textId="77777777" w:rsidR="00EC73DA" w:rsidRDefault="00000000">
      <w:pPr>
        <w:pStyle w:val="2"/>
        <w:jc w:val="both"/>
        <w:rPr>
          <w:rFonts w:ascii="Times New Roman" w:hAnsi="Times New Roman"/>
        </w:rPr>
      </w:pPr>
      <w:bookmarkStart w:id="93" w:name="_Toc11236"/>
      <w:bookmarkStart w:id="94" w:name="_Toc207289479"/>
      <w:r>
        <w:rPr>
          <w:rFonts w:ascii="Times New Roman" w:hAnsi="Times New Roman"/>
        </w:rPr>
        <w:lastRenderedPageBreak/>
        <w:t>1.5</w:t>
      </w:r>
      <w:r>
        <w:rPr>
          <w:rFonts w:ascii="Times New Roman" w:hAnsi="Times New Roman"/>
        </w:rPr>
        <w:t>评价程序</w:t>
      </w:r>
      <w:bookmarkEnd w:id="90"/>
      <w:bookmarkEnd w:id="91"/>
      <w:bookmarkEnd w:id="92"/>
      <w:bookmarkEnd w:id="93"/>
      <w:bookmarkEnd w:id="94"/>
    </w:p>
    <w:p w14:paraId="50E305FA" w14:textId="77777777" w:rsidR="00EC73DA" w:rsidRDefault="00000000">
      <w:pPr>
        <w:adjustRightInd w:val="0"/>
        <w:snapToGrid w:val="0"/>
        <w:spacing w:line="520" w:lineRule="exact"/>
        <w:ind w:firstLineChars="200" w:firstLine="560"/>
        <w:rPr>
          <w:rFonts w:ascii="Times New Roman"/>
          <w:sz w:val="28"/>
          <w:szCs w:val="28"/>
        </w:rPr>
      </w:pPr>
      <w:bookmarkStart w:id="95" w:name="_Toc313453429"/>
      <w:r>
        <w:rPr>
          <w:rFonts w:ascii="Times New Roman"/>
          <w:sz w:val="28"/>
          <w:szCs w:val="28"/>
        </w:rPr>
        <w:t>本项目安全现状评价工作程序如图</w:t>
      </w:r>
      <w:r>
        <w:rPr>
          <w:rFonts w:ascii="Times New Roman"/>
          <w:sz w:val="28"/>
          <w:szCs w:val="28"/>
        </w:rPr>
        <w:t>1-1</w:t>
      </w:r>
      <w:r>
        <w:rPr>
          <w:rFonts w:ascii="Times New Roman"/>
          <w:sz w:val="28"/>
          <w:szCs w:val="28"/>
        </w:rPr>
        <w:t>所示。评价工作分为三个阶段：</w:t>
      </w:r>
    </w:p>
    <w:p w14:paraId="306920C3" w14:textId="77777777" w:rsidR="00EC73DA" w:rsidRDefault="00000000">
      <w:pPr>
        <w:adjustRightInd w:val="0"/>
        <w:snapToGrid w:val="0"/>
        <w:spacing w:line="520" w:lineRule="exact"/>
        <w:ind w:firstLineChars="200" w:firstLine="560"/>
        <w:rPr>
          <w:rFonts w:ascii="Times New Roman"/>
          <w:sz w:val="28"/>
          <w:szCs w:val="28"/>
        </w:rPr>
      </w:pPr>
      <w:r>
        <w:rPr>
          <w:rFonts w:ascii="Times New Roman"/>
          <w:sz w:val="28"/>
          <w:szCs w:val="28"/>
        </w:rPr>
        <w:t>第一阶段为准备阶段，主要收集有关资料，进行初步的危险、危害因素识别，选择评价方法，编制评价大纲；</w:t>
      </w:r>
    </w:p>
    <w:p w14:paraId="4C1AA39E" w14:textId="77777777" w:rsidR="00EC73DA" w:rsidRDefault="00000000">
      <w:pPr>
        <w:adjustRightInd w:val="0"/>
        <w:snapToGrid w:val="0"/>
        <w:spacing w:line="520" w:lineRule="exact"/>
        <w:ind w:firstLineChars="200" w:firstLine="560"/>
        <w:rPr>
          <w:rFonts w:ascii="Times New Roman"/>
          <w:sz w:val="28"/>
          <w:szCs w:val="28"/>
        </w:rPr>
      </w:pPr>
      <w:r>
        <w:rPr>
          <w:rFonts w:ascii="Times New Roman"/>
          <w:sz w:val="28"/>
          <w:szCs w:val="28"/>
        </w:rPr>
        <w:t>第二阶段为实施评价阶段，对工程安全情况进行类比调查，运用合适的评价方法进行定性及定量分析，提出安全对策措施；</w:t>
      </w:r>
    </w:p>
    <w:p w14:paraId="3503C8E1" w14:textId="77777777" w:rsidR="00EC73DA" w:rsidRDefault="00000000">
      <w:pPr>
        <w:adjustRightInd w:val="0"/>
        <w:snapToGrid w:val="0"/>
        <w:spacing w:line="520" w:lineRule="exact"/>
        <w:ind w:firstLineChars="200" w:firstLine="560"/>
        <w:rPr>
          <w:rFonts w:ascii="Times New Roman"/>
          <w:sz w:val="28"/>
          <w:szCs w:val="28"/>
        </w:rPr>
      </w:pPr>
      <w:r>
        <w:rPr>
          <w:rFonts w:ascii="Times New Roman"/>
          <w:sz w:val="28"/>
          <w:szCs w:val="28"/>
        </w:rPr>
        <w:t>第三阶段为安全评价报告的编制阶段，主要是汇总第二阶段所得到的各种资料、数据，综合分析提出结论与建议，完成本项目安全现状评价报告的编制。</w:t>
      </w:r>
    </w:p>
    <w:p w14:paraId="6D3E2977" w14:textId="77777777" w:rsidR="00EC73DA" w:rsidRDefault="00000000">
      <w:pPr>
        <w:adjustRightInd w:val="0"/>
        <w:snapToGrid w:val="0"/>
        <w:spacing w:line="520" w:lineRule="exact"/>
        <w:ind w:firstLineChars="200" w:firstLine="560"/>
        <w:rPr>
          <w:rFonts w:ascii="Times New Roman"/>
          <w:sz w:val="28"/>
          <w:szCs w:val="28"/>
        </w:rPr>
      </w:pPr>
      <w:r>
        <w:rPr>
          <w:rFonts w:ascii="Times New Roman"/>
          <w:sz w:val="28"/>
          <w:szCs w:val="28"/>
        </w:rPr>
        <w:t>安全评价的程序见下图所示：</w:t>
      </w:r>
    </w:p>
    <w:p w14:paraId="04C9B03F" w14:textId="77777777" w:rsidR="00EC73DA" w:rsidRDefault="00000000">
      <w:pPr>
        <w:spacing w:line="360" w:lineRule="auto"/>
        <w:jc w:val="center"/>
        <w:rPr>
          <w:rFonts w:ascii="Times New Roman"/>
        </w:rPr>
      </w:pPr>
      <w:r>
        <w:rPr>
          <w:rFonts w:ascii="Times New Roman"/>
          <w:szCs w:val="28"/>
          <w:lang w:val="zh-CN"/>
        </w:rPr>
        <w:object w:dxaOrig="3030" w:dyaOrig="5295" w14:anchorId="7A6CF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pt;height:264.5pt" o:ole="">
            <v:imagedata r:id="rId21" o:title="" cropleft="22079f" cropright="19837f"/>
          </v:shape>
          <o:OLEObject Type="Embed" ProgID="AutoCAD.Drawing.16" ShapeID="_x0000_i1025" DrawAspect="Content" ObjectID="_1817902218" r:id="rId22"/>
        </w:object>
      </w:r>
    </w:p>
    <w:p w14:paraId="487B17A9" w14:textId="77777777" w:rsidR="00EC73DA" w:rsidRDefault="00000000">
      <w:pPr>
        <w:snapToGrid w:val="0"/>
        <w:spacing w:line="520" w:lineRule="exact"/>
        <w:jc w:val="center"/>
        <w:rPr>
          <w:rFonts w:ascii="Times New Roman"/>
          <w:b/>
          <w:bCs/>
        </w:rPr>
      </w:pPr>
      <w:r>
        <w:rPr>
          <w:rFonts w:ascii="Times New Roman"/>
          <w:b/>
          <w:bCs/>
        </w:rPr>
        <w:t>图</w:t>
      </w:r>
      <w:r>
        <w:rPr>
          <w:rFonts w:ascii="Times New Roman"/>
          <w:b/>
          <w:bCs/>
        </w:rPr>
        <w:t xml:space="preserve">1-1  </w:t>
      </w:r>
      <w:r>
        <w:rPr>
          <w:rFonts w:ascii="Times New Roman"/>
          <w:b/>
          <w:bCs/>
        </w:rPr>
        <w:t>安全现状评价程序图</w:t>
      </w:r>
    </w:p>
    <w:p w14:paraId="35477FC5" w14:textId="77777777" w:rsidR="00EC73DA" w:rsidRDefault="00000000">
      <w:pPr>
        <w:pStyle w:val="2"/>
        <w:jc w:val="both"/>
        <w:rPr>
          <w:rFonts w:ascii="Times New Roman" w:hAnsi="Times New Roman"/>
        </w:rPr>
      </w:pPr>
      <w:bookmarkStart w:id="96" w:name="_Toc335926134"/>
      <w:bookmarkStart w:id="97" w:name="_Toc24110"/>
      <w:bookmarkStart w:id="98" w:name="_Toc26128"/>
      <w:bookmarkStart w:id="99" w:name="_Toc207289480"/>
      <w:r>
        <w:rPr>
          <w:rFonts w:ascii="Times New Roman" w:hAnsi="Times New Roman"/>
        </w:rPr>
        <w:t>1.6</w:t>
      </w:r>
      <w:r>
        <w:rPr>
          <w:rFonts w:ascii="Times New Roman" w:hAnsi="Times New Roman"/>
        </w:rPr>
        <w:t>评价基准日</w:t>
      </w:r>
      <w:bookmarkEnd w:id="95"/>
      <w:bookmarkEnd w:id="96"/>
      <w:bookmarkEnd w:id="97"/>
      <w:bookmarkEnd w:id="98"/>
      <w:bookmarkEnd w:id="99"/>
    </w:p>
    <w:p w14:paraId="6179F36F" w14:textId="77777777" w:rsidR="00EC73DA" w:rsidRDefault="00000000">
      <w:pPr>
        <w:adjustRightInd w:val="0"/>
        <w:snapToGrid w:val="0"/>
        <w:spacing w:line="520" w:lineRule="exact"/>
        <w:ind w:rightChars="-42" w:right="-101" w:firstLineChars="200" w:firstLine="560"/>
        <w:rPr>
          <w:rFonts w:ascii="Times New Roman"/>
          <w:sz w:val="28"/>
          <w:szCs w:val="28"/>
        </w:rPr>
      </w:pPr>
      <w:r>
        <w:rPr>
          <w:rFonts w:ascii="Times New Roman"/>
          <w:sz w:val="28"/>
          <w:szCs w:val="28"/>
        </w:rPr>
        <w:t>评价基准日：</w:t>
      </w:r>
      <w:r>
        <w:rPr>
          <w:rFonts w:ascii="Times New Roman"/>
          <w:sz w:val="28"/>
          <w:szCs w:val="28"/>
        </w:rPr>
        <w:t>202</w:t>
      </w:r>
      <w:r>
        <w:rPr>
          <w:rFonts w:ascii="Times New Roman" w:hint="eastAsia"/>
          <w:sz w:val="28"/>
          <w:szCs w:val="28"/>
        </w:rPr>
        <w:t>5</w:t>
      </w:r>
      <w:r>
        <w:rPr>
          <w:rFonts w:ascii="Times New Roman"/>
          <w:sz w:val="28"/>
          <w:szCs w:val="28"/>
        </w:rPr>
        <w:t>年</w:t>
      </w:r>
      <w:r>
        <w:rPr>
          <w:rFonts w:ascii="Times New Roman" w:hint="eastAsia"/>
          <w:sz w:val="28"/>
          <w:szCs w:val="28"/>
        </w:rPr>
        <w:t>6</w:t>
      </w:r>
      <w:r>
        <w:rPr>
          <w:rFonts w:ascii="Times New Roman"/>
          <w:sz w:val="28"/>
          <w:szCs w:val="28"/>
        </w:rPr>
        <w:t>月</w:t>
      </w:r>
      <w:r>
        <w:rPr>
          <w:rFonts w:ascii="Times New Roman" w:hint="eastAsia"/>
          <w:sz w:val="28"/>
          <w:szCs w:val="28"/>
        </w:rPr>
        <w:t>11</w:t>
      </w:r>
      <w:r>
        <w:rPr>
          <w:rFonts w:ascii="Times New Roman"/>
          <w:sz w:val="28"/>
          <w:szCs w:val="28"/>
        </w:rPr>
        <w:t>日</w:t>
      </w:r>
      <w:r>
        <w:rPr>
          <w:rFonts w:ascii="Times New Roman" w:hint="eastAsia"/>
          <w:sz w:val="28"/>
          <w:szCs w:val="28"/>
        </w:rPr>
        <w:t>踏勘现场</w:t>
      </w:r>
    </w:p>
    <w:p w14:paraId="12FD6616" w14:textId="77777777" w:rsidR="00EC73DA" w:rsidRDefault="00000000">
      <w:pPr>
        <w:adjustRightInd w:val="0"/>
        <w:snapToGrid w:val="0"/>
        <w:spacing w:line="520" w:lineRule="exact"/>
        <w:ind w:rightChars="-42" w:right="-101" w:firstLineChars="200" w:firstLine="560"/>
        <w:rPr>
          <w:rFonts w:ascii="Times New Roman"/>
          <w:sz w:val="28"/>
          <w:szCs w:val="28"/>
        </w:rPr>
      </w:pPr>
      <w:r>
        <w:rPr>
          <w:rFonts w:ascii="Times New Roman" w:hint="eastAsia"/>
          <w:sz w:val="28"/>
          <w:szCs w:val="28"/>
        </w:rPr>
        <w:t>复勘日期：</w:t>
      </w:r>
      <w:r>
        <w:rPr>
          <w:rFonts w:ascii="Times New Roman"/>
          <w:sz w:val="28"/>
          <w:szCs w:val="28"/>
        </w:rPr>
        <w:t>202</w:t>
      </w:r>
      <w:r>
        <w:rPr>
          <w:rFonts w:ascii="Times New Roman" w:hint="eastAsia"/>
          <w:sz w:val="28"/>
          <w:szCs w:val="28"/>
        </w:rPr>
        <w:t>5</w:t>
      </w:r>
      <w:r>
        <w:rPr>
          <w:rFonts w:ascii="Times New Roman"/>
          <w:sz w:val="28"/>
          <w:szCs w:val="28"/>
        </w:rPr>
        <w:t>年</w:t>
      </w:r>
      <w:r>
        <w:rPr>
          <w:rFonts w:ascii="Times New Roman" w:hint="eastAsia"/>
          <w:sz w:val="28"/>
          <w:szCs w:val="28"/>
        </w:rPr>
        <w:t>7</w:t>
      </w:r>
      <w:r>
        <w:rPr>
          <w:rFonts w:ascii="Times New Roman"/>
          <w:sz w:val="28"/>
          <w:szCs w:val="28"/>
        </w:rPr>
        <w:t>月</w:t>
      </w:r>
      <w:r>
        <w:rPr>
          <w:rFonts w:ascii="Times New Roman" w:hint="eastAsia"/>
          <w:sz w:val="28"/>
          <w:szCs w:val="28"/>
        </w:rPr>
        <w:t>9</w:t>
      </w:r>
      <w:r>
        <w:rPr>
          <w:rFonts w:ascii="Times New Roman"/>
          <w:sz w:val="28"/>
          <w:szCs w:val="28"/>
        </w:rPr>
        <w:t>日。</w:t>
      </w:r>
    </w:p>
    <w:p w14:paraId="1E421257" w14:textId="77777777" w:rsidR="00EC73DA" w:rsidRDefault="00000000">
      <w:pPr>
        <w:pStyle w:val="2"/>
        <w:jc w:val="both"/>
        <w:rPr>
          <w:rFonts w:ascii="Times New Roman" w:hAnsi="Times New Roman"/>
        </w:rPr>
      </w:pPr>
      <w:bookmarkStart w:id="100" w:name="_Toc16706"/>
      <w:bookmarkStart w:id="101" w:name="_Toc335926135"/>
      <w:bookmarkStart w:id="102" w:name="_Toc313453430"/>
      <w:bookmarkStart w:id="103" w:name="_Toc19366"/>
      <w:bookmarkStart w:id="104" w:name="_Toc207289481"/>
      <w:r>
        <w:rPr>
          <w:rFonts w:ascii="Times New Roman" w:hAnsi="Times New Roman"/>
        </w:rPr>
        <w:lastRenderedPageBreak/>
        <w:t>1.7</w:t>
      </w:r>
      <w:r>
        <w:rPr>
          <w:rFonts w:ascii="Times New Roman" w:hAnsi="Times New Roman"/>
        </w:rPr>
        <w:t>评价报告使用权声明</w:t>
      </w:r>
      <w:bookmarkEnd w:id="100"/>
      <w:bookmarkEnd w:id="101"/>
      <w:bookmarkEnd w:id="102"/>
      <w:bookmarkEnd w:id="103"/>
      <w:bookmarkEnd w:id="104"/>
    </w:p>
    <w:p w14:paraId="67C65DDB" w14:textId="77777777" w:rsidR="00EC73DA" w:rsidRDefault="00000000">
      <w:pPr>
        <w:adjustRightInd w:val="0"/>
        <w:snapToGrid w:val="0"/>
        <w:spacing w:line="520" w:lineRule="exact"/>
        <w:ind w:rightChars="-42" w:right="-101" w:firstLineChars="200" w:firstLine="560"/>
        <w:rPr>
          <w:rFonts w:ascii="Times New Roman"/>
          <w:sz w:val="28"/>
          <w:szCs w:val="28"/>
        </w:rPr>
      </w:pPr>
      <w:r>
        <w:rPr>
          <w:rFonts w:ascii="Times New Roman"/>
          <w:sz w:val="28"/>
          <w:szCs w:val="28"/>
        </w:rPr>
        <w:t>本评价报告是受</w:t>
      </w:r>
      <w:bookmarkStart w:id="105" w:name="_Toc121910194"/>
      <w:r>
        <w:rPr>
          <w:rFonts w:ascii="Times New Roman" w:hint="eastAsia"/>
          <w:sz w:val="28"/>
          <w:szCs w:val="28"/>
        </w:rPr>
        <w:t>汇宇新材料（元谋）有限公司</w:t>
      </w:r>
      <w:r>
        <w:rPr>
          <w:rFonts w:ascii="Times New Roman"/>
          <w:sz w:val="28"/>
          <w:szCs w:val="28"/>
        </w:rPr>
        <w:t>公开发表（安全评价技术研究成果除外）。</w:t>
      </w:r>
      <w:bookmarkEnd w:id="105"/>
    </w:p>
    <w:p w14:paraId="400B9AFC" w14:textId="77777777" w:rsidR="00EC73DA" w:rsidRDefault="00EC73DA">
      <w:pPr>
        <w:snapToGrid w:val="0"/>
        <w:ind w:firstLineChars="200" w:firstLine="560"/>
        <w:rPr>
          <w:rFonts w:ascii="Times New Roman"/>
          <w:sz w:val="28"/>
          <w:szCs w:val="28"/>
        </w:rPr>
        <w:sectPr w:rsidR="00EC73DA">
          <w:footerReference w:type="default" r:id="rId23"/>
          <w:pgSz w:w="11906" w:h="16838"/>
          <w:pgMar w:top="1587" w:right="1701" w:bottom="1701" w:left="1701" w:header="851" w:footer="992" w:gutter="0"/>
          <w:pgNumType w:start="1"/>
          <w:cols w:space="720"/>
          <w:docGrid w:type="lines" w:linePitch="330"/>
        </w:sectPr>
      </w:pPr>
    </w:p>
    <w:p w14:paraId="18459C20" w14:textId="77777777" w:rsidR="00EC73DA" w:rsidRDefault="00000000">
      <w:pPr>
        <w:pStyle w:val="1"/>
        <w:spacing w:before="165" w:beforeAutospacing="1" w:after="165" w:afterAutospacing="1"/>
        <w:rPr>
          <w:rFonts w:ascii="Times New Roman" w:hAnsi="Times New Roman"/>
        </w:rPr>
      </w:pPr>
      <w:bookmarkStart w:id="106" w:name="_Toc6063"/>
      <w:bookmarkStart w:id="107" w:name="_Toc19228"/>
      <w:bookmarkStart w:id="108" w:name="_Toc172174191"/>
      <w:bookmarkStart w:id="109" w:name="_Toc313453431"/>
      <w:bookmarkStart w:id="110" w:name="_Toc209840617"/>
      <w:bookmarkStart w:id="111" w:name="_Toc335926136"/>
      <w:bookmarkStart w:id="112" w:name="_Toc207289482"/>
      <w:r>
        <w:rPr>
          <w:rFonts w:ascii="Times New Roman" w:hAnsi="Times New Roman"/>
        </w:rPr>
        <w:lastRenderedPageBreak/>
        <w:t>第</w:t>
      </w:r>
      <w:r>
        <w:rPr>
          <w:rFonts w:ascii="Times New Roman" w:hAnsi="Times New Roman"/>
        </w:rPr>
        <w:t>2</w:t>
      </w:r>
      <w:r>
        <w:rPr>
          <w:rFonts w:ascii="Times New Roman" w:hAnsi="Times New Roman"/>
        </w:rPr>
        <w:t>章</w:t>
      </w:r>
      <w:r>
        <w:rPr>
          <w:rFonts w:ascii="Times New Roman" w:hAnsi="Times New Roman"/>
        </w:rPr>
        <w:t xml:space="preserve"> </w:t>
      </w:r>
      <w:r>
        <w:rPr>
          <w:rFonts w:ascii="Times New Roman" w:hAnsi="Times New Roman"/>
        </w:rPr>
        <w:t>企业及项目概况</w:t>
      </w:r>
      <w:bookmarkEnd w:id="106"/>
      <w:bookmarkEnd w:id="107"/>
      <w:bookmarkEnd w:id="108"/>
      <w:bookmarkEnd w:id="109"/>
      <w:bookmarkEnd w:id="110"/>
      <w:bookmarkEnd w:id="111"/>
      <w:bookmarkEnd w:id="112"/>
    </w:p>
    <w:p w14:paraId="418344A7" w14:textId="77777777" w:rsidR="00EC73DA" w:rsidRDefault="00000000">
      <w:pPr>
        <w:pStyle w:val="2"/>
        <w:jc w:val="both"/>
        <w:rPr>
          <w:rFonts w:ascii="Times New Roman" w:hAnsi="Times New Roman"/>
        </w:rPr>
      </w:pPr>
      <w:bookmarkStart w:id="113" w:name="_Toc209840618"/>
      <w:bookmarkStart w:id="114" w:name="_Toc313453432"/>
      <w:bookmarkStart w:id="115" w:name="_Toc335926137"/>
      <w:bookmarkStart w:id="116" w:name="_Toc172174192"/>
      <w:bookmarkStart w:id="117" w:name="_Toc21222"/>
      <w:bookmarkStart w:id="118" w:name="_Toc29053"/>
      <w:bookmarkStart w:id="119" w:name="_Toc207289483"/>
      <w:r>
        <w:rPr>
          <w:rFonts w:ascii="Times New Roman" w:hAnsi="Times New Roman"/>
        </w:rPr>
        <w:t>2.1</w:t>
      </w:r>
      <w:bookmarkEnd w:id="113"/>
      <w:bookmarkEnd w:id="114"/>
      <w:bookmarkEnd w:id="115"/>
      <w:bookmarkEnd w:id="116"/>
      <w:bookmarkEnd w:id="117"/>
      <w:r>
        <w:rPr>
          <w:rFonts w:ascii="Times New Roman" w:hAnsi="Times New Roman"/>
        </w:rPr>
        <w:t>企业简介</w:t>
      </w:r>
      <w:bookmarkEnd w:id="118"/>
      <w:bookmarkEnd w:id="119"/>
    </w:p>
    <w:p w14:paraId="3A7E3841" w14:textId="77777777" w:rsidR="00EC73DA" w:rsidRDefault="00000000">
      <w:pPr>
        <w:pStyle w:val="affff8"/>
        <w:adjustRightInd/>
        <w:spacing w:after="0" w:line="520" w:lineRule="exact"/>
        <w:ind w:firstLineChars="200" w:firstLine="560"/>
        <w:jc w:val="both"/>
        <w:rPr>
          <w:rFonts w:eastAsiaTheme="minorEastAsia"/>
          <w:sz w:val="28"/>
          <w:szCs w:val="28"/>
        </w:rPr>
      </w:pPr>
      <w:bookmarkStart w:id="120" w:name="_Toc32273"/>
      <w:bookmarkStart w:id="121" w:name="_Toc16953"/>
      <w:bookmarkStart w:id="122" w:name="_Toc327017732"/>
      <w:bookmarkStart w:id="123" w:name="_Toc278151340"/>
      <w:bookmarkStart w:id="124" w:name="_Toc309682398"/>
      <w:bookmarkStart w:id="125" w:name="_Toc335926138"/>
      <w:bookmarkStart w:id="126" w:name="_Toc313453446"/>
      <w:r>
        <w:rPr>
          <w:rFonts w:eastAsiaTheme="minorEastAsia" w:hint="eastAsia"/>
          <w:sz w:val="28"/>
          <w:szCs w:val="28"/>
        </w:rPr>
        <w:t>汇宇新材料（元谋）有限公司</w:t>
      </w:r>
      <w:r>
        <w:rPr>
          <w:rFonts w:eastAsiaTheme="minorEastAsia"/>
          <w:sz w:val="28"/>
          <w:szCs w:val="28"/>
        </w:rPr>
        <w:t>营业执照信息</w:t>
      </w:r>
      <w:bookmarkEnd w:id="120"/>
    </w:p>
    <w:p w14:paraId="1740D5C1"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社会信用代码：</w:t>
      </w:r>
      <w:r>
        <w:rPr>
          <w:rFonts w:eastAsiaTheme="minorEastAsia"/>
          <w:sz w:val="28"/>
          <w:szCs w:val="28"/>
        </w:rPr>
        <w:t>91532328MA6Q2N2753</w:t>
      </w:r>
    </w:p>
    <w:p w14:paraId="2D55132C"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企业名称：</w:t>
      </w:r>
      <w:r>
        <w:rPr>
          <w:rFonts w:eastAsiaTheme="minorEastAsia" w:hint="eastAsia"/>
          <w:sz w:val="28"/>
          <w:szCs w:val="28"/>
        </w:rPr>
        <w:t>汇宇新材料（元谋）有限公司</w:t>
      </w:r>
    </w:p>
    <w:p w14:paraId="33CD5275"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类</w:t>
      </w:r>
      <w:r>
        <w:rPr>
          <w:rFonts w:eastAsiaTheme="minorEastAsia"/>
          <w:sz w:val="28"/>
          <w:szCs w:val="28"/>
        </w:rPr>
        <w:t xml:space="preserve">    </w:t>
      </w:r>
      <w:r>
        <w:rPr>
          <w:rFonts w:eastAsiaTheme="minorEastAsia"/>
          <w:sz w:val="28"/>
          <w:szCs w:val="28"/>
        </w:rPr>
        <w:t>型：有限责任公司</w:t>
      </w:r>
      <w:r>
        <w:rPr>
          <w:rFonts w:eastAsiaTheme="minorEastAsia"/>
          <w:sz w:val="28"/>
          <w:szCs w:val="28"/>
        </w:rPr>
        <w:t>(</w:t>
      </w:r>
      <w:r>
        <w:rPr>
          <w:rFonts w:eastAsiaTheme="minorEastAsia"/>
          <w:sz w:val="28"/>
          <w:szCs w:val="28"/>
        </w:rPr>
        <w:t>自然人投资或控股</w:t>
      </w:r>
      <w:r>
        <w:rPr>
          <w:rFonts w:eastAsiaTheme="minorEastAsia"/>
          <w:sz w:val="28"/>
          <w:szCs w:val="28"/>
        </w:rPr>
        <w:t>)</w:t>
      </w:r>
    </w:p>
    <w:p w14:paraId="66E11351"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住所：</w:t>
      </w:r>
      <w:r>
        <w:rPr>
          <w:rFonts w:eastAsiaTheme="minorEastAsia" w:hint="eastAsia"/>
          <w:sz w:val="28"/>
          <w:szCs w:val="28"/>
        </w:rPr>
        <w:t>云南省楚雄彝族自治州元谋县黄瓜园镇小雷宰工业园区</w:t>
      </w:r>
    </w:p>
    <w:p w14:paraId="63AEE8D5"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法定代表人：</w:t>
      </w:r>
      <w:r>
        <w:rPr>
          <w:rFonts w:eastAsiaTheme="minorEastAsia" w:hint="eastAsia"/>
          <w:sz w:val="28"/>
          <w:szCs w:val="28"/>
        </w:rPr>
        <w:t>阮宇沛</w:t>
      </w:r>
    </w:p>
    <w:p w14:paraId="48272E7C"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注册资本：</w:t>
      </w:r>
      <w:r>
        <w:rPr>
          <w:rFonts w:eastAsiaTheme="minorEastAsia" w:hint="eastAsia"/>
          <w:sz w:val="28"/>
          <w:szCs w:val="28"/>
        </w:rPr>
        <w:t>4560</w:t>
      </w:r>
      <w:r>
        <w:rPr>
          <w:rFonts w:eastAsiaTheme="minorEastAsia" w:hint="eastAsia"/>
          <w:sz w:val="28"/>
          <w:szCs w:val="28"/>
        </w:rPr>
        <w:t>万元</w:t>
      </w:r>
      <w:r>
        <w:rPr>
          <w:rFonts w:eastAsiaTheme="minorEastAsia"/>
          <w:sz w:val="28"/>
          <w:szCs w:val="28"/>
        </w:rPr>
        <w:t>整</w:t>
      </w:r>
    </w:p>
    <w:p w14:paraId="222F3599"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成立日期：</w:t>
      </w:r>
      <w:r>
        <w:rPr>
          <w:rFonts w:eastAsiaTheme="minorEastAsia"/>
          <w:sz w:val="28"/>
          <w:szCs w:val="28"/>
        </w:rPr>
        <w:t>20</w:t>
      </w:r>
      <w:r>
        <w:rPr>
          <w:rFonts w:eastAsiaTheme="minorEastAsia" w:hint="eastAsia"/>
          <w:sz w:val="28"/>
          <w:szCs w:val="28"/>
        </w:rPr>
        <w:t>21</w:t>
      </w:r>
      <w:r>
        <w:rPr>
          <w:rFonts w:eastAsiaTheme="minorEastAsia"/>
          <w:sz w:val="28"/>
          <w:szCs w:val="28"/>
        </w:rPr>
        <w:t>年</w:t>
      </w:r>
      <w:r>
        <w:rPr>
          <w:rFonts w:eastAsiaTheme="minorEastAsia"/>
          <w:sz w:val="28"/>
          <w:szCs w:val="28"/>
        </w:rPr>
        <w:t>0</w:t>
      </w:r>
      <w:r>
        <w:rPr>
          <w:rFonts w:eastAsiaTheme="minorEastAsia" w:hint="eastAsia"/>
          <w:sz w:val="28"/>
          <w:szCs w:val="28"/>
        </w:rPr>
        <w:t>1</w:t>
      </w:r>
      <w:r>
        <w:rPr>
          <w:rFonts w:eastAsiaTheme="minorEastAsia"/>
          <w:sz w:val="28"/>
          <w:szCs w:val="28"/>
        </w:rPr>
        <w:t>月</w:t>
      </w:r>
      <w:r>
        <w:rPr>
          <w:rFonts w:eastAsiaTheme="minorEastAsia" w:hint="eastAsia"/>
          <w:sz w:val="28"/>
          <w:szCs w:val="28"/>
        </w:rPr>
        <w:t>14</w:t>
      </w:r>
      <w:r>
        <w:rPr>
          <w:rFonts w:eastAsiaTheme="minorEastAsia"/>
          <w:sz w:val="28"/>
          <w:szCs w:val="28"/>
        </w:rPr>
        <w:t>日</w:t>
      </w:r>
    </w:p>
    <w:p w14:paraId="0827ED4D"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营业期限</w:t>
      </w:r>
      <w:r>
        <w:rPr>
          <w:rFonts w:eastAsiaTheme="minorEastAsia" w:hint="eastAsia"/>
          <w:sz w:val="28"/>
          <w:szCs w:val="28"/>
        </w:rPr>
        <w:t>：</w:t>
      </w:r>
      <w:r>
        <w:rPr>
          <w:rFonts w:eastAsiaTheme="minorEastAsia"/>
          <w:sz w:val="28"/>
          <w:szCs w:val="28"/>
        </w:rPr>
        <w:t>20</w:t>
      </w:r>
      <w:r>
        <w:rPr>
          <w:rFonts w:eastAsiaTheme="minorEastAsia" w:hint="eastAsia"/>
          <w:sz w:val="28"/>
          <w:szCs w:val="28"/>
        </w:rPr>
        <w:t>21</w:t>
      </w:r>
      <w:r>
        <w:rPr>
          <w:rFonts w:eastAsiaTheme="minorEastAsia"/>
          <w:sz w:val="28"/>
          <w:szCs w:val="28"/>
        </w:rPr>
        <w:t>年</w:t>
      </w:r>
      <w:r>
        <w:rPr>
          <w:rFonts w:eastAsiaTheme="minorEastAsia"/>
          <w:sz w:val="28"/>
          <w:szCs w:val="28"/>
        </w:rPr>
        <w:t>0</w:t>
      </w:r>
      <w:r>
        <w:rPr>
          <w:rFonts w:eastAsiaTheme="minorEastAsia" w:hint="eastAsia"/>
          <w:sz w:val="28"/>
          <w:szCs w:val="28"/>
        </w:rPr>
        <w:t>1</w:t>
      </w:r>
      <w:r>
        <w:rPr>
          <w:rFonts w:eastAsiaTheme="minorEastAsia"/>
          <w:sz w:val="28"/>
          <w:szCs w:val="28"/>
        </w:rPr>
        <w:t>月</w:t>
      </w:r>
      <w:r>
        <w:rPr>
          <w:rFonts w:eastAsiaTheme="minorEastAsia" w:hint="eastAsia"/>
          <w:sz w:val="28"/>
          <w:szCs w:val="28"/>
        </w:rPr>
        <w:t>14</w:t>
      </w:r>
      <w:r>
        <w:rPr>
          <w:rFonts w:eastAsiaTheme="minorEastAsia"/>
          <w:sz w:val="28"/>
          <w:szCs w:val="28"/>
        </w:rPr>
        <w:t>日</w:t>
      </w:r>
      <w:r>
        <w:rPr>
          <w:rFonts w:eastAsiaTheme="minorEastAsia" w:hint="eastAsia"/>
          <w:sz w:val="28"/>
          <w:szCs w:val="28"/>
        </w:rPr>
        <w:t xml:space="preserve"> </w:t>
      </w:r>
      <w:r>
        <w:rPr>
          <w:rFonts w:eastAsiaTheme="minorEastAsia"/>
          <w:sz w:val="28"/>
          <w:szCs w:val="28"/>
        </w:rPr>
        <w:t>至</w:t>
      </w:r>
      <w:r>
        <w:rPr>
          <w:rFonts w:eastAsiaTheme="minorEastAsia" w:hint="eastAsia"/>
          <w:sz w:val="28"/>
          <w:szCs w:val="28"/>
        </w:rPr>
        <w:t xml:space="preserve"> </w:t>
      </w:r>
      <w:r>
        <w:rPr>
          <w:rFonts w:eastAsiaTheme="minorEastAsia"/>
          <w:sz w:val="28"/>
          <w:szCs w:val="28"/>
        </w:rPr>
        <w:t>20</w:t>
      </w:r>
      <w:r>
        <w:rPr>
          <w:rFonts w:eastAsiaTheme="minorEastAsia" w:hint="eastAsia"/>
          <w:sz w:val="28"/>
          <w:szCs w:val="28"/>
        </w:rPr>
        <w:t>71</w:t>
      </w:r>
      <w:r>
        <w:rPr>
          <w:rFonts w:eastAsiaTheme="minorEastAsia"/>
          <w:sz w:val="28"/>
          <w:szCs w:val="28"/>
        </w:rPr>
        <w:t>年</w:t>
      </w:r>
      <w:r>
        <w:rPr>
          <w:rFonts w:eastAsiaTheme="minorEastAsia"/>
          <w:sz w:val="28"/>
          <w:szCs w:val="28"/>
        </w:rPr>
        <w:t>0</w:t>
      </w:r>
      <w:r>
        <w:rPr>
          <w:rFonts w:eastAsiaTheme="minorEastAsia" w:hint="eastAsia"/>
          <w:sz w:val="28"/>
          <w:szCs w:val="28"/>
        </w:rPr>
        <w:t>1</w:t>
      </w:r>
      <w:r>
        <w:rPr>
          <w:rFonts w:eastAsiaTheme="minorEastAsia"/>
          <w:sz w:val="28"/>
          <w:szCs w:val="28"/>
        </w:rPr>
        <w:t>月</w:t>
      </w:r>
      <w:r>
        <w:rPr>
          <w:rFonts w:eastAsiaTheme="minorEastAsia" w:hint="eastAsia"/>
          <w:sz w:val="28"/>
          <w:szCs w:val="28"/>
        </w:rPr>
        <w:t>1</w:t>
      </w:r>
      <w:r>
        <w:rPr>
          <w:rFonts w:eastAsiaTheme="minorEastAsia"/>
          <w:sz w:val="28"/>
          <w:szCs w:val="28"/>
        </w:rPr>
        <w:t>3</w:t>
      </w:r>
      <w:r>
        <w:rPr>
          <w:rFonts w:eastAsiaTheme="minorEastAsia"/>
          <w:sz w:val="28"/>
          <w:szCs w:val="28"/>
        </w:rPr>
        <w:t>日</w:t>
      </w:r>
    </w:p>
    <w:p w14:paraId="7EC757B8"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经营范围：一般项目：新型建筑材料制造（不含危险化学品）；建筑装饰材料销售；保温材料销售；耐火材料销售；包装材料及制品销售；隔热和隔音材料销售；石棉制品销售；防火封堵材料销售；新型膜材料制造；新型膜材料销售；石墨及碳素制品销售；塑料包装箱及容器制造；塑料制品销售；纸制品制造；纸制品销售；运输货物打包服务；包装服务。（除依法须经批准的项目外，凭营业执照依法自主开展经营活动）许可项目：道路货物运输（不含危险货物）。（依法须经批准的项目，经相关部门批准后方可开展经营活动，具体经营项目以相关部门批准文件或许可证件为准）。</w:t>
      </w:r>
    </w:p>
    <w:p w14:paraId="407D2940" w14:textId="77777777" w:rsidR="00EC73DA" w:rsidRDefault="00000000">
      <w:pPr>
        <w:pStyle w:val="2"/>
        <w:jc w:val="both"/>
        <w:rPr>
          <w:rFonts w:ascii="Times New Roman" w:hAnsi="Times New Roman"/>
        </w:rPr>
      </w:pPr>
      <w:bookmarkStart w:id="127" w:name="_Toc19325"/>
      <w:bookmarkStart w:id="128" w:name="_Toc23292"/>
      <w:bookmarkStart w:id="129" w:name="_Toc207289484"/>
      <w:bookmarkEnd w:id="121"/>
      <w:bookmarkEnd w:id="122"/>
      <w:bookmarkEnd w:id="123"/>
      <w:bookmarkEnd w:id="124"/>
      <w:bookmarkEnd w:id="125"/>
      <w:r>
        <w:rPr>
          <w:rFonts w:ascii="Times New Roman" w:hAnsi="Times New Roman"/>
        </w:rPr>
        <w:t>2.2</w:t>
      </w:r>
      <w:bookmarkEnd w:id="127"/>
      <w:r>
        <w:rPr>
          <w:rFonts w:ascii="Times New Roman" w:hAnsi="Times New Roman"/>
        </w:rPr>
        <w:t>项目概况</w:t>
      </w:r>
      <w:bookmarkEnd w:id="128"/>
      <w:bookmarkEnd w:id="129"/>
    </w:p>
    <w:p w14:paraId="1CA45C63" w14:textId="77777777" w:rsidR="00EC73DA" w:rsidRDefault="00000000">
      <w:pPr>
        <w:pStyle w:val="3"/>
        <w:jc w:val="both"/>
        <w:rPr>
          <w:rFonts w:ascii="Times New Roman" w:hAnsi="Times New Roman"/>
        </w:rPr>
      </w:pPr>
      <w:bookmarkStart w:id="130" w:name="_Toc21644"/>
      <w:bookmarkStart w:id="131" w:name="_Toc335926139"/>
      <w:bookmarkStart w:id="132" w:name="_Toc20298"/>
      <w:bookmarkStart w:id="133" w:name="_Toc207289485"/>
      <w:r>
        <w:rPr>
          <w:rFonts w:ascii="Times New Roman" w:hAnsi="Times New Roman"/>
        </w:rPr>
        <w:t>2.2.1</w:t>
      </w:r>
      <w:r>
        <w:rPr>
          <w:rFonts w:ascii="Times New Roman" w:hAnsi="Times New Roman"/>
        </w:rPr>
        <w:t>项目地理位置</w:t>
      </w:r>
      <w:bookmarkEnd w:id="126"/>
      <w:bookmarkEnd w:id="130"/>
      <w:bookmarkEnd w:id="131"/>
      <w:bookmarkEnd w:id="132"/>
      <w:bookmarkEnd w:id="133"/>
    </w:p>
    <w:p w14:paraId="6878F729" w14:textId="77777777" w:rsidR="00EC73DA" w:rsidRDefault="00000000">
      <w:pPr>
        <w:spacing w:line="520" w:lineRule="exact"/>
        <w:ind w:firstLineChars="200" w:firstLine="528"/>
        <w:rPr>
          <w:rFonts w:ascii="Times New Roman"/>
          <w:spacing w:val="-8"/>
          <w:sz w:val="28"/>
          <w:szCs w:val="28"/>
        </w:rPr>
      </w:pPr>
      <w:r>
        <w:rPr>
          <w:rFonts w:ascii="Times New Roman" w:hint="eastAsia"/>
          <w:spacing w:val="-8"/>
          <w:sz w:val="28"/>
          <w:szCs w:val="28"/>
        </w:rPr>
        <w:t>汇宇新材料（元谋）有限公司</w:t>
      </w:r>
      <w:r>
        <w:rPr>
          <w:rFonts w:ascii="Times New Roman"/>
          <w:spacing w:val="-8"/>
          <w:sz w:val="28"/>
          <w:szCs w:val="28"/>
        </w:rPr>
        <w:t>位于</w:t>
      </w:r>
      <w:r>
        <w:rPr>
          <w:rFonts w:ascii="Times New Roman" w:hint="eastAsia"/>
          <w:spacing w:val="-8"/>
          <w:sz w:val="28"/>
          <w:szCs w:val="28"/>
        </w:rPr>
        <w:t>云南省楚雄彝族自治州元谋县黄瓜园镇小雷宰工业园区</w:t>
      </w:r>
      <w:r>
        <w:rPr>
          <w:rFonts w:ascii="Times New Roman"/>
          <w:spacing w:val="-8"/>
          <w:sz w:val="28"/>
          <w:szCs w:val="28"/>
        </w:rPr>
        <w:t>，厂区</w:t>
      </w:r>
      <w:r>
        <w:rPr>
          <w:rFonts w:ascii="Times New Roman" w:hint="eastAsia"/>
          <w:spacing w:val="-8"/>
          <w:sz w:val="28"/>
          <w:szCs w:val="28"/>
        </w:rPr>
        <w:t>中心的</w:t>
      </w:r>
      <w:r>
        <w:rPr>
          <w:rFonts w:ascii="Times New Roman"/>
          <w:spacing w:val="-8"/>
          <w:sz w:val="28"/>
          <w:szCs w:val="28"/>
        </w:rPr>
        <w:t>地理坐标</w:t>
      </w:r>
      <w:r>
        <w:rPr>
          <w:rFonts w:ascii="Times New Roman" w:hint="eastAsia"/>
          <w:spacing w:val="-8"/>
          <w:sz w:val="28"/>
          <w:szCs w:val="28"/>
        </w:rPr>
        <w:t>为</w:t>
      </w:r>
      <w:r>
        <w:rPr>
          <w:rFonts w:ascii="Times New Roman"/>
          <w:spacing w:val="-8"/>
          <w:sz w:val="28"/>
          <w:szCs w:val="28"/>
        </w:rPr>
        <w:t>东经</w:t>
      </w:r>
      <w:r>
        <w:rPr>
          <w:rFonts w:ascii="Times New Roman"/>
          <w:spacing w:val="-8"/>
          <w:sz w:val="28"/>
          <w:szCs w:val="28"/>
        </w:rPr>
        <w:t>101.821520°</w:t>
      </w:r>
      <w:r>
        <w:rPr>
          <w:rFonts w:ascii="Times New Roman"/>
          <w:spacing w:val="-8"/>
          <w:sz w:val="28"/>
          <w:szCs w:val="28"/>
        </w:rPr>
        <w:t>，北纬</w:t>
      </w:r>
      <w:r>
        <w:rPr>
          <w:rFonts w:ascii="Times New Roman"/>
          <w:spacing w:val="-8"/>
          <w:sz w:val="28"/>
          <w:szCs w:val="28"/>
        </w:rPr>
        <w:lastRenderedPageBreak/>
        <w:t>25.857981°</w:t>
      </w:r>
      <w:r>
        <w:rPr>
          <w:rFonts w:ascii="Times New Roman" w:hint="eastAsia"/>
          <w:spacing w:val="-8"/>
          <w:sz w:val="28"/>
          <w:szCs w:val="28"/>
        </w:rPr>
        <w:t>，厂区道路与工业园区道路相连，</w:t>
      </w:r>
      <w:r>
        <w:rPr>
          <w:rFonts w:ascii="Times New Roman"/>
          <w:spacing w:val="-8"/>
          <w:sz w:val="28"/>
          <w:szCs w:val="28"/>
        </w:rPr>
        <w:t>交通较为便利。详见图</w:t>
      </w:r>
      <w:r>
        <w:rPr>
          <w:rFonts w:ascii="Times New Roman"/>
          <w:spacing w:val="-8"/>
          <w:sz w:val="28"/>
          <w:szCs w:val="28"/>
        </w:rPr>
        <w:t xml:space="preserve"> 2-1</w:t>
      </w:r>
      <w:r>
        <w:rPr>
          <w:rFonts w:ascii="Times New Roman"/>
          <w:spacing w:val="-8"/>
          <w:sz w:val="28"/>
          <w:szCs w:val="28"/>
        </w:rPr>
        <w:t>。</w:t>
      </w:r>
    </w:p>
    <w:p w14:paraId="03AEDEC1" w14:textId="77777777" w:rsidR="00EC73DA" w:rsidRDefault="00000000">
      <w:pPr>
        <w:jc w:val="center"/>
      </w:pPr>
      <w:r>
        <w:rPr>
          <w:rFonts w:ascii="Times New Roman" w:hint="eastAsia"/>
          <w:noProof/>
          <w:spacing w:val="-8"/>
          <w:sz w:val="28"/>
          <w:szCs w:val="28"/>
        </w:rPr>
        <w:drawing>
          <wp:anchor distT="0" distB="0" distL="114300" distR="114300" simplePos="0" relativeHeight="251659264" behindDoc="0" locked="0" layoutInCell="1" allowOverlap="1" wp14:anchorId="610DAB8D" wp14:editId="647B28D2">
            <wp:simplePos x="0" y="0"/>
            <wp:positionH relativeFrom="column">
              <wp:posOffset>4851400</wp:posOffset>
            </wp:positionH>
            <wp:positionV relativeFrom="paragraph">
              <wp:posOffset>12065</wp:posOffset>
            </wp:positionV>
            <wp:extent cx="483235" cy="695960"/>
            <wp:effectExtent l="0" t="0" r="0" b="8890"/>
            <wp:wrapNone/>
            <wp:docPr id="85" name="图片 8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片1"/>
                    <pic:cNvPicPr>
                      <a:picLocks noChangeAspect="1"/>
                    </pic:cNvPicPr>
                  </pic:nvPicPr>
                  <pic:blipFill>
                    <a:blip r:embed="rId24">
                      <a:clrChange>
                        <a:clrFrom>
                          <a:srgbClr val="FFFFFF">
                            <a:alpha val="100000"/>
                          </a:srgbClr>
                        </a:clrFrom>
                        <a:clrTo>
                          <a:srgbClr val="FFFFFF">
                            <a:alpha val="100000"/>
                            <a:alpha val="0"/>
                          </a:srgbClr>
                        </a:clrTo>
                      </a:clrChange>
                    </a:blip>
                    <a:stretch>
                      <a:fillRect/>
                    </a:stretch>
                  </pic:blipFill>
                  <pic:spPr>
                    <a:xfrm>
                      <a:off x="0" y="0"/>
                      <a:ext cx="483235" cy="695960"/>
                    </a:xfrm>
                    <a:prstGeom prst="rect">
                      <a:avLst/>
                    </a:prstGeom>
                  </pic:spPr>
                </pic:pic>
              </a:graphicData>
            </a:graphic>
          </wp:anchor>
        </w:drawing>
      </w:r>
      <w:r>
        <w:rPr>
          <w:rFonts w:ascii="Times New Roman" w:hint="eastAsia"/>
          <w:noProof/>
          <w:spacing w:val="-8"/>
          <w:sz w:val="28"/>
          <w:szCs w:val="28"/>
        </w:rPr>
        <w:drawing>
          <wp:inline distT="0" distB="0" distL="114300" distR="114300" wp14:anchorId="63D9F001" wp14:editId="3AD94FE6">
            <wp:extent cx="5397500" cy="7788910"/>
            <wp:effectExtent l="0" t="0" r="0" b="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25"/>
                    <a:srcRect t="-163"/>
                    <a:stretch>
                      <a:fillRect/>
                    </a:stretch>
                  </pic:blipFill>
                  <pic:spPr>
                    <a:xfrm>
                      <a:off x="0" y="0"/>
                      <a:ext cx="5397500" cy="7788910"/>
                    </a:xfrm>
                    <a:prstGeom prst="rect">
                      <a:avLst/>
                    </a:prstGeom>
                  </pic:spPr>
                </pic:pic>
              </a:graphicData>
            </a:graphic>
          </wp:inline>
        </w:drawing>
      </w:r>
      <w:r>
        <w:rPr>
          <w:rFonts w:ascii="Times New Roman" w:hint="eastAsia"/>
          <w:noProof/>
          <w:spacing w:val="-8"/>
          <w:sz w:val="28"/>
          <w:szCs w:val="28"/>
        </w:rPr>
        <w:drawing>
          <wp:anchor distT="0" distB="0" distL="114300" distR="114300" simplePos="0" relativeHeight="251662336" behindDoc="0" locked="0" layoutInCell="1" allowOverlap="1" wp14:anchorId="3DDAF5DC" wp14:editId="1416C175">
            <wp:simplePos x="0" y="0"/>
            <wp:positionH relativeFrom="column">
              <wp:posOffset>4742815</wp:posOffset>
            </wp:positionH>
            <wp:positionV relativeFrom="paragraph">
              <wp:posOffset>88265</wp:posOffset>
            </wp:positionV>
            <wp:extent cx="514350" cy="740410"/>
            <wp:effectExtent l="0" t="0" r="0" b="2540"/>
            <wp:wrapNone/>
            <wp:docPr id="87" name="图片 8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图片1"/>
                    <pic:cNvPicPr>
                      <a:picLocks noChangeAspect="1"/>
                    </pic:cNvPicPr>
                  </pic:nvPicPr>
                  <pic:blipFill>
                    <a:blip r:embed="rId24">
                      <a:clrChange>
                        <a:clrFrom>
                          <a:srgbClr val="FFFFFF">
                            <a:alpha val="100000"/>
                          </a:srgbClr>
                        </a:clrFrom>
                        <a:clrTo>
                          <a:srgbClr val="FFFFFF">
                            <a:alpha val="100000"/>
                            <a:alpha val="0"/>
                          </a:srgbClr>
                        </a:clrTo>
                      </a:clrChange>
                    </a:blip>
                    <a:stretch>
                      <a:fillRect/>
                    </a:stretch>
                  </pic:blipFill>
                  <pic:spPr>
                    <a:xfrm>
                      <a:off x="0" y="0"/>
                      <a:ext cx="514350" cy="740410"/>
                    </a:xfrm>
                    <a:prstGeom prst="rect">
                      <a:avLst/>
                    </a:prstGeom>
                  </pic:spPr>
                </pic:pic>
              </a:graphicData>
            </a:graphic>
          </wp:anchor>
        </w:drawing>
      </w:r>
    </w:p>
    <w:p w14:paraId="66A43314" w14:textId="77777777" w:rsidR="00EC73DA" w:rsidRDefault="00000000">
      <w:pPr>
        <w:snapToGrid w:val="0"/>
        <w:spacing w:line="520" w:lineRule="exact"/>
        <w:ind w:firstLineChars="200" w:firstLine="482"/>
        <w:jc w:val="center"/>
        <w:rPr>
          <w:rFonts w:ascii="Times New Roman"/>
          <w:b/>
          <w:bCs/>
          <w:szCs w:val="24"/>
        </w:rPr>
      </w:pPr>
      <w:r>
        <w:rPr>
          <w:rFonts w:ascii="Times New Roman" w:eastAsiaTheme="minorEastAsia"/>
          <w:b/>
          <w:bCs/>
          <w:szCs w:val="24"/>
        </w:rPr>
        <w:lastRenderedPageBreak/>
        <w:t>图</w:t>
      </w:r>
      <w:r>
        <w:rPr>
          <w:rFonts w:ascii="Times New Roman" w:eastAsiaTheme="minorEastAsia"/>
          <w:b/>
          <w:bCs/>
          <w:szCs w:val="24"/>
        </w:rPr>
        <w:t xml:space="preserve">2-1  </w:t>
      </w:r>
      <w:r>
        <w:rPr>
          <w:rFonts w:ascii="Times New Roman" w:eastAsiaTheme="minorEastAsia"/>
          <w:b/>
          <w:bCs/>
          <w:szCs w:val="24"/>
        </w:rPr>
        <w:t>地理位置图</w:t>
      </w:r>
    </w:p>
    <w:p w14:paraId="44488379" w14:textId="77777777" w:rsidR="00EC73DA" w:rsidRDefault="00000000">
      <w:pPr>
        <w:pStyle w:val="3"/>
        <w:jc w:val="both"/>
        <w:rPr>
          <w:rFonts w:ascii="Times New Roman" w:hAnsi="Times New Roman"/>
        </w:rPr>
      </w:pPr>
      <w:bookmarkStart w:id="134" w:name="_Toc313453448"/>
      <w:bookmarkStart w:id="135" w:name="_Toc19442"/>
      <w:bookmarkStart w:id="136" w:name="_Toc335926141"/>
      <w:bookmarkStart w:id="137" w:name="_Toc172174199"/>
      <w:bookmarkStart w:id="138" w:name="_Toc207289486"/>
      <w:r>
        <w:rPr>
          <w:rFonts w:ascii="Times New Roman" w:hAnsi="Times New Roman"/>
        </w:rPr>
        <w:t>2.2.2</w:t>
      </w:r>
      <w:r>
        <w:rPr>
          <w:rFonts w:ascii="Times New Roman" w:hAnsi="Times New Roman"/>
        </w:rPr>
        <w:t>项目周边情况</w:t>
      </w:r>
      <w:bookmarkEnd w:id="134"/>
      <w:bookmarkEnd w:id="135"/>
      <w:bookmarkEnd w:id="136"/>
      <w:bookmarkEnd w:id="138"/>
    </w:p>
    <w:p w14:paraId="2CE88071" w14:textId="77777777" w:rsidR="00EC73DA" w:rsidRDefault="00000000">
      <w:pPr>
        <w:spacing w:line="520" w:lineRule="exact"/>
        <w:ind w:firstLineChars="200" w:firstLine="480"/>
        <w:rPr>
          <w:rFonts w:ascii="Times New Roman" w:eastAsiaTheme="minorEastAsia"/>
          <w:sz w:val="28"/>
          <w:szCs w:val="28"/>
        </w:rPr>
      </w:pPr>
      <w:r>
        <w:rPr>
          <w:noProof/>
        </w:rPr>
        <w:drawing>
          <wp:anchor distT="0" distB="0" distL="114300" distR="114300" simplePos="0" relativeHeight="251664384" behindDoc="0" locked="0" layoutInCell="1" allowOverlap="1" wp14:anchorId="48085263" wp14:editId="024D723D">
            <wp:simplePos x="0" y="0"/>
            <wp:positionH relativeFrom="column">
              <wp:posOffset>-478790</wp:posOffset>
            </wp:positionH>
            <wp:positionV relativeFrom="paragraph">
              <wp:posOffset>2080895</wp:posOffset>
            </wp:positionV>
            <wp:extent cx="6350000" cy="3703320"/>
            <wp:effectExtent l="0" t="0" r="0" b="0"/>
            <wp:wrapTopAndBottom/>
            <wp:docPr id="1150491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91457"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50000" cy="3703320"/>
                    </a:xfrm>
                    <a:prstGeom prst="rect">
                      <a:avLst/>
                    </a:prstGeom>
                  </pic:spPr>
                </pic:pic>
              </a:graphicData>
            </a:graphic>
          </wp:anchor>
        </w:drawing>
      </w:r>
      <w:r>
        <w:rPr>
          <w:rFonts w:ascii="Times New Roman" w:eastAsiaTheme="minorEastAsia" w:hint="eastAsia"/>
          <w:sz w:val="28"/>
          <w:szCs w:val="28"/>
        </w:rPr>
        <w:t>汇宇新材料（元谋）有限公司</w:t>
      </w:r>
      <w:r>
        <w:rPr>
          <w:rFonts w:ascii="Times New Roman" w:eastAsiaTheme="minorEastAsia"/>
          <w:sz w:val="28"/>
          <w:szCs w:val="28"/>
        </w:rPr>
        <w:t>位于</w:t>
      </w:r>
      <w:r>
        <w:rPr>
          <w:rFonts w:ascii="Times New Roman" w:eastAsiaTheme="minorEastAsia" w:hint="eastAsia"/>
          <w:sz w:val="28"/>
          <w:szCs w:val="28"/>
        </w:rPr>
        <w:t>云南省楚雄彝族自治州元谋县黄瓜园镇小雷宰工业园区</w:t>
      </w:r>
      <w:r>
        <w:rPr>
          <w:rFonts w:ascii="Times New Roman" w:eastAsiaTheme="minorEastAsia"/>
          <w:sz w:val="28"/>
          <w:szCs w:val="28"/>
        </w:rPr>
        <w:t>，项目</w:t>
      </w:r>
      <w:r>
        <w:rPr>
          <w:rFonts w:hAnsi="宋体" w:cs="宋体_x0001_."/>
          <w:sz w:val="28"/>
        </w:rPr>
        <w:t>北面紧邻元谋亚鑫包装有限责任公司，东面紧邻小雷宰公路，南面和西面为荒山</w:t>
      </w:r>
      <w:r>
        <w:rPr>
          <w:rFonts w:ascii="Times New Roman" w:eastAsiaTheme="minorEastAsia" w:hint="eastAsia"/>
          <w:sz w:val="28"/>
          <w:szCs w:val="28"/>
        </w:rPr>
        <w:t>。</w:t>
      </w:r>
      <w:r>
        <w:rPr>
          <w:rFonts w:ascii="Times New Roman" w:eastAsiaTheme="minorEastAsia"/>
          <w:sz w:val="28"/>
          <w:szCs w:val="28"/>
        </w:rPr>
        <w:t>公司未在</w:t>
      </w:r>
      <w:r>
        <w:rPr>
          <w:rFonts w:ascii="Times New Roman" w:eastAsiaTheme="minorEastAsia" w:hint="eastAsia"/>
          <w:sz w:val="28"/>
          <w:szCs w:val="28"/>
        </w:rPr>
        <w:t>“</w:t>
      </w:r>
      <w:r>
        <w:rPr>
          <w:rFonts w:ascii="Times New Roman" w:eastAsiaTheme="minorEastAsia"/>
          <w:sz w:val="28"/>
          <w:szCs w:val="28"/>
        </w:rPr>
        <w:t>四区</w:t>
      </w:r>
      <w:r>
        <w:rPr>
          <w:rFonts w:ascii="Times New Roman" w:eastAsiaTheme="minorEastAsia" w:hint="eastAsia"/>
          <w:sz w:val="28"/>
          <w:szCs w:val="28"/>
        </w:rPr>
        <w:t>”</w:t>
      </w:r>
      <w:r>
        <w:rPr>
          <w:rFonts w:ascii="Times New Roman" w:eastAsiaTheme="minorEastAsia"/>
          <w:sz w:val="28"/>
          <w:szCs w:val="28"/>
        </w:rPr>
        <w:t>（城市规划区、风景名胜区、重要水源区、重要地质遗迹区）范围内，公司周边为一些工贸企业，周边无危险化学品重大危险源企业。项目周边环境见图</w:t>
      </w:r>
      <w:r>
        <w:rPr>
          <w:rFonts w:ascii="Times New Roman" w:eastAsiaTheme="minorEastAsia"/>
          <w:sz w:val="28"/>
          <w:szCs w:val="28"/>
        </w:rPr>
        <w:t>2-2</w:t>
      </w:r>
      <w:r>
        <w:rPr>
          <w:rFonts w:ascii="Times New Roman" w:eastAsiaTheme="minorEastAsia"/>
          <w:sz w:val="28"/>
          <w:szCs w:val="28"/>
        </w:rPr>
        <w:t>。</w:t>
      </w:r>
      <w:r>
        <w:rPr>
          <w:b/>
          <w:noProof/>
        </w:rPr>
        <w:drawing>
          <wp:anchor distT="0" distB="0" distL="114300" distR="114300" simplePos="0" relativeHeight="251660288" behindDoc="0" locked="0" layoutInCell="1" allowOverlap="1" wp14:anchorId="70245291" wp14:editId="3C807EA9">
            <wp:simplePos x="0" y="0"/>
            <wp:positionH relativeFrom="column">
              <wp:posOffset>8989060</wp:posOffset>
            </wp:positionH>
            <wp:positionV relativeFrom="paragraph">
              <wp:posOffset>1221740</wp:posOffset>
            </wp:positionV>
            <wp:extent cx="558800" cy="804545"/>
            <wp:effectExtent l="0" t="0" r="12700" b="14605"/>
            <wp:wrapNone/>
            <wp:docPr id="81"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descr="图片1"/>
                    <pic:cNvPicPr>
                      <a:picLocks noChangeAspect="1"/>
                    </pic:cNvPicPr>
                  </pic:nvPicPr>
                  <pic:blipFill>
                    <a:blip r:embed="rId24"/>
                    <a:stretch>
                      <a:fillRect/>
                    </a:stretch>
                  </pic:blipFill>
                  <pic:spPr>
                    <a:xfrm>
                      <a:off x="0" y="0"/>
                      <a:ext cx="558800" cy="804545"/>
                    </a:xfrm>
                    <a:prstGeom prst="rect">
                      <a:avLst/>
                    </a:prstGeom>
                    <a:noFill/>
                    <a:ln>
                      <a:noFill/>
                    </a:ln>
                  </pic:spPr>
                </pic:pic>
              </a:graphicData>
            </a:graphic>
          </wp:anchor>
        </w:drawing>
      </w:r>
    </w:p>
    <w:p w14:paraId="45A113D5" w14:textId="77777777" w:rsidR="00EC73DA" w:rsidRDefault="00000000">
      <w:pPr>
        <w:tabs>
          <w:tab w:val="left" w:pos="840"/>
          <w:tab w:val="left" w:pos="900"/>
        </w:tabs>
        <w:spacing w:line="360" w:lineRule="auto"/>
        <w:jc w:val="center"/>
        <w:rPr>
          <w:rFonts w:ascii="Times New Roman" w:eastAsiaTheme="minorEastAsia"/>
          <w:b/>
          <w:bCs/>
        </w:rPr>
      </w:pPr>
      <w:r>
        <w:rPr>
          <w:rFonts w:ascii="Times New Roman" w:eastAsiaTheme="minorEastAsia"/>
          <w:b/>
          <w:bCs/>
        </w:rPr>
        <w:t>图</w:t>
      </w:r>
      <w:r>
        <w:rPr>
          <w:rFonts w:ascii="Times New Roman" w:eastAsiaTheme="minorEastAsia"/>
          <w:b/>
          <w:bCs/>
        </w:rPr>
        <w:t xml:space="preserve">2-2 </w:t>
      </w:r>
      <w:r>
        <w:rPr>
          <w:rFonts w:ascii="Times New Roman" w:eastAsiaTheme="minorEastAsia"/>
          <w:b/>
          <w:bCs/>
        </w:rPr>
        <w:t>项目周边环境示意图</w:t>
      </w:r>
    </w:p>
    <w:p w14:paraId="4F82B7E8" w14:textId="77777777" w:rsidR="00EC73DA" w:rsidRDefault="00000000">
      <w:pPr>
        <w:pStyle w:val="3"/>
        <w:jc w:val="both"/>
        <w:rPr>
          <w:rFonts w:ascii="Times New Roman" w:hAnsi="Times New Roman"/>
        </w:rPr>
      </w:pPr>
      <w:bookmarkStart w:id="139" w:name="_Toc313453449"/>
      <w:bookmarkStart w:id="140" w:name="_Toc17782"/>
      <w:bookmarkStart w:id="141" w:name="_Toc335926142"/>
      <w:bookmarkStart w:id="142" w:name="_Toc29473"/>
      <w:bookmarkStart w:id="143" w:name="_Toc207289487"/>
      <w:r>
        <w:rPr>
          <w:rFonts w:ascii="Times New Roman" w:hAnsi="Times New Roman"/>
        </w:rPr>
        <w:t>2.2.3</w:t>
      </w:r>
      <w:r>
        <w:rPr>
          <w:rFonts w:ascii="Times New Roman" w:hAnsi="Times New Roman"/>
        </w:rPr>
        <w:t>气象条件</w:t>
      </w:r>
      <w:bookmarkEnd w:id="137"/>
      <w:bookmarkEnd w:id="139"/>
      <w:bookmarkEnd w:id="140"/>
      <w:bookmarkEnd w:id="141"/>
      <w:bookmarkEnd w:id="142"/>
      <w:bookmarkEnd w:id="143"/>
    </w:p>
    <w:p w14:paraId="64D61DD7" w14:textId="77777777" w:rsidR="00EC73DA" w:rsidRDefault="00000000">
      <w:pPr>
        <w:spacing w:line="520" w:lineRule="exact"/>
        <w:ind w:firstLineChars="200" w:firstLine="560"/>
        <w:rPr>
          <w:rFonts w:ascii="Times New Roman" w:eastAsiaTheme="minorEastAsia"/>
          <w:sz w:val="28"/>
          <w:szCs w:val="28"/>
        </w:rPr>
      </w:pPr>
      <w:bookmarkStart w:id="144" w:name="_Toc29539"/>
      <w:bookmarkStart w:id="145" w:name="_Toc313453450"/>
      <w:bookmarkStart w:id="146" w:name="_Toc335926143"/>
      <w:r>
        <w:rPr>
          <w:rFonts w:ascii="Times New Roman" w:eastAsiaTheme="minorEastAsia"/>
          <w:sz w:val="28"/>
          <w:szCs w:val="28"/>
        </w:rPr>
        <w:t>根据元谋县多年常规气象资料统计</w:t>
      </w:r>
      <w:r>
        <w:rPr>
          <w:rFonts w:ascii="Times New Roman" w:eastAsiaTheme="minorEastAsia" w:hint="eastAsia"/>
          <w:sz w:val="28"/>
          <w:szCs w:val="28"/>
        </w:rPr>
        <w:t>，</w:t>
      </w:r>
      <w:r>
        <w:rPr>
          <w:rFonts w:ascii="Times New Roman" w:eastAsiaTheme="minorEastAsia"/>
          <w:sz w:val="28"/>
          <w:szCs w:val="28"/>
        </w:rPr>
        <w:t>元谋县属亚热带高原季风气候</w:t>
      </w:r>
      <w:r>
        <w:rPr>
          <w:rFonts w:ascii="Times New Roman" w:eastAsiaTheme="minorEastAsia" w:hint="eastAsia"/>
          <w:sz w:val="28"/>
          <w:szCs w:val="28"/>
        </w:rPr>
        <w:t>，</w:t>
      </w:r>
      <w:r>
        <w:rPr>
          <w:rFonts w:ascii="Times New Roman" w:eastAsiaTheme="minorEastAsia"/>
          <w:sz w:val="28"/>
          <w:szCs w:val="28"/>
        </w:rPr>
        <w:t>日照充足</w:t>
      </w:r>
      <w:r>
        <w:rPr>
          <w:rFonts w:ascii="Times New Roman" w:eastAsiaTheme="minorEastAsia" w:hint="eastAsia"/>
          <w:sz w:val="28"/>
          <w:szCs w:val="28"/>
        </w:rPr>
        <w:t>，</w:t>
      </w:r>
      <w:r>
        <w:rPr>
          <w:rFonts w:ascii="Times New Roman" w:eastAsiaTheme="minorEastAsia"/>
          <w:sz w:val="28"/>
          <w:szCs w:val="28"/>
        </w:rPr>
        <w:t>昼夜温差大</w:t>
      </w:r>
      <w:r>
        <w:rPr>
          <w:rFonts w:ascii="Times New Roman" w:eastAsiaTheme="minorEastAsia" w:hint="eastAsia"/>
          <w:sz w:val="28"/>
          <w:szCs w:val="28"/>
        </w:rPr>
        <w:t>，</w:t>
      </w:r>
      <w:r>
        <w:rPr>
          <w:rFonts w:ascii="Times New Roman" w:eastAsiaTheme="minorEastAsia"/>
          <w:sz w:val="28"/>
          <w:szCs w:val="28"/>
        </w:rPr>
        <w:t>四季不分明</w:t>
      </w:r>
      <w:r>
        <w:rPr>
          <w:rFonts w:ascii="Times New Roman" w:eastAsiaTheme="minorEastAsia"/>
          <w:sz w:val="28"/>
          <w:szCs w:val="28"/>
        </w:rPr>
        <w:t>(</w:t>
      </w:r>
      <w:r>
        <w:rPr>
          <w:rFonts w:ascii="Times New Roman" w:eastAsiaTheme="minorEastAsia"/>
          <w:sz w:val="28"/>
          <w:szCs w:val="28"/>
        </w:rPr>
        <w:t>仅有农历冬月气温较低</w:t>
      </w:r>
      <w:r>
        <w:rPr>
          <w:rFonts w:ascii="Times New Roman" w:eastAsiaTheme="minorEastAsia"/>
          <w:sz w:val="28"/>
          <w:szCs w:val="28"/>
        </w:rPr>
        <w:t>)</w:t>
      </w:r>
      <w:r>
        <w:rPr>
          <w:rFonts w:ascii="Times New Roman" w:eastAsiaTheme="minorEastAsia" w:hint="eastAsia"/>
          <w:sz w:val="28"/>
          <w:szCs w:val="28"/>
        </w:rPr>
        <w:t>，</w:t>
      </w:r>
      <w:r>
        <w:rPr>
          <w:rFonts w:ascii="Times New Roman" w:eastAsiaTheme="minorEastAsia"/>
          <w:sz w:val="28"/>
          <w:szCs w:val="28"/>
        </w:rPr>
        <w:t>基本无冬、无霜</w:t>
      </w:r>
      <w:r>
        <w:rPr>
          <w:rFonts w:ascii="Times New Roman" w:eastAsiaTheme="minorEastAsia" w:hint="eastAsia"/>
          <w:sz w:val="28"/>
          <w:szCs w:val="28"/>
        </w:rPr>
        <w:t>，</w:t>
      </w:r>
      <w:r>
        <w:rPr>
          <w:rFonts w:ascii="Times New Roman" w:eastAsiaTheme="minorEastAsia"/>
          <w:sz w:val="28"/>
          <w:szCs w:val="28"/>
        </w:rPr>
        <w:t>故有</w:t>
      </w:r>
      <w:r>
        <w:rPr>
          <w:rFonts w:ascii="Times New Roman" w:eastAsiaTheme="minorEastAsia" w:hint="eastAsia"/>
          <w:sz w:val="28"/>
          <w:szCs w:val="28"/>
        </w:rPr>
        <w:t>“</w:t>
      </w:r>
      <w:r>
        <w:rPr>
          <w:rFonts w:ascii="Times New Roman" w:eastAsiaTheme="minorEastAsia"/>
          <w:sz w:val="28"/>
          <w:szCs w:val="28"/>
        </w:rPr>
        <w:t>天然温室</w:t>
      </w:r>
      <w:r>
        <w:rPr>
          <w:rFonts w:ascii="Times New Roman" w:eastAsiaTheme="minorEastAsia" w:hint="eastAsia"/>
          <w:sz w:val="28"/>
          <w:szCs w:val="28"/>
        </w:rPr>
        <w:t>”</w:t>
      </w:r>
      <w:r>
        <w:rPr>
          <w:rFonts w:ascii="Times New Roman" w:eastAsiaTheme="minorEastAsia"/>
          <w:sz w:val="28"/>
          <w:szCs w:val="28"/>
        </w:rPr>
        <w:t>之称。境内多山</w:t>
      </w:r>
      <w:r>
        <w:rPr>
          <w:rFonts w:ascii="Times New Roman" w:eastAsiaTheme="minorEastAsia" w:hint="eastAsia"/>
          <w:sz w:val="28"/>
          <w:szCs w:val="28"/>
        </w:rPr>
        <w:t>，</w:t>
      </w:r>
      <w:r>
        <w:rPr>
          <w:rFonts w:ascii="Times New Roman" w:eastAsiaTheme="minorEastAsia"/>
          <w:sz w:val="28"/>
          <w:szCs w:val="28"/>
        </w:rPr>
        <w:t>最低海拔</w:t>
      </w:r>
      <w:r>
        <w:rPr>
          <w:rFonts w:ascii="Times New Roman" w:eastAsiaTheme="minorEastAsia"/>
          <w:sz w:val="28"/>
          <w:szCs w:val="28"/>
        </w:rPr>
        <w:t>898m</w:t>
      </w:r>
      <w:r>
        <w:rPr>
          <w:rFonts w:ascii="Times New Roman" w:eastAsiaTheme="minorEastAsia" w:hint="eastAsia"/>
          <w:sz w:val="28"/>
          <w:szCs w:val="28"/>
        </w:rPr>
        <w:t>，</w:t>
      </w:r>
      <w:r>
        <w:rPr>
          <w:rFonts w:ascii="Times New Roman" w:eastAsiaTheme="minorEastAsia"/>
          <w:sz w:val="28"/>
          <w:szCs w:val="28"/>
        </w:rPr>
        <w:t>最高海拔</w:t>
      </w:r>
      <w:r>
        <w:rPr>
          <w:rFonts w:ascii="Times New Roman" w:eastAsiaTheme="minorEastAsia"/>
          <w:sz w:val="28"/>
          <w:szCs w:val="28"/>
        </w:rPr>
        <w:t>2835.59m</w:t>
      </w:r>
      <w:r>
        <w:rPr>
          <w:rFonts w:ascii="Times New Roman" w:eastAsiaTheme="minorEastAsia" w:hint="eastAsia"/>
          <w:sz w:val="28"/>
          <w:szCs w:val="28"/>
        </w:rPr>
        <w:t>，</w:t>
      </w:r>
      <w:r>
        <w:rPr>
          <w:rFonts w:ascii="Times New Roman" w:eastAsiaTheme="minorEastAsia"/>
          <w:sz w:val="28"/>
          <w:szCs w:val="28"/>
        </w:rPr>
        <w:t>气候垂直分布明显</w:t>
      </w:r>
      <w:r>
        <w:rPr>
          <w:rFonts w:ascii="Times New Roman" w:eastAsiaTheme="minorEastAsia" w:hint="eastAsia"/>
          <w:sz w:val="28"/>
          <w:szCs w:val="28"/>
        </w:rPr>
        <w:t>，</w:t>
      </w:r>
      <w:r>
        <w:rPr>
          <w:rFonts w:ascii="Times New Roman" w:eastAsiaTheme="minorEastAsia"/>
          <w:sz w:val="28"/>
          <w:szCs w:val="28"/>
        </w:rPr>
        <w:t>最高气温为</w:t>
      </w:r>
      <w:r>
        <w:rPr>
          <w:rFonts w:ascii="Times New Roman" w:eastAsiaTheme="minorEastAsia"/>
          <w:sz w:val="28"/>
          <w:szCs w:val="28"/>
        </w:rPr>
        <w:t>40℃</w:t>
      </w:r>
      <w:r>
        <w:rPr>
          <w:rFonts w:ascii="Times New Roman" w:eastAsiaTheme="minorEastAsia" w:hint="eastAsia"/>
          <w:sz w:val="28"/>
          <w:szCs w:val="28"/>
        </w:rPr>
        <w:t>，</w:t>
      </w:r>
      <w:r>
        <w:rPr>
          <w:rFonts w:ascii="Times New Roman" w:eastAsiaTheme="minorEastAsia"/>
          <w:sz w:val="28"/>
          <w:szCs w:val="28"/>
        </w:rPr>
        <w:t>最低气温</w:t>
      </w:r>
      <w:r>
        <w:rPr>
          <w:rFonts w:ascii="Times New Roman" w:eastAsiaTheme="minorEastAsia"/>
          <w:sz w:val="28"/>
          <w:szCs w:val="28"/>
        </w:rPr>
        <w:lastRenderedPageBreak/>
        <w:t>14.9℃</w:t>
      </w:r>
      <w:r>
        <w:rPr>
          <w:rFonts w:ascii="Times New Roman" w:eastAsiaTheme="minorEastAsia" w:hint="eastAsia"/>
          <w:sz w:val="28"/>
          <w:szCs w:val="28"/>
        </w:rPr>
        <w:t>，</w:t>
      </w:r>
      <w:r>
        <w:rPr>
          <w:rFonts w:ascii="Times New Roman" w:eastAsiaTheme="minorEastAsia"/>
          <w:sz w:val="28"/>
          <w:szCs w:val="28"/>
        </w:rPr>
        <w:t>年平均气温为</w:t>
      </w:r>
      <w:r>
        <w:rPr>
          <w:rFonts w:ascii="Times New Roman" w:eastAsiaTheme="minorEastAsia"/>
          <w:sz w:val="28"/>
          <w:szCs w:val="28"/>
        </w:rPr>
        <w:t>21.9℃</w:t>
      </w:r>
      <w:r>
        <w:rPr>
          <w:rFonts w:ascii="Times New Roman" w:eastAsiaTheme="minorEastAsia" w:hint="eastAsia"/>
          <w:sz w:val="28"/>
          <w:szCs w:val="28"/>
        </w:rPr>
        <w:t>，</w:t>
      </w:r>
      <w:r>
        <w:rPr>
          <w:rFonts w:ascii="Times New Roman" w:eastAsiaTheme="minorEastAsia"/>
          <w:sz w:val="28"/>
          <w:szCs w:val="28"/>
        </w:rPr>
        <w:t>日照充足。年降雨量为</w:t>
      </w:r>
      <w:r>
        <w:rPr>
          <w:rFonts w:ascii="Times New Roman" w:eastAsiaTheme="minorEastAsia"/>
          <w:sz w:val="28"/>
          <w:szCs w:val="28"/>
        </w:rPr>
        <w:t>480~900mm</w:t>
      </w:r>
      <w:r>
        <w:rPr>
          <w:rFonts w:ascii="Times New Roman" w:eastAsiaTheme="minorEastAsia" w:hint="eastAsia"/>
          <w:sz w:val="28"/>
          <w:szCs w:val="28"/>
        </w:rPr>
        <w:t>，</w:t>
      </w:r>
      <w:r>
        <w:rPr>
          <w:rFonts w:ascii="Times New Roman" w:eastAsiaTheme="minorEastAsia"/>
          <w:sz w:val="28"/>
          <w:szCs w:val="28"/>
        </w:rPr>
        <w:t>年蒸发量为</w:t>
      </w:r>
      <w:r>
        <w:rPr>
          <w:rFonts w:ascii="Times New Roman" w:eastAsiaTheme="minorEastAsia"/>
          <w:sz w:val="28"/>
          <w:szCs w:val="28"/>
        </w:rPr>
        <w:t>3627mm</w:t>
      </w:r>
      <w:r>
        <w:rPr>
          <w:rFonts w:ascii="Times New Roman" w:eastAsiaTheme="minorEastAsia" w:hint="eastAsia"/>
          <w:sz w:val="28"/>
          <w:szCs w:val="28"/>
        </w:rPr>
        <w:t>，</w:t>
      </w:r>
      <w:r>
        <w:rPr>
          <w:rFonts w:ascii="Times New Roman" w:eastAsiaTheme="minorEastAsia"/>
          <w:sz w:val="28"/>
          <w:szCs w:val="28"/>
        </w:rPr>
        <w:t>年均降雨量为</w:t>
      </w:r>
      <w:r>
        <w:rPr>
          <w:rFonts w:ascii="Times New Roman" w:eastAsiaTheme="minorEastAsia"/>
          <w:sz w:val="28"/>
          <w:szCs w:val="28"/>
        </w:rPr>
        <w:t>616mm</w:t>
      </w:r>
      <w:r>
        <w:rPr>
          <w:rFonts w:ascii="Times New Roman" w:eastAsiaTheme="minorEastAsia" w:hint="eastAsia"/>
          <w:sz w:val="28"/>
          <w:szCs w:val="28"/>
        </w:rPr>
        <w:t>，</w:t>
      </w:r>
      <w:r>
        <w:rPr>
          <w:rFonts w:ascii="Times New Roman" w:eastAsiaTheme="minorEastAsia"/>
          <w:sz w:val="28"/>
          <w:szCs w:val="28"/>
        </w:rPr>
        <w:t>蒸发量为降雨量的</w:t>
      </w:r>
      <w:r>
        <w:rPr>
          <w:rFonts w:ascii="Times New Roman" w:eastAsiaTheme="minorEastAsia"/>
          <w:sz w:val="28"/>
          <w:szCs w:val="28"/>
        </w:rPr>
        <w:t>6.4</w:t>
      </w:r>
      <w:r>
        <w:rPr>
          <w:rFonts w:ascii="Times New Roman" w:eastAsiaTheme="minorEastAsia"/>
          <w:sz w:val="28"/>
          <w:szCs w:val="28"/>
        </w:rPr>
        <w:t>倍</w:t>
      </w:r>
      <w:r>
        <w:rPr>
          <w:rFonts w:ascii="Times New Roman" w:eastAsiaTheme="minorEastAsia" w:hint="eastAsia"/>
          <w:sz w:val="28"/>
          <w:szCs w:val="28"/>
        </w:rPr>
        <w:t>，</w:t>
      </w:r>
      <w:r>
        <w:rPr>
          <w:rFonts w:ascii="Times New Roman" w:eastAsiaTheme="minorEastAsia"/>
          <w:sz w:val="28"/>
          <w:szCs w:val="28"/>
        </w:rPr>
        <w:t>炎热少丽</w:t>
      </w:r>
      <w:r>
        <w:rPr>
          <w:rFonts w:ascii="Times New Roman" w:eastAsiaTheme="minorEastAsia" w:hint="eastAsia"/>
          <w:sz w:val="28"/>
          <w:szCs w:val="28"/>
        </w:rPr>
        <w:t>，</w:t>
      </w:r>
      <w:r>
        <w:rPr>
          <w:rFonts w:ascii="Times New Roman" w:eastAsiaTheme="minorEastAsia"/>
          <w:sz w:val="28"/>
          <w:szCs w:val="28"/>
        </w:rPr>
        <w:t>且雨季相对集中</w:t>
      </w:r>
      <w:r>
        <w:rPr>
          <w:rFonts w:ascii="Times New Roman" w:eastAsiaTheme="minorEastAsia" w:hint="eastAsia"/>
          <w:sz w:val="28"/>
          <w:szCs w:val="28"/>
        </w:rPr>
        <w:t>，</w:t>
      </w:r>
      <w:r>
        <w:rPr>
          <w:rFonts w:ascii="Times New Roman" w:eastAsiaTheme="minorEastAsia"/>
          <w:sz w:val="28"/>
          <w:szCs w:val="28"/>
        </w:rPr>
        <w:t>一般分布在</w:t>
      </w:r>
      <w:r>
        <w:rPr>
          <w:rFonts w:ascii="Times New Roman" w:eastAsiaTheme="minorEastAsia"/>
          <w:sz w:val="28"/>
          <w:szCs w:val="28"/>
        </w:rPr>
        <w:t>5~10</w:t>
      </w:r>
      <w:r>
        <w:rPr>
          <w:rFonts w:ascii="Times New Roman" w:eastAsiaTheme="minorEastAsia"/>
          <w:sz w:val="28"/>
          <w:szCs w:val="28"/>
        </w:rPr>
        <w:t>月。年相对湿度为</w:t>
      </w:r>
      <w:r>
        <w:rPr>
          <w:rFonts w:ascii="Times New Roman" w:eastAsiaTheme="minorEastAsia"/>
          <w:sz w:val="28"/>
          <w:szCs w:val="28"/>
        </w:rPr>
        <w:t>49</w:t>
      </w:r>
      <w:r>
        <w:rPr>
          <w:rFonts w:ascii="Times New Roman" w:eastAsiaTheme="minorEastAsia"/>
          <w:sz w:val="28"/>
          <w:szCs w:val="28"/>
        </w:rPr>
        <w:t>～</w:t>
      </w:r>
      <w:r>
        <w:rPr>
          <w:rFonts w:ascii="Times New Roman" w:eastAsiaTheme="minorEastAsia"/>
          <w:sz w:val="28"/>
          <w:szCs w:val="28"/>
        </w:rPr>
        <w:t>56%</w:t>
      </w:r>
      <w:r>
        <w:rPr>
          <w:rFonts w:ascii="Times New Roman" w:eastAsiaTheme="minorEastAsia" w:hint="eastAsia"/>
          <w:sz w:val="28"/>
          <w:szCs w:val="28"/>
        </w:rPr>
        <w:t>，</w:t>
      </w:r>
      <w:r>
        <w:rPr>
          <w:rFonts w:ascii="Times New Roman" w:eastAsiaTheme="minorEastAsia"/>
          <w:sz w:val="28"/>
          <w:szCs w:val="28"/>
        </w:rPr>
        <w:t>日照为</w:t>
      </w:r>
      <w:r>
        <w:rPr>
          <w:rFonts w:ascii="Times New Roman" w:eastAsiaTheme="minorEastAsia"/>
          <w:sz w:val="28"/>
          <w:szCs w:val="28"/>
        </w:rPr>
        <w:t>2541</w:t>
      </w:r>
      <w:r>
        <w:rPr>
          <w:rFonts w:ascii="Times New Roman" w:eastAsiaTheme="minorEastAsia"/>
          <w:sz w:val="28"/>
          <w:szCs w:val="28"/>
        </w:rPr>
        <w:t>～</w:t>
      </w:r>
      <w:r>
        <w:rPr>
          <w:rFonts w:ascii="Times New Roman" w:eastAsiaTheme="minorEastAsia"/>
          <w:sz w:val="28"/>
          <w:szCs w:val="28"/>
        </w:rPr>
        <w:t>2789h/a</w:t>
      </w:r>
      <w:r>
        <w:rPr>
          <w:rFonts w:ascii="Times New Roman" w:eastAsiaTheme="minorEastAsia" w:hint="eastAsia"/>
          <w:sz w:val="28"/>
          <w:szCs w:val="28"/>
        </w:rPr>
        <w:t>，</w:t>
      </w:r>
      <w:r>
        <w:rPr>
          <w:rFonts w:ascii="Times New Roman" w:eastAsiaTheme="minorEastAsia"/>
          <w:sz w:val="28"/>
          <w:szCs w:val="28"/>
        </w:rPr>
        <w:t>日照率为</w:t>
      </w:r>
      <w:r>
        <w:rPr>
          <w:rFonts w:ascii="Times New Roman" w:eastAsiaTheme="minorEastAsia"/>
          <w:sz w:val="28"/>
          <w:szCs w:val="28"/>
        </w:rPr>
        <w:t>60%</w:t>
      </w:r>
      <w:r>
        <w:rPr>
          <w:rFonts w:ascii="Times New Roman" w:eastAsiaTheme="minorEastAsia"/>
          <w:sz w:val="28"/>
          <w:szCs w:val="28"/>
        </w:rPr>
        <w:t>以上</w:t>
      </w:r>
      <w:r>
        <w:rPr>
          <w:rFonts w:ascii="Times New Roman" w:eastAsiaTheme="minorEastAsia" w:hint="eastAsia"/>
          <w:sz w:val="28"/>
          <w:szCs w:val="28"/>
        </w:rPr>
        <w:t>，</w:t>
      </w:r>
      <w:r>
        <w:rPr>
          <w:rFonts w:ascii="Times New Roman" w:eastAsiaTheme="minorEastAsia"/>
          <w:sz w:val="28"/>
          <w:szCs w:val="28"/>
        </w:rPr>
        <w:t>太阳辐射年总量</w:t>
      </w:r>
      <w:r>
        <w:rPr>
          <w:rFonts w:ascii="Times New Roman" w:eastAsiaTheme="minorEastAsia"/>
          <w:sz w:val="28"/>
          <w:szCs w:val="28"/>
        </w:rPr>
        <w:t>150kca/om²</w:t>
      </w:r>
      <w:r>
        <w:rPr>
          <w:rFonts w:ascii="Times New Roman" w:eastAsiaTheme="minorEastAsia" w:hint="eastAsia"/>
          <w:sz w:val="28"/>
          <w:szCs w:val="28"/>
        </w:rPr>
        <w:t>，</w:t>
      </w:r>
      <w:r>
        <w:rPr>
          <w:rFonts w:ascii="Times New Roman" w:eastAsiaTheme="minorEastAsia"/>
          <w:sz w:val="28"/>
          <w:szCs w:val="28"/>
        </w:rPr>
        <w:t>年积温</w:t>
      </w:r>
      <w:r>
        <w:rPr>
          <w:rFonts w:ascii="Times New Roman" w:eastAsiaTheme="minorEastAsia"/>
          <w:sz w:val="28"/>
          <w:szCs w:val="28"/>
        </w:rPr>
        <w:t>8003℃</w:t>
      </w:r>
      <w:r>
        <w:rPr>
          <w:rFonts w:ascii="Times New Roman" w:eastAsiaTheme="minorEastAsia"/>
          <w:sz w:val="28"/>
          <w:szCs w:val="28"/>
        </w:rPr>
        <w:t>。常年主导风向为东南风</w:t>
      </w:r>
      <w:r>
        <w:rPr>
          <w:rFonts w:ascii="Times New Roman" w:eastAsiaTheme="minorEastAsia" w:hint="eastAsia"/>
          <w:sz w:val="28"/>
          <w:szCs w:val="28"/>
        </w:rPr>
        <w:t>，</w:t>
      </w:r>
      <w:r>
        <w:rPr>
          <w:rFonts w:ascii="Times New Roman" w:eastAsiaTheme="minorEastAsia"/>
          <w:sz w:val="28"/>
          <w:szCs w:val="28"/>
        </w:rPr>
        <w:t>而且风向稳定</w:t>
      </w:r>
      <w:r>
        <w:rPr>
          <w:rFonts w:ascii="Times New Roman" w:eastAsiaTheme="minorEastAsia"/>
          <w:sz w:val="28"/>
          <w:szCs w:val="28"/>
        </w:rPr>
        <w:t>:</w:t>
      </w:r>
      <w:r>
        <w:rPr>
          <w:rFonts w:ascii="Times New Roman" w:eastAsiaTheme="minorEastAsia"/>
          <w:sz w:val="28"/>
          <w:szCs w:val="28"/>
        </w:rPr>
        <w:t>平均风速为</w:t>
      </w:r>
      <w:r>
        <w:rPr>
          <w:rFonts w:ascii="Times New Roman" w:eastAsiaTheme="minorEastAsia"/>
          <w:sz w:val="28"/>
          <w:szCs w:val="28"/>
        </w:rPr>
        <w:t>2.5m/s</w:t>
      </w:r>
      <w:r>
        <w:rPr>
          <w:rFonts w:ascii="Times New Roman" w:eastAsiaTheme="minorEastAsia" w:hint="eastAsia"/>
          <w:sz w:val="28"/>
          <w:szCs w:val="28"/>
        </w:rPr>
        <w:t>，</w:t>
      </w:r>
      <w:r>
        <w:rPr>
          <w:rFonts w:ascii="Times New Roman" w:eastAsiaTheme="minorEastAsia"/>
          <w:sz w:val="28"/>
          <w:szCs w:val="28"/>
        </w:rPr>
        <w:t>静风频率为</w:t>
      </w:r>
      <w:r>
        <w:rPr>
          <w:rFonts w:ascii="Times New Roman" w:eastAsiaTheme="minorEastAsia"/>
          <w:sz w:val="28"/>
          <w:szCs w:val="28"/>
        </w:rPr>
        <w:t>29%</w:t>
      </w:r>
      <w:r>
        <w:rPr>
          <w:rFonts w:ascii="Times New Roman" w:eastAsiaTheme="minorEastAsia"/>
          <w:sz w:val="28"/>
          <w:szCs w:val="28"/>
        </w:rPr>
        <w:t>。</w:t>
      </w:r>
    </w:p>
    <w:p w14:paraId="0543A3CA" w14:textId="77777777" w:rsidR="00EC73DA" w:rsidRDefault="00000000">
      <w:pPr>
        <w:pStyle w:val="3"/>
        <w:jc w:val="both"/>
        <w:rPr>
          <w:rFonts w:ascii="Times New Roman" w:hAnsi="Times New Roman"/>
        </w:rPr>
      </w:pPr>
      <w:bookmarkStart w:id="147" w:name="_Toc21990"/>
      <w:bookmarkStart w:id="148" w:name="_Toc207289488"/>
      <w:r>
        <w:rPr>
          <w:rFonts w:ascii="Times New Roman" w:hAnsi="Times New Roman"/>
        </w:rPr>
        <w:t>2.2.4</w:t>
      </w:r>
      <w:r>
        <w:rPr>
          <w:rFonts w:ascii="Times New Roman" w:hAnsi="Times New Roman"/>
        </w:rPr>
        <w:t>地质条件</w:t>
      </w:r>
      <w:bookmarkEnd w:id="144"/>
      <w:bookmarkEnd w:id="145"/>
      <w:bookmarkEnd w:id="146"/>
      <w:bookmarkEnd w:id="147"/>
      <w:bookmarkEnd w:id="148"/>
    </w:p>
    <w:p w14:paraId="0EEF3854" w14:textId="77777777" w:rsidR="00EC73DA" w:rsidRDefault="00000000">
      <w:pPr>
        <w:pStyle w:val="a1"/>
        <w:spacing w:line="520" w:lineRule="exact"/>
        <w:ind w:firstLine="560"/>
        <w:rPr>
          <w:rFonts w:ascii="Times New Roman" w:eastAsiaTheme="minorEastAsia"/>
          <w:kern w:val="0"/>
          <w:sz w:val="28"/>
          <w:szCs w:val="28"/>
        </w:rPr>
      </w:pPr>
      <w:r>
        <w:rPr>
          <w:rFonts w:ascii="Times New Roman" w:eastAsiaTheme="minorEastAsia"/>
          <w:kern w:val="0"/>
          <w:sz w:val="28"/>
          <w:szCs w:val="28"/>
        </w:rPr>
        <w:t>1.</w:t>
      </w:r>
      <w:r>
        <w:rPr>
          <w:rFonts w:ascii="Times New Roman" w:eastAsiaTheme="minorEastAsia"/>
          <w:kern w:val="0"/>
          <w:sz w:val="28"/>
          <w:szCs w:val="28"/>
        </w:rPr>
        <w:t>地形、地貌</w:t>
      </w:r>
    </w:p>
    <w:p w14:paraId="0A50ADFC" w14:textId="77777777" w:rsidR="00EC73DA" w:rsidRDefault="00000000">
      <w:pPr>
        <w:pStyle w:val="a1"/>
        <w:spacing w:line="520" w:lineRule="exact"/>
        <w:ind w:firstLine="560"/>
        <w:rPr>
          <w:rFonts w:ascii="Times New Roman" w:eastAsiaTheme="minorEastAsia"/>
          <w:kern w:val="0"/>
          <w:sz w:val="28"/>
          <w:szCs w:val="28"/>
        </w:rPr>
      </w:pPr>
      <w:r>
        <w:rPr>
          <w:rFonts w:ascii="Times New Roman" w:eastAsiaTheme="minorEastAsia"/>
          <w:kern w:val="0"/>
          <w:sz w:val="28"/>
          <w:szCs w:val="28"/>
        </w:rPr>
        <w:t>元谋县东部高山峻岭</w:t>
      </w:r>
      <w:r>
        <w:rPr>
          <w:rFonts w:ascii="Times New Roman" w:eastAsiaTheme="minorEastAsia" w:hint="eastAsia"/>
          <w:kern w:val="0"/>
          <w:sz w:val="28"/>
          <w:szCs w:val="28"/>
        </w:rPr>
        <w:t>、</w:t>
      </w:r>
      <w:r>
        <w:rPr>
          <w:rFonts w:ascii="Times New Roman" w:eastAsiaTheme="minorEastAsia"/>
          <w:kern w:val="0"/>
          <w:sz w:val="28"/>
          <w:szCs w:val="28"/>
        </w:rPr>
        <w:t>西部矮山丘陵</w:t>
      </w:r>
      <w:r>
        <w:rPr>
          <w:rFonts w:ascii="Times New Roman" w:eastAsiaTheme="minorEastAsia" w:hint="eastAsia"/>
          <w:kern w:val="0"/>
          <w:sz w:val="28"/>
          <w:szCs w:val="28"/>
        </w:rPr>
        <w:t>、</w:t>
      </w:r>
      <w:r>
        <w:rPr>
          <w:rFonts w:ascii="Times New Roman" w:eastAsiaTheme="minorEastAsia"/>
          <w:kern w:val="0"/>
          <w:sz w:val="28"/>
          <w:szCs w:val="28"/>
        </w:rPr>
        <w:t>南北高峻。山岗起伏</w:t>
      </w:r>
      <w:r>
        <w:rPr>
          <w:rFonts w:ascii="Times New Roman" w:eastAsiaTheme="minorEastAsia" w:hint="eastAsia"/>
          <w:kern w:val="0"/>
          <w:sz w:val="28"/>
          <w:szCs w:val="28"/>
        </w:rPr>
        <w:t>，</w:t>
      </w:r>
      <w:r>
        <w:rPr>
          <w:rFonts w:ascii="Times New Roman" w:eastAsiaTheme="minorEastAsia"/>
          <w:kern w:val="0"/>
          <w:sz w:val="28"/>
          <w:szCs w:val="28"/>
        </w:rPr>
        <w:t>中部是盆地</w:t>
      </w:r>
      <w:r>
        <w:rPr>
          <w:rFonts w:ascii="Times New Roman" w:eastAsiaTheme="minorEastAsia" w:hint="eastAsia"/>
          <w:kern w:val="0"/>
          <w:sz w:val="28"/>
          <w:szCs w:val="28"/>
        </w:rPr>
        <w:t>，</w:t>
      </w:r>
      <w:r>
        <w:rPr>
          <w:rFonts w:ascii="Times New Roman" w:eastAsiaTheme="minorEastAsia"/>
          <w:kern w:val="0"/>
          <w:sz w:val="28"/>
          <w:szCs w:val="28"/>
        </w:rPr>
        <w:t>海拔在</w:t>
      </w:r>
      <w:r>
        <w:rPr>
          <w:rFonts w:ascii="Times New Roman" w:eastAsiaTheme="minorEastAsia"/>
          <w:kern w:val="0"/>
          <w:sz w:val="28"/>
          <w:szCs w:val="28"/>
        </w:rPr>
        <w:t>898</w:t>
      </w:r>
      <w:r>
        <w:rPr>
          <w:rFonts w:ascii="Times New Roman" w:eastAsiaTheme="minorEastAsia"/>
          <w:kern w:val="0"/>
          <w:sz w:val="28"/>
          <w:szCs w:val="28"/>
        </w:rPr>
        <w:t>～</w:t>
      </w:r>
      <w:r>
        <w:rPr>
          <w:rFonts w:ascii="Times New Roman" w:eastAsiaTheme="minorEastAsia"/>
          <w:kern w:val="0"/>
          <w:sz w:val="28"/>
          <w:szCs w:val="28"/>
        </w:rPr>
        <w:t>2835.9m</w:t>
      </w:r>
      <w:r>
        <w:rPr>
          <w:rFonts w:ascii="Times New Roman" w:eastAsiaTheme="minorEastAsia"/>
          <w:kern w:val="0"/>
          <w:sz w:val="28"/>
          <w:szCs w:val="28"/>
        </w:rPr>
        <w:t>之间。元谋县境属大雪山系</w:t>
      </w:r>
      <w:r>
        <w:rPr>
          <w:rFonts w:ascii="Times New Roman" w:eastAsiaTheme="minorEastAsia" w:hint="eastAsia"/>
          <w:kern w:val="0"/>
          <w:sz w:val="28"/>
          <w:szCs w:val="28"/>
        </w:rPr>
        <w:t>，</w:t>
      </w:r>
      <w:r>
        <w:rPr>
          <w:rFonts w:ascii="Times New Roman" w:eastAsiaTheme="minorEastAsia"/>
          <w:kern w:val="0"/>
          <w:sz w:val="28"/>
          <w:szCs w:val="28"/>
        </w:rPr>
        <w:t>其分支有三台山脉</w:t>
      </w:r>
      <w:r>
        <w:rPr>
          <w:rFonts w:ascii="Times New Roman" w:eastAsiaTheme="minorEastAsia" w:hint="eastAsia"/>
          <w:kern w:val="0"/>
          <w:sz w:val="28"/>
          <w:szCs w:val="28"/>
        </w:rPr>
        <w:t>，</w:t>
      </w:r>
      <w:r>
        <w:rPr>
          <w:rFonts w:ascii="Times New Roman" w:eastAsiaTheme="minorEastAsia"/>
          <w:kern w:val="0"/>
          <w:sz w:val="28"/>
          <w:szCs w:val="28"/>
        </w:rPr>
        <w:t>白草岭山脉和鲁南山脉</w:t>
      </w:r>
      <w:r>
        <w:rPr>
          <w:rFonts w:ascii="Times New Roman" w:eastAsiaTheme="minorEastAsia" w:hint="eastAsia"/>
          <w:kern w:val="0"/>
          <w:sz w:val="28"/>
          <w:szCs w:val="28"/>
        </w:rPr>
        <w:t>，</w:t>
      </w:r>
      <w:r>
        <w:rPr>
          <w:rFonts w:ascii="Times New Roman" w:eastAsiaTheme="minorEastAsia"/>
          <w:kern w:val="0"/>
          <w:sz w:val="28"/>
          <w:szCs w:val="28"/>
        </w:rPr>
        <w:t>三台山自南而北</w:t>
      </w:r>
      <w:r>
        <w:rPr>
          <w:rFonts w:ascii="Times New Roman" w:eastAsiaTheme="minorEastAsia" w:hint="eastAsia"/>
          <w:kern w:val="0"/>
          <w:sz w:val="28"/>
          <w:szCs w:val="28"/>
        </w:rPr>
        <w:t>，</w:t>
      </w:r>
      <w:r>
        <w:rPr>
          <w:rFonts w:ascii="Times New Roman" w:eastAsiaTheme="minorEastAsia"/>
          <w:kern w:val="0"/>
          <w:sz w:val="28"/>
          <w:szCs w:val="28"/>
        </w:rPr>
        <w:t>伸入元谋</w:t>
      </w:r>
      <w:r>
        <w:rPr>
          <w:rFonts w:ascii="Times New Roman" w:eastAsiaTheme="minorEastAsia" w:hint="eastAsia"/>
          <w:kern w:val="0"/>
          <w:sz w:val="28"/>
          <w:szCs w:val="28"/>
        </w:rPr>
        <w:t>；</w:t>
      </w:r>
      <w:r>
        <w:rPr>
          <w:rFonts w:ascii="Times New Roman" w:eastAsiaTheme="minorEastAsia"/>
          <w:kern w:val="0"/>
          <w:sz w:val="28"/>
          <w:szCs w:val="28"/>
        </w:rPr>
        <w:t>白草岭山脉由牟定、大姚延伸入境</w:t>
      </w:r>
      <w:r>
        <w:rPr>
          <w:rFonts w:ascii="Times New Roman" w:eastAsiaTheme="minorEastAsia" w:hint="eastAsia"/>
          <w:kern w:val="0"/>
          <w:sz w:val="28"/>
          <w:szCs w:val="28"/>
        </w:rPr>
        <w:t>；</w:t>
      </w:r>
      <w:r>
        <w:rPr>
          <w:rFonts w:ascii="Times New Roman" w:eastAsiaTheme="minorEastAsia"/>
          <w:kern w:val="0"/>
          <w:sz w:val="28"/>
          <w:szCs w:val="28"/>
        </w:rPr>
        <w:t>鲁南山脉自北而南由四川会理延伸入境。楚雄距县境东部的东山主峰是县境最高点</w:t>
      </w:r>
      <w:r>
        <w:rPr>
          <w:rFonts w:ascii="Times New Roman" w:eastAsiaTheme="minorEastAsia" w:hint="eastAsia"/>
          <w:kern w:val="0"/>
          <w:sz w:val="28"/>
          <w:szCs w:val="28"/>
        </w:rPr>
        <w:t>，</w:t>
      </w:r>
      <w:r>
        <w:rPr>
          <w:rFonts w:ascii="Times New Roman" w:eastAsiaTheme="minorEastAsia"/>
          <w:kern w:val="0"/>
          <w:sz w:val="28"/>
          <w:szCs w:val="28"/>
        </w:rPr>
        <w:t>海拔</w:t>
      </w:r>
      <w:r>
        <w:rPr>
          <w:rFonts w:ascii="Times New Roman" w:eastAsiaTheme="minorEastAsia"/>
          <w:kern w:val="0"/>
          <w:sz w:val="28"/>
          <w:szCs w:val="28"/>
        </w:rPr>
        <w:t xml:space="preserve"> 2835.9m</w:t>
      </w:r>
      <w:r>
        <w:rPr>
          <w:rFonts w:ascii="Times New Roman" w:eastAsiaTheme="minorEastAsia" w:hint="eastAsia"/>
          <w:kern w:val="0"/>
          <w:sz w:val="28"/>
          <w:szCs w:val="28"/>
        </w:rPr>
        <w:t>，</w:t>
      </w:r>
      <w:r>
        <w:rPr>
          <w:rFonts w:ascii="Times New Roman" w:eastAsiaTheme="minorEastAsia"/>
          <w:kern w:val="0"/>
          <w:sz w:val="28"/>
          <w:szCs w:val="28"/>
        </w:rPr>
        <w:t>最低点为金沙江的黑者村</w:t>
      </w:r>
      <w:r>
        <w:rPr>
          <w:rFonts w:ascii="Times New Roman" w:eastAsiaTheme="minorEastAsia" w:hint="eastAsia"/>
          <w:kern w:val="0"/>
          <w:sz w:val="28"/>
          <w:szCs w:val="28"/>
        </w:rPr>
        <w:t>，</w:t>
      </w:r>
      <w:r>
        <w:rPr>
          <w:rFonts w:ascii="Times New Roman" w:eastAsiaTheme="minorEastAsia"/>
          <w:kern w:val="0"/>
          <w:sz w:val="28"/>
          <w:szCs w:val="28"/>
        </w:rPr>
        <w:t>海拔</w:t>
      </w:r>
      <w:r>
        <w:rPr>
          <w:rFonts w:ascii="Times New Roman" w:eastAsiaTheme="minorEastAsia"/>
          <w:kern w:val="0"/>
          <w:sz w:val="28"/>
          <w:szCs w:val="28"/>
        </w:rPr>
        <w:t>899m</w:t>
      </w:r>
      <w:r>
        <w:rPr>
          <w:rFonts w:ascii="Times New Roman" w:eastAsiaTheme="minorEastAsia" w:hint="eastAsia"/>
          <w:kern w:val="0"/>
          <w:sz w:val="28"/>
          <w:szCs w:val="28"/>
        </w:rPr>
        <w:t>，</w:t>
      </w:r>
      <w:r>
        <w:rPr>
          <w:rFonts w:ascii="Times New Roman" w:eastAsiaTheme="minorEastAsia"/>
          <w:kern w:val="0"/>
          <w:sz w:val="28"/>
          <w:szCs w:val="28"/>
        </w:rPr>
        <w:t>相对高差</w:t>
      </w:r>
      <w:r>
        <w:rPr>
          <w:rFonts w:ascii="Times New Roman" w:eastAsiaTheme="minorEastAsia"/>
          <w:kern w:val="0"/>
          <w:sz w:val="28"/>
          <w:szCs w:val="28"/>
        </w:rPr>
        <w:t>1946.9m</w:t>
      </w:r>
      <w:r>
        <w:rPr>
          <w:rFonts w:ascii="Times New Roman" w:eastAsiaTheme="minorEastAsia"/>
          <w:kern w:val="0"/>
          <w:sz w:val="28"/>
          <w:szCs w:val="28"/>
        </w:rPr>
        <w:t>。</w:t>
      </w:r>
    </w:p>
    <w:p w14:paraId="542F4A41" w14:textId="77777777" w:rsidR="00EC73DA" w:rsidRDefault="00000000">
      <w:pPr>
        <w:pStyle w:val="a1"/>
        <w:spacing w:line="520" w:lineRule="exact"/>
        <w:ind w:firstLine="560"/>
        <w:rPr>
          <w:rFonts w:ascii="Times New Roman" w:eastAsiaTheme="minorEastAsia"/>
          <w:kern w:val="0"/>
          <w:sz w:val="28"/>
          <w:szCs w:val="28"/>
        </w:rPr>
      </w:pPr>
      <w:r>
        <w:rPr>
          <w:rFonts w:ascii="Times New Roman" w:eastAsiaTheme="minorEastAsia" w:hint="eastAsia"/>
          <w:kern w:val="0"/>
          <w:sz w:val="28"/>
          <w:szCs w:val="28"/>
        </w:rPr>
        <w:t>汇宇新材料（元谋）有限公司</w:t>
      </w:r>
      <w:r>
        <w:rPr>
          <w:rFonts w:ascii="Times New Roman" w:eastAsiaTheme="minorEastAsia"/>
          <w:kern w:val="0"/>
          <w:sz w:val="28"/>
          <w:szCs w:val="28"/>
        </w:rPr>
        <w:t>位于</w:t>
      </w:r>
      <w:r>
        <w:rPr>
          <w:rFonts w:ascii="Times New Roman" w:eastAsiaTheme="minorEastAsia" w:hint="eastAsia"/>
          <w:kern w:val="0"/>
          <w:sz w:val="28"/>
          <w:szCs w:val="28"/>
        </w:rPr>
        <w:t>云南省楚雄彝族自治州元谋县黄瓜园镇小雷宰工业园区</w:t>
      </w:r>
      <w:r>
        <w:rPr>
          <w:rFonts w:ascii="Times New Roman" w:eastAsiaTheme="minorEastAsia"/>
          <w:kern w:val="0"/>
          <w:sz w:val="28"/>
          <w:szCs w:val="28"/>
        </w:rPr>
        <w:t>，</w:t>
      </w:r>
      <w:r>
        <w:rPr>
          <w:rFonts w:ascii="Times New Roman" w:eastAsiaTheme="minorEastAsia" w:hint="eastAsia"/>
          <w:kern w:val="0"/>
          <w:sz w:val="28"/>
          <w:szCs w:val="28"/>
        </w:rPr>
        <w:t>根据</w:t>
      </w:r>
      <w:r>
        <w:rPr>
          <w:rFonts w:ascii="Times New Roman" w:eastAsiaTheme="minorEastAsia"/>
          <w:kern w:val="0"/>
          <w:sz w:val="28"/>
          <w:szCs w:val="28"/>
        </w:rPr>
        <w:t>评价组现场</w:t>
      </w:r>
      <w:r>
        <w:rPr>
          <w:rFonts w:ascii="Times New Roman" w:eastAsiaTheme="minorEastAsia" w:hint="eastAsia"/>
          <w:kern w:val="0"/>
          <w:sz w:val="28"/>
          <w:szCs w:val="28"/>
        </w:rPr>
        <w:t>踏勘</w:t>
      </w:r>
      <w:r>
        <w:rPr>
          <w:rFonts w:ascii="Times New Roman" w:eastAsiaTheme="minorEastAsia"/>
          <w:kern w:val="0"/>
          <w:sz w:val="28"/>
          <w:szCs w:val="28"/>
        </w:rPr>
        <w:t>，</w:t>
      </w:r>
      <w:r>
        <w:rPr>
          <w:rFonts w:ascii="Times New Roman" w:eastAsiaTheme="minorEastAsia" w:hint="eastAsia"/>
          <w:kern w:val="0"/>
          <w:sz w:val="28"/>
          <w:szCs w:val="28"/>
        </w:rPr>
        <w:t>该公司场地较为平坦，未</w:t>
      </w:r>
      <w:r>
        <w:rPr>
          <w:rFonts w:ascii="Times New Roman" w:eastAsiaTheme="minorEastAsia"/>
          <w:kern w:val="0"/>
          <w:sz w:val="28"/>
          <w:szCs w:val="28"/>
        </w:rPr>
        <w:t>发现</w:t>
      </w:r>
      <w:r>
        <w:rPr>
          <w:rFonts w:ascii="Times New Roman" w:eastAsiaTheme="minorEastAsia" w:hint="eastAsia"/>
          <w:kern w:val="0"/>
          <w:sz w:val="28"/>
          <w:szCs w:val="28"/>
        </w:rPr>
        <w:t>明显</w:t>
      </w:r>
      <w:r>
        <w:rPr>
          <w:rFonts w:ascii="Times New Roman" w:eastAsiaTheme="minorEastAsia"/>
          <w:kern w:val="0"/>
          <w:sz w:val="28"/>
          <w:szCs w:val="28"/>
        </w:rPr>
        <w:t>塌陷、开裂、下沉</w:t>
      </w:r>
      <w:r>
        <w:rPr>
          <w:rFonts w:ascii="Times New Roman" w:eastAsiaTheme="minorEastAsia" w:hint="eastAsia"/>
          <w:kern w:val="0"/>
          <w:sz w:val="28"/>
          <w:szCs w:val="28"/>
        </w:rPr>
        <w:t>、滑坡</w:t>
      </w:r>
      <w:r>
        <w:rPr>
          <w:rFonts w:ascii="Times New Roman" w:eastAsiaTheme="minorEastAsia"/>
          <w:kern w:val="0"/>
          <w:sz w:val="28"/>
          <w:szCs w:val="28"/>
        </w:rPr>
        <w:t>等地灾现象，工程地质</w:t>
      </w:r>
      <w:r>
        <w:rPr>
          <w:rFonts w:ascii="Times New Roman" w:eastAsiaTheme="minorEastAsia" w:hint="eastAsia"/>
          <w:kern w:val="0"/>
          <w:sz w:val="28"/>
          <w:szCs w:val="28"/>
        </w:rPr>
        <w:t>较为</w:t>
      </w:r>
      <w:r>
        <w:rPr>
          <w:rFonts w:ascii="Times New Roman" w:eastAsiaTheme="minorEastAsia"/>
          <w:kern w:val="0"/>
          <w:sz w:val="28"/>
          <w:szCs w:val="28"/>
        </w:rPr>
        <w:t>稳定。</w:t>
      </w:r>
    </w:p>
    <w:p w14:paraId="354071D0" w14:textId="77777777" w:rsidR="00EC73DA" w:rsidRDefault="00000000">
      <w:pPr>
        <w:widowControl/>
        <w:shd w:val="clear" w:color="auto" w:fill="FFFFFF"/>
        <w:spacing w:line="520" w:lineRule="exact"/>
        <w:ind w:firstLineChars="200" w:firstLine="560"/>
        <w:rPr>
          <w:rFonts w:ascii="Times New Roman" w:eastAsiaTheme="minorEastAsia"/>
          <w:sz w:val="28"/>
          <w:szCs w:val="28"/>
        </w:rPr>
      </w:pPr>
      <w:r>
        <w:rPr>
          <w:rFonts w:ascii="Times New Roman" w:eastAsiaTheme="minorEastAsia"/>
          <w:sz w:val="28"/>
          <w:szCs w:val="28"/>
        </w:rPr>
        <w:t>2.</w:t>
      </w:r>
      <w:r>
        <w:rPr>
          <w:rFonts w:ascii="Times New Roman" w:eastAsiaTheme="minorEastAsia"/>
          <w:sz w:val="28"/>
          <w:szCs w:val="28"/>
        </w:rPr>
        <w:t>水文</w:t>
      </w:r>
    </w:p>
    <w:p w14:paraId="045AF602" w14:textId="77777777" w:rsidR="00EC73DA" w:rsidRDefault="00000000">
      <w:pPr>
        <w:pStyle w:val="a1"/>
        <w:spacing w:line="520" w:lineRule="exact"/>
        <w:ind w:firstLine="560"/>
        <w:rPr>
          <w:rFonts w:ascii="Times New Roman" w:eastAsiaTheme="minorEastAsia"/>
          <w:kern w:val="0"/>
          <w:sz w:val="28"/>
          <w:szCs w:val="28"/>
        </w:rPr>
      </w:pPr>
      <w:r>
        <w:rPr>
          <w:rFonts w:ascii="Times New Roman" w:eastAsiaTheme="minorEastAsia" w:hint="eastAsia"/>
          <w:kern w:val="0"/>
          <w:sz w:val="28"/>
          <w:szCs w:val="28"/>
        </w:rPr>
        <w:t>元谋县境内河流属金沙江水系，常流河</w:t>
      </w:r>
      <w:r>
        <w:rPr>
          <w:rFonts w:ascii="Times New Roman" w:eastAsiaTheme="minorEastAsia" w:hint="eastAsia"/>
          <w:kern w:val="0"/>
          <w:sz w:val="28"/>
          <w:szCs w:val="28"/>
        </w:rPr>
        <w:t>15</w:t>
      </w:r>
      <w:r>
        <w:rPr>
          <w:rFonts w:ascii="Times New Roman" w:eastAsiaTheme="minorEastAsia" w:hint="eastAsia"/>
          <w:kern w:val="0"/>
          <w:sz w:val="28"/>
          <w:szCs w:val="28"/>
        </w:rPr>
        <w:t>条、季节河</w:t>
      </w:r>
      <w:r>
        <w:rPr>
          <w:rFonts w:ascii="Times New Roman" w:eastAsiaTheme="minorEastAsia" w:hint="eastAsia"/>
          <w:kern w:val="0"/>
          <w:sz w:val="28"/>
          <w:szCs w:val="28"/>
        </w:rPr>
        <w:t>23</w:t>
      </w:r>
      <w:r>
        <w:rPr>
          <w:rFonts w:ascii="Times New Roman" w:eastAsiaTheme="minorEastAsia" w:hint="eastAsia"/>
          <w:kern w:val="0"/>
          <w:sz w:val="28"/>
          <w:szCs w:val="28"/>
        </w:rPr>
        <w:t>条。主要河流有金沙江、龙川江。金沙江自西北进入本境，转东北部出境，呈“</w:t>
      </w:r>
      <w:r>
        <w:rPr>
          <w:rFonts w:ascii="Times New Roman" w:eastAsiaTheme="minorEastAsia" w:hint="eastAsia"/>
          <w:kern w:val="0"/>
          <w:sz w:val="28"/>
          <w:szCs w:val="28"/>
        </w:rPr>
        <w:t>U</w:t>
      </w:r>
      <w:r>
        <w:rPr>
          <w:rFonts w:ascii="Times New Roman" w:eastAsiaTheme="minorEastAsia" w:hint="eastAsia"/>
          <w:kern w:val="0"/>
          <w:sz w:val="28"/>
          <w:szCs w:val="28"/>
        </w:rPr>
        <w:t>”字状，在境长度</w:t>
      </w:r>
      <w:r>
        <w:rPr>
          <w:rFonts w:ascii="Times New Roman" w:eastAsiaTheme="minorEastAsia" w:hint="eastAsia"/>
          <w:kern w:val="0"/>
          <w:sz w:val="28"/>
          <w:szCs w:val="28"/>
        </w:rPr>
        <w:t>46.5</w:t>
      </w:r>
      <w:r>
        <w:rPr>
          <w:rFonts w:ascii="Times New Roman" w:eastAsiaTheme="minorEastAsia" w:hint="eastAsia"/>
          <w:kern w:val="0"/>
          <w:sz w:val="28"/>
          <w:szCs w:val="28"/>
        </w:rPr>
        <w:t>公里。龙川江由县境西南入境，北流汇入金沙江，在境长度</w:t>
      </w:r>
      <w:r>
        <w:rPr>
          <w:rFonts w:ascii="Times New Roman" w:eastAsiaTheme="minorEastAsia" w:hint="eastAsia"/>
          <w:kern w:val="0"/>
          <w:sz w:val="28"/>
          <w:szCs w:val="28"/>
        </w:rPr>
        <w:t>63</w:t>
      </w:r>
      <w:r>
        <w:rPr>
          <w:rFonts w:ascii="Times New Roman" w:eastAsiaTheme="minorEastAsia" w:hint="eastAsia"/>
          <w:kern w:val="0"/>
          <w:sz w:val="28"/>
          <w:szCs w:val="28"/>
        </w:rPr>
        <w:t>公里。三山起伏，二水奔流，形成山区、半山区、坝区</w:t>
      </w:r>
      <w:r>
        <w:rPr>
          <w:rFonts w:ascii="Times New Roman" w:eastAsiaTheme="minorEastAsia" w:hint="eastAsia"/>
          <w:kern w:val="0"/>
          <w:sz w:val="28"/>
          <w:szCs w:val="28"/>
        </w:rPr>
        <w:t>3</w:t>
      </w:r>
      <w:r>
        <w:rPr>
          <w:rFonts w:ascii="Times New Roman" w:eastAsiaTheme="minorEastAsia" w:hint="eastAsia"/>
          <w:kern w:val="0"/>
          <w:sz w:val="28"/>
          <w:szCs w:val="28"/>
        </w:rPr>
        <w:t>个地域</w:t>
      </w:r>
      <w:r>
        <w:rPr>
          <w:rFonts w:ascii="Times New Roman" w:eastAsiaTheme="minorEastAsia"/>
          <w:kern w:val="0"/>
          <w:sz w:val="28"/>
          <w:szCs w:val="28"/>
        </w:rPr>
        <w:t>。</w:t>
      </w:r>
    </w:p>
    <w:p w14:paraId="309C5C1B" w14:textId="77777777" w:rsidR="00EC73DA" w:rsidRDefault="00000000">
      <w:pPr>
        <w:pStyle w:val="a1"/>
        <w:spacing w:line="520" w:lineRule="exact"/>
        <w:ind w:firstLine="560"/>
        <w:rPr>
          <w:rFonts w:ascii="Times New Roman" w:eastAsiaTheme="minorEastAsia"/>
          <w:sz w:val="28"/>
          <w:szCs w:val="28"/>
        </w:rPr>
      </w:pPr>
      <w:r>
        <w:rPr>
          <w:rFonts w:ascii="Times New Roman" w:eastAsiaTheme="minorEastAsia"/>
          <w:sz w:val="28"/>
          <w:szCs w:val="28"/>
        </w:rPr>
        <w:t>3.</w:t>
      </w:r>
      <w:r>
        <w:rPr>
          <w:rFonts w:ascii="Times New Roman" w:eastAsiaTheme="minorEastAsia"/>
          <w:sz w:val="28"/>
          <w:szCs w:val="28"/>
        </w:rPr>
        <w:t>抗震</w:t>
      </w:r>
    </w:p>
    <w:p w14:paraId="7986462E" w14:textId="77777777" w:rsidR="00EC73DA" w:rsidRDefault="00000000">
      <w:pPr>
        <w:pStyle w:val="a1"/>
        <w:spacing w:line="520" w:lineRule="exact"/>
        <w:ind w:firstLine="560"/>
        <w:rPr>
          <w:rFonts w:ascii="Times New Roman" w:eastAsiaTheme="minorEastAsia"/>
          <w:kern w:val="0"/>
          <w:sz w:val="28"/>
          <w:szCs w:val="28"/>
        </w:rPr>
      </w:pPr>
      <w:r>
        <w:rPr>
          <w:rFonts w:ascii="Times New Roman" w:eastAsiaTheme="minorEastAsia" w:hint="eastAsia"/>
          <w:kern w:val="0"/>
          <w:sz w:val="28"/>
          <w:szCs w:val="28"/>
        </w:rPr>
        <w:t>根据《中国地震动峰值加速度区划图》及《建筑抗震设计规范》</w:t>
      </w:r>
      <w:r>
        <w:rPr>
          <w:rFonts w:ascii="Times New Roman" w:eastAsiaTheme="minorEastAsia" w:hint="eastAsia"/>
          <w:kern w:val="0"/>
          <w:sz w:val="28"/>
          <w:szCs w:val="28"/>
        </w:rPr>
        <w:lastRenderedPageBreak/>
        <w:t>（</w:t>
      </w:r>
      <w:r>
        <w:rPr>
          <w:rFonts w:ascii="Times New Roman" w:eastAsiaTheme="minorEastAsia"/>
          <w:kern w:val="0"/>
          <w:sz w:val="28"/>
          <w:szCs w:val="28"/>
        </w:rPr>
        <w:t>GB50011-2010</w:t>
      </w:r>
      <w:r>
        <w:rPr>
          <w:rFonts w:ascii="Times New Roman" w:eastAsiaTheme="minorEastAsia"/>
          <w:kern w:val="0"/>
          <w:sz w:val="28"/>
          <w:szCs w:val="28"/>
        </w:rPr>
        <w:t>，</w:t>
      </w:r>
      <w:r>
        <w:rPr>
          <w:rFonts w:ascii="Times New Roman" w:eastAsiaTheme="minorEastAsia"/>
          <w:kern w:val="0"/>
          <w:sz w:val="28"/>
          <w:szCs w:val="28"/>
        </w:rPr>
        <w:t>2016</w:t>
      </w:r>
      <w:r>
        <w:rPr>
          <w:rFonts w:ascii="Times New Roman" w:eastAsiaTheme="minorEastAsia"/>
          <w:kern w:val="0"/>
          <w:sz w:val="28"/>
          <w:szCs w:val="28"/>
        </w:rPr>
        <w:t>年修订</w:t>
      </w:r>
      <w:r>
        <w:rPr>
          <w:rFonts w:ascii="Times New Roman" w:eastAsiaTheme="minorEastAsia" w:hint="eastAsia"/>
          <w:kern w:val="0"/>
          <w:sz w:val="28"/>
          <w:szCs w:val="28"/>
        </w:rPr>
        <w:t>）内容，元谋县抗震设防烈度为</w:t>
      </w:r>
      <w:r>
        <w:rPr>
          <w:rFonts w:ascii="Times New Roman" w:eastAsiaTheme="minorEastAsia" w:hint="eastAsia"/>
          <w:kern w:val="0"/>
          <w:sz w:val="28"/>
          <w:szCs w:val="28"/>
        </w:rPr>
        <w:t>7</w:t>
      </w:r>
      <w:r>
        <w:rPr>
          <w:rFonts w:ascii="Times New Roman" w:eastAsiaTheme="minorEastAsia" w:hint="eastAsia"/>
          <w:kern w:val="0"/>
          <w:sz w:val="28"/>
          <w:szCs w:val="28"/>
        </w:rPr>
        <w:t>度，设计基本地震加速度值为</w:t>
      </w:r>
      <w:r>
        <w:rPr>
          <w:rFonts w:ascii="Times New Roman" w:eastAsiaTheme="minorEastAsia" w:hint="eastAsia"/>
          <w:kern w:val="0"/>
          <w:sz w:val="28"/>
          <w:szCs w:val="28"/>
        </w:rPr>
        <w:t>0.15g</w:t>
      </w:r>
      <w:r>
        <w:rPr>
          <w:rFonts w:ascii="Times New Roman" w:eastAsiaTheme="minorEastAsia"/>
          <w:kern w:val="0"/>
          <w:sz w:val="28"/>
          <w:szCs w:val="28"/>
        </w:rPr>
        <w:t>。</w:t>
      </w:r>
    </w:p>
    <w:p w14:paraId="2F3F52C4" w14:textId="77777777" w:rsidR="00EC73DA" w:rsidRDefault="00000000">
      <w:pPr>
        <w:pStyle w:val="2"/>
        <w:jc w:val="both"/>
        <w:rPr>
          <w:rFonts w:ascii="Times New Roman" w:hAnsi="Times New Roman"/>
        </w:rPr>
      </w:pPr>
      <w:bookmarkStart w:id="149" w:name="_Toc309682404"/>
      <w:bookmarkStart w:id="150" w:name="_Toc278151346"/>
      <w:bookmarkStart w:id="151" w:name="_Toc327017738"/>
      <w:bookmarkStart w:id="152" w:name="_Toc2898"/>
      <w:bookmarkStart w:id="153" w:name="_Toc2184"/>
      <w:bookmarkStart w:id="154" w:name="_Toc335926144"/>
      <w:bookmarkStart w:id="155" w:name="_Toc207289489"/>
      <w:r>
        <w:rPr>
          <w:rFonts w:ascii="Times New Roman" w:hAnsi="Times New Roman"/>
        </w:rPr>
        <w:t>2.3</w:t>
      </w:r>
      <w:r>
        <w:rPr>
          <w:rFonts w:ascii="Times New Roman" w:hAnsi="Times New Roman"/>
        </w:rPr>
        <w:t>总图布置</w:t>
      </w:r>
      <w:bookmarkEnd w:id="149"/>
      <w:bookmarkEnd w:id="150"/>
      <w:bookmarkEnd w:id="151"/>
      <w:bookmarkEnd w:id="152"/>
      <w:bookmarkEnd w:id="153"/>
      <w:bookmarkEnd w:id="154"/>
      <w:bookmarkEnd w:id="155"/>
    </w:p>
    <w:p w14:paraId="2B56ED04" w14:textId="77777777" w:rsidR="00EC73DA" w:rsidRDefault="00000000">
      <w:pPr>
        <w:pStyle w:val="3"/>
        <w:jc w:val="both"/>
        <w:rPr>
          <w:rFonts w:ascii="Times New Roman" w:hAnsi="Times New Roman"/>
        </w:rPr>
      </w:pPr>
      <w:bookmarkStart w:id="156" w:name="_Toc278151347"/>
      <w:bookmarkStart w:id="157" w:name="_Toc24006"/>
      <w:bookmarkStart w:id="158" w:name="_Toc335926145"/>
      <w:bookmarkStart w:id="159" w:name="_Toc327017739"/>
      <w:bookmarkStart w:id="160" w:name="_Toc18825"/>
      <w:bookmarkStart w:id="161" w:name="_Toc309682405"/>
      <w:bookmarkStart w:id="162" w:name="_Toc207289490"/>
      <w:r>
        <w:rPr>
          <w:rFonts w:ascii="Times New Roman" w:hAnsi="Times New Roman"/>
        </w:rPr>
        <w:t>2.3.1</w:t>
      </w:r>
      <w:r>
        <w:rPr>
          <w:rFonts w:ascii="Times New Roman" w:hAnsi="Times New Roman"/>
        </w:rPr>
        <w:t>总平面布置</w:t>
      </w:r>
      <w:bookmarkEnd w:id="156"/>
      <w:bookmarkEnd w:id="157"/>
      <w:bookmarkEnd w:id="158"/>
      <w:bookmarkEnd w:id="159"/>
      <w:bookmarkEnd w:id="160"/>
      <w:bookmarkEnd w:id="161"/>
      <w:bookmarkEnd w:id="162"/>
    </w:p>
    <w:p w14:paraId="40CF74B1" w14:textId="77777777" w:rsidR="00EC73DA" w:rsidRDefault="00000000">
      <w:pPr>
        <w:spacing w:line="520" w:lineRule="exact"/>
        <w:ind w:firstLineChars="200" w:firstLine="560"/>
        <w:rPr>
          <w:rFonts w:hAnsi="宋体" w:cs="宋体" w:hint="eastAsia"/>
          <w:sz w:val="28"/>
        </w:rPr>
      </w:pPr>
      <w:r>
        <w:rPr>
          <w:rFonts w:hAnsi="宋体" w:cs="宋体" w:hint="eastAsia"/>
          <w:sz w:val="28"/>
        </w:rPr>
        <w:t>现状：厂区根据生产需要将平面布置分为生产区、非生产区、辅助区。</w:t>
      </w:r>
    </w:p>
    <w:p w14:paraId="71BC73A7" w14:textId="77777777" w:rsidR="00EC73DA" w:rsidRDefault="00000000">
      <w:pPr>
        <w:spacing w:line="520" w:lineRule="exact"/>
        <w:ind w:firstLineChars="200" w:firstLine="560"/>
        <w:rPr>
          <w:rFonts w:hAnsi="宋体" w:cs="宋体" w:hint="eastAsia"/>
          <w:sz w:val="28"/>
        </w:rPr>
      </w:pPr>
      <w:r>
        <w:rPr>
          <w:rFonts w:hAnsi="宋体" w:cs="宋体" w:hint="eastAsia"/>
          <w:sz w:val="28"/>
        </w:rPr>
        <w:t>生产区包括：生产车间、原料及成品仓库。</w:t>
      </w:r>
    </w:p>
    <w:p w14:paraId="65ADC733" w14:textId="77777777" w:rsidR="00EC73DA" w:rsidRDefault="00000000">
      <w:pPr>
        <w:spacing w:line="520" w:lineRule="exact"/>
        <w:ind w:firstLineChars="200" w:firstLine="560"/>
        <w:rPr>
          <w:rFonts w:hAnsi="宋体" w:cs="宋体" w:hint="eastAsia"/>
          <w:sz w:val="28"/>
        </w:rPr>
      </w:pPr>
      <w:r>
        <w:rPr>
          <w:rFonts w:hAnsi="宋体" w:cs="宋体" w:hint="eastAsia"/>
          <w:sz w:val="28"/>
        </w:rPr>
        <w:t>非生产区包括：办公楼、员工宿舍（含食堂）、门卫室；</w:t>
      </w:r>
    </w:p>
    <w:p w14:paraId="56BFE158" w14:textId="77777777" w:rsidR="00EC73DA" w:rsidRDefault="00000000">
      <w:pPr>
        <w:spacing w:line="520" w:lineRule="exact"/>
        <w:ind w:firstLineChars="200" w:firstLine="560"/>
        <w:rPr>
          <w:rFonts w:hAnsi="宋体" w:cs="宋体" w:hint="eastAsia"/>
          <w:sz w:val="28"/>
        </w:rPr>
      </w:pPr>
      <w:r>
        <w:rPr>
          <w:rFonts w:hAnsi="宋体" w:cs="宋体" w:hint="eastAsia"/>
          <w:sz w:val="28"/>
        </w:rPr>
        <w:t>辅助生产区包括：锅炉房、燃煤堆场、配电室、杂物堆放室和厂内运输专用通道。</w:t>
      </w:r>
    </w:p>
    <w:p w14:paraId="753A6AB0" w14:textId="77777777" w:rsidR="00EC73DA" w:rsidRDefault="00000000">
      <w:pPr>
        <w:spacing w:line="520" w:lineRule="exact"/>
        <w:ind w:firstLineChars="200" w:firstLine="560"/>
        <w:rPr>
          <w:rFonts w:hAnsi="宋体" w:cs="宋体" w:hint="eastAsia"/>
          <w:sz w:val="28"/>
        </w:rPr>
      </w:pPr>
      <w:r>
        <w:rPr>
          <w:rFonts w:hAnsi="宋体" w:cs="宋体_x0001_."/>
          <w:sz w:val="28"/>
        </w:rPr>
        <w:t>公司总平面布置大致呈西向东布置，自西向东依次是厂区出入口，办公楼及生活楼建设在出入口两侧，距出入口50m处为两个成品仓库南北平行而建，生产车间紧挨两个仓库东侧10m处，生产车间东侧紧挨冷却循环水池，生产车间东侧15米处为锅炉房，厂区由内部道路连通，便于原料、产品运输</w:t>
      </w:r>
      <w:r>
        <w:rPr>
          <w:rFonts w:hAnsi="宋体" w:cs="宋体" w:hint="eastAsia"/>
          <w:sz w:val="28"/>
        </w:rPr>
        <w:t>。</w:t>
      </w:r>
    </w:p>
    <w:p w14:paraId="229BF327" w14:textId="2D472F5D" w:rsidR="00BC36BB" w:rsidRDefault="00BC36BB" w:rsidP="00BC36BB">
      <w:pPr>
        <w:spacing w:before="184" w:line="345" w:lineRule="auto"/>
        <w:ind w:left="16" w:firstLine="558"/>
        <w:rPr>
          <w:rFonts w:hAnsi="宋体" w:cs="宋体" w:hint="eastAsia"/>
          <w:sz w:val="28"/>
          <w:szCs w:val="28"/>
        </w:rPr>
      </w:pPr>
      <w:r>
        <w:rPr>
          <w:rFonts w:hAnsi="宋体" w:cs="宋体"/>
          <w:spacing w:val="1"/>
          <w:sz w:val="28"/>
          <w:szCs w:val="28"/>
        </w:rPr>
        <w:t>厂区的建筑物之间的防火间距如下表</w:t>
      </w:r>
      <w:r>
        <w:rPr>
          <w:rFonts w:hAnsi="宋体" w:cs="宋体"/>
          <w:spacing w:val="-45"/>
          <w:sz w:val="28"/>
          <w:szCs w:val="28"/>
        </w:rPr>
        <w:t xml:space="preserve"> </w:t>
      </w:r>
      <w:r>
        <w:rPr>
          <w:rFonts w:hAnsi="宋体" w:cs="宋体"/>
          <w:spacing w:val="1"/>
          <w:sz w:val="28"/>
          <w:szCs w:val="28"/>
        </w:rPr>
        <w:t>2-1</w:t>
      </w:r>
      <w:r>
        <w:rPr>
          <w:rFonts w:hAnsi="宋体" w:cs="宋体"/>
          <w:spacing w:val="-36"/>
          <w:sz w:val="28"/>
          <w:szCs w:val="28"/>
        </w:rPr>
        <w:t xml:space="preserve"> </w:t>
      </w:r>
      <w:r>
        <w:rPr>
          <w:rFonts w:hAnsi="宋体" w:cs="宋体"/>
          <w:spacing w:val="1"/>
          <w:sz w:val="28"/>
          <w:szCs w:val="28"/>
        </w:rPr>
        <w:t>的内容，</w:t>
      </w:r>
      <w:r>
        <w:rPr>
          <w:rFonts w:hAnsi="宋体" w:cs="宋体" w:hint="eastAsia"/>
          <w:sz w:val="28"/>
        </w:rPr>
        <w:t>厂区总平面布置图见附图《</w:t>
      </w:r>
      <w:commentRangeStart w:id="163"/>
      <w:commentRangeStart w:id="164"/>
      <w:r>
        <w:rPr>
          <w:rFonts w:hAnsi="宋体" w:cs="宋体" w:hint="eastAsia"/>
          <w:sz w:val="28"/>
        </w:rPr>
        <w:t>企业总平面布置图</w:t>
      </w:r>
      <w:commentRangeEnd w:id="163"/>
      <w:r>
        <w:commentReference w:id="163"/>
      </w:r>
      <w:commentRangeEnd w:id="164"/>
      <w:r>
        <w:rPr>
          <w:rStyle w:val="aff8"/>
          <w:kern w:val="2"/>
        </w:rPr>
        <w:commentReference w:id="164"/>
      </w:r>
      <w:r>
        <w:rPr>
          <w:rFonts w:hAnsi="宋体" w:cs="宋体" w:hint="eastAsia"/>
          <w:sz w:val="28"/>
        </w:rPr>
        <w:t>》。</w:t>
      </w:r>
    </w:p>
    <w:p w14:paraId="53CBD1E5" w14:textId="77777777" w:rsidR="00BC36BB" w:rsidRDefault="00BC36BB" w:rsidP="00BC36BB">
      <w:pPr>
        <w:spacing w:before="30" w:line="219" w:lineRule="auto"/>
        <w:ind w:left="2353"/>
        <w:rPr>
          <w:rFonts w:hAnsi="宋体" w:cs="宋体" w:hint="eastAsia"/>
          <w:szCs w:val="24"/>
        </w:rPr>
      </w:pPr>
      <w:r>
        <w:rPr>
          <w:rFonts w:hAnsi="宋体" w:cs="宋体"/>
          <w:b/>
          <w:bCs/>
          <w:spacing w:val="-9"/>
          <w:szCs w:val="24"/>
        </w:rPr>
        <w:t>表</w:t>
      </w:r>
      <w:r>
        <w:rPr>
          <w:rFonts w:ascii="Times New Roman" w:eastAsia="Times New Roman"/>
          <w:b/>
          <w:bCs/>
          <w:spacing w:val="-9"/>
          <w:szCs w:val="24"/>
        </w:rPr>
        <w:t xml:space="preserve">2-1     </w:t>
      </w:r>
      <w:r>
        <w:rPr>
          <w:rFonts w:hAnsi="宋体" w:cs="宋体"/>
          <w:b/>
          <w:bCs/>
          <w:spacing w:val="-9"/>
          <w:szCs w:val="24"/>
        </w:rPr>
        <w:t>厂区建筑物之间的防火间距表</w:t>
      </w:r>
    </w:p>
    <w:p w14:paraId="4D4016E8" w14:textId="77777777" w:rsidR="00BC36BB" w:rsidRDefault="00BC36BB" w:rsidP="00BC36BB">
      <w:pPr>
        <w:spacing w:line="23" w:lineRule="exact"/>
      </w:pPr>
    </w:p>
    <w:tbl>
      <w:tblPr>
        <w:tblStyle w:val="TableNormal"/>
        <w:tblW w:w="83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2533"/>
        <w:gridCol w:w="1259"/>
        <w:gridCol w:w="1254"/>
        <w:gridCol w:w="2116"/>
      </w:tblGrid>
      <w:tr w:rsidR="005E4AEC" w:rsidRPr="005E4AEC" w14:paraId="5ED30899" w14:textId="77777777" w:rsidTr="003814BF">
        <w:trPr>
          <w:trHeight w:val="434"/>
          <w:jc w:val="center"/>
        </w:trPr>
        <w:tc>
          <w:tcPr>
            <w:tcW w:w="1184" w:type="dxa"/>
            <w:vAlign w:val="center"/>
          </w:tcPr>
          <w:p w14:paraId="2EBB9E85" w14:textId="77777777" w:rsidR="00BC36BB" w:rsidRPr="005E4AEC" w:rsidRDefault="00BC36BB" w:rsidP="005F0CEC">
            <w:pPr>
              <w:pStyle w:val="TableText"/>
              <w:spacing w:before="112" w:line="228" w:lineRule="auto"/>
              <w:jc w:val="center"/>
              <w:rPr>
                <w:rFonts w:hint="eastAsia"/>
                <w:color w:val="EE0000"/>
                <w:sz w:val="21"/>
                <w:szCs w:val="21"/>
              </w:rPr>
            </w:pPr>
            <w:r w:rsidRPr="005E4AEC">
              <w:rPr>
                <w:b/>
                <w:bCs/>
                <w:color w:val="EE0000"/>
                <w:spacing w:val="16"/>
                <w:sz w:val="21"/>
                <w:szCs w:val="21"/>
              </w:rPr>
              <w:t>建筑物名称</w:t>
            </w:r>
          </w:p>
        </w:tc>
        <w:tc>
          <w:tcPr>
            <w:tcW w:w="2533" w:type="dxa"/>
            <w:vAlign w:val="center"/>
          </w:tcPr>
          <w:p w14:paraId="6EBD1ECB" w14:textId="77777777" w:rsidR="00BC36BB" w:rsidRPr="005E4AEC" w:rsidRDefault="00BC36BB" w:rsidP="005F0CEC">
            <w:pPr>
              <w:pStyle w:val="TableText"/>
              <w:spacing w:before="111" w:line="228" w:lineRule="auto"/>
              <w:jc w:val="center"/>
              <w:rPr>
                <w:rFonts w:hint="eastAsia"/>
                <w:color w:val="EE0000"/>
                <w:sz w:val="21"/>
                <w:szCs w:val="21"/>
              </w:rPr>
            </w:pPr>
            <w:r w:rsidRPr="005E4AEC">
              <w:rPr>
                <w:b/>
                <w:bCs/>
                <w:color w:val="EE0000"/>
                <w:spacing w:val="16"/>
                <w:sz w:val="21"/>
                <w:szCs w:val="21"/>
              </w:rPr>
              <w:t>特定地点名称</w:t>
            </w:r>
          </w:p>
        </w:tc>
        <w:tc>
          <w:tcPr>
            <w:tcW w:w="1259" w:type="dxa"/>
            <w:vAlign w:val="center"/>
          </w:tcPr>
          <w:p w14:paraId="685340B6" w14:textId="77777777" w:rsidR="00BC36BB" w:rsidRPr="005E4AEC" w:rsidRDefault="00BC36BB" w:rsidP="005F0CEC">
            <w:pPr>
              <w:pStyle w:val="TableText"/>
              <w:spacing w:before="112" w:line="228" w:lineRule="auto"/>
              <w:jc w:val="center"/>
              <w:rPr>
                <w:rFonts w:hint="eastAsia"/>
                <w:color w:val="EE0000"/>
                <w:sz w:val="21"/>
                <w:szCs w:val="21"/>
              </w:rPr>
            </w:pPr>
            <w:r w:rsidRPr="005E4AEC">
              <w:rPr>
                <w:b/>
                <w:bCs/>
                <w:color w:val="EE0000"/>
                <w:spacing w:val="-11"/>
                <w:sz w:val="21"/>
                <w:szCs w:val="21"/>
              </w:rPr>
              <w:t>实际距离（m）</w:t>
            </w:r>
          </w:p>
        </w:tc>
        <w:tc>
          <w:tcPr>
            <w:tcW w:w="1254" w:type="dxa"/>
            <w:vAlign w:val="center"/>
          </w:tcPr>
          <w:p w14:paraId="5CE686C5" w14:textId="77777777" w:rsidR="00BC36BB" w:rsidRPr="005E4AEC" w:rsidRDefault="00BC36BB" w:rsidP="005F0CEC">
            <w:pPr>
              <w:pStyle w:val="TableText"/>
              <w:spacing w:before="112" w:line="228" w:lineRule="auto"/>
              <w:jc w:val="center"/>
              <w:rPr>
                <w:rFonts w:hint="eastAsia"/>
                <w:color w:val="EE0000"/>
                <w:sz w:val="21"/>
                <w:szCs w:val="21"/>
              </w:rPr>
            </w:pPr>
            <w:r w:rsidRPr="005E4AEC">
              <w:rPr>
                <w:b/>
                <w:bCs/>
                <w:color w:val="EE0000"/>
                <w:spacing w:val="-12"/>
                <w:sz w:val="21"/>
                <w:szCs w:val="21"/>
              </w:rPr>
              <w:t>规范距离（m）</w:t>
            </w:r>
          </w:p>
        </w:tc>
        <w:tc>
          <w:tcPr>
            <w:tcW w:w="2116" w:type="dxa"/>
            <w:vAlign w:val="center"/>
          </w:tcPr>
          <w:p w14:paraId="12CD08B0" w14:textId="77777777" w:rsidR="00BC36BB" w:rsidRPr="005E4AEC" w:rsidRDefault="00BC36BB" w:rsidP="005F0CEC">
            <w:pPr>
              <w:pStyle w:val="TableText"/>
              <w:spacing w:before="111" w:line="227" w:lineRule="auto"/>
              <w:rPr>
                <w:rFonts w:hint="eastAsia"/>
                <w:color w:val="EE0000"/>
                <w:sz w:val="21"/>
                <w:szCs w:val="21"/>
              </w:rPr>
            </w:pPr>
            <w:r w:rsidRPr="005E4AEC">
              <w:rPr>
                <w:b/>
                <w:bCs/>
                <w:color w:val="EE0000"/>
                <w:spacing w:val="1"/>
                <w:sz w:val="21"/>
                <w:szCs w:val="21"/>
              </w:rPr>
              <w:t>依据内容</w:t>
            </w:r>
          </w:p>
        </w:tc>
      </w:tr>
      <w:tr w:rsidR="005E4AEC" w:rsidRPr="005E4AEC" w14:paraId="24BF36E5" w14:textId="77777777" w:rsidTr="003827C7">
        <w:trPr>
          <w:trHeight w:val="434"/>
          <w:jc w:val="center"/>
        </w:trPr>
        <w:tc>
          <w:tcPr>
            <w:tcW w:w="1184" w:type="dxa"/>
            <w:vMerge w:val="restart"/>
            <w:vAlign w:val="center"/>
          </w:tcPr>
          <w:p w14:paraId="5B3F911C" w14:textId="2B71BBF7" w:rsidR="003814BF" w:rsidRPr="005E4AEC" w:rsidRDefault="003814BF" w:rsidP="003814BF">
            <w:pPr>
              <w:pStyle w:val="TableText"/>
              <w:spacing w:before="112" w:line="228" w:lineRule="auto"/>
              <w:jc w:val="center"/>
              <w:rPr>
                <w:rFonts w:hint="eastAsia"/>
                <w:color w:val="EE0000"/>
                <w:spacing w:val="16"/>
                <w:sz w:val="21"/>
                <w:szCs w:val="21"/>
                <w:lang w:eastAsia="zh-CN"/>
              </w:rPr>
            </w:pPr>
            <w:r w:rsidRPr="005E4AEC">
              <w:rPr>
                <w:color w:val="EE0000"/>
                <w:spacing w:val="5"/>
                <w:sz w:val="21"/>
                <w:szCs w:val="21"/>
                <w:lang w:eastAsia="zh-CN"/>
              </w:rPr>
              <w:t>生产厂房</w:t>
            </w:r>
            <w:r w:rsidRPr="005E4AEC">
              <w:rPr>
                <w:color w:val="EE0000"/>
                <w:spacing w:val="1"/>
                <w:sz w:val="21"/>
                <w:szCs w:val="21"/>
                <w:lang w:eastAsia="zh-CN"/>
              </w:rPr>
              <w:t xml:space="preserve">  </w:t>
            </w:r>
            <w:r w:rsidRPr="005E4AEC">
              <w:rPr>
                <w:color w:val="EE0000"/>
                <w:spacing w:val="-7"/>
                <w:sz w:val="21"/>
                <w:szCs w:val="21"/>
                <w:lang w:eastAsia="zh-CN"/>
              </w:rPr>
              <w:t>车间（丙类）</w:t>
            </w:r>
          </w:p>
        </w:tc>
        <w:tc>
          <w:tcPr>
            <w:tcW w:w="2533" w:type="dxa"/>
            <w:vAlign w:val="center"/>
          </w:tcPr>
          <w:p w14:paraId="30AECEE4" w14:textId="574BA79A" w:rsidR="003814BF" w:rsidRPr="005E4AEC" w:rsidRDefault="003814BF" w:rsidP="003814BF">
            <w:pPr>
              <w:pStyle w:val="TableText"/>
              <w:spacing w:before="111" w:line="228" w:lineRule="auto"/>
              <w:jc w:val="center"/>
              <w:rPr>
                <w:rFonts w:hint="eastAsia"/>
                <w:color w:val="EE0000"/>
                <w:spacing w:val="16"/>
                <w:sz w:val="21"/>
                <w:szCs w:val="21"/>
                <w:lang w:eastAsia="zh-CN"/>
              </w:rPr>
            </w:pPr>
            <w:r w:rsidRPr="005E4AEC">
              <w:rPr>
                <w:rFonts w:hint="eastAsia"/>
                <w:color w:val="EE0000"/>
                <w:spacing w:val="16"/>
                <w:sz w:val="21"/>
                <w:szCs w:val="21"/>
                <w:lang w:eastAsia="zh-CN"/>
              </w:rPr>
              <w:t>仓库（一)</w:t>
            </w:r>
          </w:p>
        </w:tc>
        <w:tc>
          <w:tcPr>
            <w:tcW w:w="1259" w:type="dxa"/>
            <w:vAlign w:val="center"/>
          </w:tcPr>
          <w:p w14:paraId="3D43D400" w14:textId="6B92EF1D" w:rsidR="003814BF" w:rsidRPr="005E4AEC" w:rsidRDefault="00B67672" w:rsidP="003814BF">
            <w:pPr>
              <w:pStyle w:val="TableText"/>
              <w:spacing w:before="112" w:line="228" w:lineRule="auto"/>
              <w:jc w:val="center"/>
              <w:rPr>
                <w:rFonts w:hint="eastAsia"/>
                <w:color w:val="EE0000"/>
                <w:spacing w:val="-11"/>
                <w:sz w:val="21"/>
                <w:szCs w:val="21"/>
                <w:lang w:eastAsia="zh-CN"/>
              </w:rPr>
            </w:pPr>
            <w:r w:rsidRPr="005E4AEC">
              <w:rPr>
                <w:rFonts w:hint="eastAsia"/>
                <w:color w:val="EE0000"/>
                <w:spacing w:val="-11"/>
                <w:sz w:val="21"/>
                <w:szCs w:val="21"/>
                <w:lang w:eastAsia="zh-CN"/>
              </w:rPr>
              <w:t>12</w:t>
            </w:r>
          </w:p>
        </w:tc>
        <w:tc>
          <w:tcPr>
            <w:tcW w:w="1254" w:type="dxa"/>
          </w:tcPr>
          <w:p w14:paraId="6E28CF4D" w14:textId="26D655AD" w:rsidR="003814BF" w:rsidRPr="005E4AEC" w:rsidRDefault="003814BF" w:rsidP="003814BF">
            <w:pPr>
              <w:pStyle w:val="TableText"/>
              <w:spacing w:before="112" w:line="228" w:lineRule="auto"/>
              <w:jc w:val="center"/>
              <w:rPr>
                <w:rFonts w:hint="eastAsia"/>
                <w:color w:val="EE0000"/>
                <w:spacing w:val="-12"/>
                <w:sz w:val="21"/>
                <w:szCs w:val="21"/>
                <w:lang w:eastAsia="zh-CN"/>
              </w:rPr>
            </w:pPr>
            <w:r w:rsidRPr="005E4AEC">
              <w:rPr>
                <w:b/>
                <w:bCs/>
                <w:color w:val="EE0000"/>
                <w:spacing w:val="-12"/>
                <w:position w:val="1"/>
                <w:sz w:val="21"/>
                <w:szCs w:val="21"/>
              </w:rPr>
              <w:t>10</w:t>
            </w:r>
          </w:p>
        </w:tc>
        <w:tc>
          <w:tcPr>
            <w:tcW w:w="2116" w:type="dxa"/>
            <w:vMerge w:val="restart"/>
            <w:vAlign w:val="center"/>
          </w:tcPr>
          <w:p w14:paraId="2EA5ABDE" w14:textId="4B8E298A" w:rsidR="003814BF" w:rsidRPr="005E4AEC" w:rsidRDefault="003814BF" w:rsidP="003814BF">
            <w:pPr>
              <w:pStyle w:val="TableText"/>
              <w:spacing w:before="111" w:line="227" w:lineRule="auto"/>
              <w:rPr>
                <w:rFonts w:hint="eastAsia"/>
                <w:color w:val="EE0000"/>
                <w:spacing w:val="1"/>
                <w:sz w:val="21"/>
                <w:szCs w:val="21"/>
                <w:lang w:eastAsia="zh-CN"/>
              </w:rPr>
            </w:pPr>
            <w:r w:rsidRPr="005E4AEC">
              <w:rPr>
                <w:color w:val="EE0000"/>
                <w:spacing w:val="22"/>
                <w:sz w:val="21"/>
                <w:szCs w:val="21"/>
                <w:lang w:eastAsia="zh-CN"/>
              </w:rPr>
              <w:t>《建筑设计防火规范</w:t>
            </w:r>
            <w:r w:rsidRPr="005E4AEC">
              <w:rPr>
                <w:color w:val="EE0000"/>
                <w:spacing w:val="8"/>
                <w:sz w:val="21"/>
                <w:szCs w:val="21"/>
                <w:lang w:eastAsia="zh-CN"/>
              </w:rPr>
              <w:t>（2018</w:t>
            </w:r>
            <w:r w:rsidRPr="005E4AEC">
              <w:rPr>
                <w:color w:val="EE0000"/>
                <w:spacing w:val="-25"/>
                <w:sz w:val="21"/>
                <w:szCs w:val="21"/>
                <w:lang w:eastAsia="zh-CN"/>
              </w:rPr>
              <w:t xml:space="preserve"> </w:t>
            </w:r>
            <w:r w:rsidRPr="005E4AEC">
              <w:rPr>
                <w:color w:val="EE0000"/>
                <w:spacing w:val="8"/>
                <w:sz w:val="21"/>
                <w:szCs w:val="21"/>
                <w:lang w:eastAsia="zh-CN"/>
              </w:rPr>
              <w:t>年版）</w:t>
            </w:r>
            <w:r w:rsidRPr="005E4AEC">
              <w:rPr>
                <w:color w:val="EE0000"/>
                <w:spacing w:val="-38"/>
                <w:sz w:val="21"/>
                <w:szCs w:val="21"/>
                <w:lang w:eastAsia="zh-CN"/>
              </w:rPr>
              <w:t xml:space="preserve"> </w:t>
            </w:r>
            <w:r w:rsidRPr="005E4AEC">
              <w:rPr>
                <w:color w:val="EE0000"/>
                <w:spacing w:val="8"/>
                <w:sz w:val="21"/>
                <w:szCs w:val="21"/>
                <w:lang w:eastAsia="zh-CN"/>
              </w:rPr>
              <w:t>》</w:t>
            </w:r>
            <w:r w:rsidRPr="005E4AEC">
              <w:rPr>
                <w:color w:val="EE0000"/>
                <w:spacing w:val="12"/>
                <w:sz w:val="21"/>
                <w:szCs w:val="21"/>
                <w:lang w:eastAsia="zh-CN"/>
              </w:rPr>
              <w:t>（</w:t>
            </w:r>
            <w:r w:rsidRPr="005E4AEC">
              <w:rPr>
                <w:color w:val="EE0000"/>
                <w:sz w:val="21"/>
                <w:szCs w:val="21"/>
                <w:lang w:eastAsia="zh-CN"/>
              </w:rPr>
              <w:t>GB</w:t>
            </w:r>
            <w:r w:rsidRPr="005E4AEC">
              <w:rPr>
                <w:color w:val="EE0000"/>
                <w:spacing w:val="12"/>
                <w:sz w:val="21"/>
                <w:szCs w:val="21"/>
                <w:lang w:eastAsia="zh-CN"/>
              </w:rPr>
              <w:t>50016-2014）</w:t>
            </w:r>
            <w:r w:rsidRPr="005E4AEC">
              <w:rPr>
                <w:color w:val="EE0000"/>
                <w:spacing w:val="6"/>
                <w:sz w:val="21"/>
                <w:szCs w:val="21"/>
                <w:lang w:eastAsia="zh-CN"/>
              </w:rPr>
              <w:t>第</w:t>
            </w:r>
            <w:r w:rsidRPr="005E4AEC">
              <w:rPr>
                <w:color w:val="EE0000"/>
                <w:spacing w:val="-13"/>
                <w:sz w:val="21"/>
                <w:szCs w:val="21"/>
                <w:lang w:eastAsia="zh-CN"/>
              </w:rPr>
              <w:t xml:space="preserve"> </w:t>
            </w:r>
            <w:r w:rsidRPr="005E4AEC">
              <w:rPr>
                <w:color w:val="EE0000"/>
                <w:spacing w:val="6"/>
                <w:sz w:val="21"/>
                <w:szCs w:val="21"/>
                <w:lang w:eastAsia="zh-CN"/>
              </w:rPr>
              <w:t>3.</w:t>
            </w:r>
            <w:r w:rsidRPr="005E4AEC">
              <w:rPr>
                <w:rFonts w:hint="eastAsia"/>
                <w:color w:val="EE0000"/>
                <w:spacing w:val="6"/>
                <w:sz w:val="21"/>
                <w:szCs w:val="21"/>
                <w:lang w:eastAsia="zh-CN"/>
              </w:rPr>
              <w:t>4.1</w:t>
            </w:r>
            <w:r w:rsidRPr="005E4AEC">
              <w:rPr>
                <w:color w:val="EE0000"/>
                <w:spacing w:val="-24"/>
                <w:sz w:val="21"/>
                <w:szCs w:val="21"/>
                <w:lang w:eastAsia="zh-CN"/>
              </w:rPr>
              <w:t xml:space="preserve"> </w:t>
            </w:r>
            <w:r w:rsidRPr="005E4AEC">
              <w:rPr>
                <w:color w:val="EE0000"/>
                <w:spacing w:val="6"/>
                <w:sz w:val="21"/>
                <w:szCs w:val="21"/>
                <w:lang w:eastAsia="zh-CN"/>
              </w:rPr>
              <w:t>条</w:t>
            </w:r>
          </w:p>
        </w:tc>
      </w:tr>
      <w:tr w:rsidR="005E4AEC" w:rsidRPr="005E4AEC" w14:paraId="470496AE" w14:textId="77777777" w:rsidTr="003827C7">
        <w:trPr>
          <w:trHeight w:val="434"/>
          <w:jc w:val="center"/>
        </w:trPr>
        <w:tc>
          <w:tcPr>
            <w:tcW w:w="1184" w:type="dxa"/>
            <w:vMerge/>
            <w:vAlign w:val="center"/>
          </w:tcPr>
          <w:p w14:paraId="63448C02" w14:textId="77777777" w:rsidR="003814BF" w:rsidRPr="005E4AEC" w:rsidRDefault="003814BF" w:rsidP="003814BF">
            <w:pPr>
              <w:pStyle w:val="TableText"/>
              <w:spacing w:before="112" w:line="228" w:lineRule="auto"/>
              <w:jc w:val="center"/>
              <w:rPr>
                <w:rFonts w:hint="eastAsia"/>
                <w:color w:val="EE0000"/>
                <w:spacing w:val="16"/>
                <w:sz w:val="21"/>
                <w:szCs w:val="21"/>
                <w:lang w:eastAsia="zh-CN"/>
              </w:rPr>
            </w:pPr>
          </w:p>
        </w:tc>
        <w:tc>
          <w:tcPr>
            <w:tcW w:w="2533" w:type="dxa"/>
            <w:vAlign w:val="center"/>
          </w:tcPr>
          <w:p w14:paraId="57BC1A3E" w14:textId="34234D07" w:rsidR="003814BF" w:rsidRPr="005E4AEC" w:rsidRDefault="003814BF" w:rsidP="003814BF">
            <w:pPr>
              <w:pStyle w:val="TableText"/>
              <w:spacing w:before="111" w:line="228" w:lineRule="auto"/>
              <w:jc w:val="center"/>
              <w:rPr>
                <w:rFonts w:hint="eastAsia"/>
                <w:color w:val="EE0000"/>
                <w:spacing w:val="16"/>
                <w:sz w:val="21"/>
                <w:szCs w:val="21"/>
                <w:lang w:eastAsia="zh-CN"/>
              </w:rPr>
            </w:pPr>
            <w:r w:rsidRPr="005E4AEC">
              <w:rPr>
                <w:rFonts w:hint="eastAsia"/>
                <w:color w:val="EE0000"/>
                <w:spacing w:val="16"/>
                <w:sz w:val="21"/>
                <w:szCs w:val="21"/>
                <w:lang w:eastAsia="zh-CN"/>
              </w:rPr>
              <w:t>仓库（二)</w:t>
            </w:r>
          </w:p>
        </w:tc>
        <w:tc>
          <w:tcPr>
            <w:tcW w:w="1259" w:type="dxa"/>
            <w:vAlign w:val="center"/>
          </w:tcPr>
          <w:p w14:paraId="66479D7B" w14:textId="43515AB0" w:rsidR="003814BF" w:rsidRPr="005E4AEC" w:rsidRDefault="00B67672" w:rsidP="003814BF">
            <w:pPr>
              <w:pStyle w:val="TableText"/>
              <w:spacing w:before="112" w:line="228" w:lineRule="auto"/>
              <w:jc w:val="center"/>
              <w:rPr>
                <w:rFonts w:hint="eastAsia"/>
                <w:color w:val="EE0000"/>
                <w:spacing w:val="-11"/>
                <w:sz w:val="21"/>
                <w:szCs w:val="21"/>
                <w:lang w:eastAsia="zh-CN"/>
              </w:rPr>
            </w:pPr>
            <w:r w:rsidRPr="005E4AEC">
              <w:rPr>
                <w:rFonts w:hint="eastAsia"/>
                <w:color w:val="EE0000"/>
                <w:spacing w:val="-11"/>
                <w:sz w:val="21"/>
                <w:szCs w:val="21"/>
                <w:lang w:eastAsia="zh-CN"/>
              </w:rPr>
              <w:t>12</w:t>
            </w:r>
          </w:p>
        </w:tc>
        <w:tc>
          <w:tcPr>
            <w:tcW w:w="1254" w:type="dxa"/>
          </w:tcPr>
          <w:p w14:paraId="6471532B" w14:textId="07A197BB" w:rsidR="003814BF" w:rsidRPr="005E4AEC" w:rsidRDefault="003814BF" w:rsidP="003814BF">
            <w:pPr>
              <w:pStyle w:val="TableText"/>
              <w:spacing w:before="112" w:line="228" w:lineRule="auto"/>
              <w:jc w:val="center"/>
              <w:rPr>
                <w:rFonts w:hint="eastAsia"/>
                <w:color w:val="EE0000"/>
                <w:spacing w:val="-12"/>
                <w:sz w:val="21"/>
                <w:szCs w:val="21"/>
                <w:lang w:eastAsia="zh-CN"/>
              </w:rPr>
            </w:pPr>
            <w:r w:rsidRPr="005E4AEC">
              <w:rPr>
                <w:b/>
                <w:bCs/>
                <w:color w:val="EE0000"/>
                <w:spacing w:val="-12"/>
                <w:position w:val="1"/>
                <w:sz w:val="21"/>
                <w:szCs w:val="21"/>
              </w:rPr>
              <w:t>10</w:t>
            </w:r>
          </w:p>
        </w:tc>
        <w:tc>
          <w:tcPr>
            <w:tcW w:w="2116" w:type="dxa"/>
            <w:vMerge/>
            <w:vAlign w:val="center"/>
          </w:tcPr>
          <w:p w14:paraId="6A909081" w14:textId="77777777" w:rsidR="003814BF" w:rsidRPr="005E4AEC" w:rsidRDefault="003814BF" w:rsidP="003814BF">
            <w:pPr>
              <w:pStyle w:val="TableText"/>
              <w:spacing w:before="111" w:line="227" w:lineRule="auto"/>
              <w:rPr>
                <w:rFonts w:hint="eastAsia"/>
                <w:color w:val="EE0000"/>
                <w:spacing w:val="1"/>
                <w:sz w:val="21"/>
                <w:szCs w:val="21"/>
                <w:lang w:eastAsia="zh-CN"/>
              </w:rPr>
            </w:pPr>
          </w:p>
        </w:tc>
      </w:tr>
      <w:tr w:rsidR="005E4AEC" w:rsidRPr="005E4AEC" w14:paraId="1B99FA66" w14:textId="77777777" w:rsidTr="003827C7">
        <w:trPr>
          <w:trHeight w:val="434"/>
          <w:jc w:val="center"/>
        </w:trPr>
        <w:tc>
          <w:tcPr>
            <w:tcW w:w="1184" w:type="dxa"/>
            <w:vMerge/>
            <w:vAlign w:val="center"/>
          </w:tcPr>
          <w:p w14:paraId="388B3C30" w14:textId="77777777" w:rsidR="003814BF" w:rsidRPr="005E4AEC" w:rsidRDefault="003814BF" w:rsidP="003814BF">
            <w:pPr>
              <w:pStyle w:val="TableText"/>
              <w:spacing w:before="112" w:line="228" w:lineRule="auto"/>
              <w:jc w:val="center"/>
              <w:rPr>
                <w:rFonts w:hint="eastAsia"/>
                <w:color w:val="EE0000"/>
                <w:spacing w:val="16"/>
                <w:sz w:val="21"/>
                <w:szCs w:val="21"/>
                <w:lang w:eastAsia="zh-CN"/>
              </w:rPr>
            </w:pPr>
          </w:p>
        </w:tc>
        <w:tc>
          <w:tcPr>
            <w:tcW w:w="2533" w:type="dxa"/>
            <w:vAlign w:val="center"/>
          </w:tcPr>
          <w:p w14:paraId="5090DDB8" w14:textId="220279CC" w:rsidR="003814BF" w:rsidRPr="005E4AEC" w:rsidRDefault="003814BF" w:rsidP="003814BF">
            <w:pPr>
              <w:pStyle w:val="TableText"/>
              <w:spacing w:before="111" w:line="228" w:lineRule="auto"/>
              <w:jc w:val="center"/>
              <w:rPr>
                <w:rFonts w:hint="eastAsia"/>
                <w:color w:val="EE0000"/>
                <w:spacing w:val="16"/>
                <w:sz w:val="21"/>
                <w:szCs w:val="21"/>
                <w:lang w:eastAsia="zh-CN"/>
              </w:rPr>
            </w:pPr>
            <w:r w:rsidRPr="005E4AEC">
              <w:rPr>
                <w:rFonts w:hint="eastAsia"/>
                <w:color w:val="EE0000"/>
                <w:spacing w:val="16"/>
                <w:sz w:val="21"/>
                <w:szCs w:val="21"/>
                <w:lang w:eastAsia="zh-CN"/>
              </w:rPr>
              <w:t>锅炉房</w:t>
            </w:r>
          </w:p>
        </w:tc>
        <w:tc>
          <w:tcPr>
            <w:tcW w:w="1259" w:type="dxa"/>
            <w:vAlign w:val="center"/>
          </w:tcPr>
          <w:p w14:paraId="6096C557" w14:textId="585DA38E" w:rsidR="003814BF" w:rsidRPr="005E4AEC" w:rsidRDefault="00B67672" w:rsidP="003814BF">
            <w:pPr>
              <w:pStyle w:val="TableText"/>
              <w:spacing w:before="112" w:line="228" w:lineRule="auto"/>
              <w:jc w:val="center"/>
              <w:rPr>
                <w:rFonts w:hint="eastAsia"/>
                <w:color w:val="EE0000"/>
                <w:spacing w:val="-11"/>
                <w:sz w:val="21"/>
                <w:szCs w:val="21"/>
                <w:lang w:eastAsia="zh-CN"/>
              </w:rPr>
            </w:pPr>
            <w:r w:rsidRPr="005E4AEC">
              <w:rPr>
                <w:rFonts w:hint="eastAsia"/>
                <w:color w:val="EE0000"/>
                <w:spacing w:val="-11"/>
                <w:sz w:val="21"/>
                <w:szCs w:val="21"/>
                <w:lang w:eastAsia="zh-CN"/>
              </w:rPr>
              <w:t>16</w:t>
            </w:r>
          </w:p>
        </w:tc>
        <w:tc>
          <w:tcPr>
            <w:tcW w:w="1254" w:type="dxa"/>
          </w:tcPr>
          <w:p w14:paraId="131D9138" w14:textId="5D469827" w:rsidR="003814BF" w:rsidRPr="005E4AEC" w:rsidRDefault="003814BF" w:rsidP="003814BF">
            <w:pPr>
              <w:pStyle w:val="TableText"/>
              <w:spacing w:before="112" w:line="228" w:lineRule="auto"/>
              <w:jc w:val="center"/>
              <w:rPr>
                <w:rFonts w:hint="eastAsia"/>
                <w:color w:val="EE0000"/>
                <w:spacing w:val="-12"/>
                <w:sz w:val="21"/>
                <w:szCs w:val="21"/>
                <w:lang w:eastAsia="zh-CN"/>
              </w:rPr>
            </w:pPr>
            <w:r w:rsidRPr="005E4AEC">
              <w:rPr>
                <w:b/>
                <w:bCs/>
                <w:color w:val="EE0000"/>
                <w:spacing w:val="-12"/>
                <w:position w:val="1"/>
                <w:sz w:val="21"/>
                <w:szCs w:val="21"/>
              </w:rPr>
              <w:t>10</w:t>
            </w:r>
          </w:p>
        </w:tc>
        <w:tc>
          <w:tcPr>
            <w:tcW w:w="2116" w:type="dxa"/>
            <w:vMerge/>
            <w:vAlign w:val="center"/>
          </w:tcPr>
          <w:p w14:paraId="7058D96C" w14:textId="77777777" w:rsidR="003814BF" w:rsidRPr="005E4AEC" w:rsidRDefault="003814BF" w:rsidP="003814BF">
            <w:pPr>
              <w:pStyle w:val="TableText"/>
              <w:spacing w:before="111" w:line="227" w:lineRule="auto"/>
              <w:rPr>
                <w:rFonts w:hint="eastAsia"/>
                <w:color w:val="EE0000"/>
                <w:spacing w:val="1"/>
                <w:sz w:val="21"/>
                <w:szCs w:val="21"/>
                <w:lang w:eastAsia="zh-CN"/>
              </w:rPr>
            </w:pPr>
          </w:p>
        </w:tc>
      </w:tr>
      <w:tr w:rsidR="005E4AEC" w:rsidRPr="005E4AEC" w14:paraId="31A0F0B2" w14:textId="77777777" w:rsidTr="003827C7">
        <w:trPr>
          <w:trHeight w:val="434"/>
          <w:jc w:val="center"/>
        </w:trPr>
        <w:tc>
          <w:tcPr>
            <w:tcW w:w="1184" w:type="dxa"/>
            <w:vMerge/>
            <w:vAlign w:val="center"/>
          </w:tcPr>
          <w:p w14:paraId="32DF58BD" w14:textId="77777777" w:rsidR="003814BF" w:rsidRPr="005E4AEC" w:rsidRDefault="003814BF" w:rsidP="003814BF">
            <w:pPr>
              <w:pStyle w:val="TableText"/>
              <w:spacing w:before="112" w:line="228" w:lineRule="auto"/>
              <w:jc w:val="center"/>
              <w:rPr>
                <w:rFonts w:hint="eastAsia"/>
                <w:color w:val="EE0000"/>
                <w:spacing w:val="16"/>
                <w:sz w:val="21"/>
                <w:szCs w:val="21"/>
                <w:lang w:eastAsia="zh-CN"/>
              </w:rPr>
            </w:pPr>
          </w:p>
        </w:tc>
        <w:tc>
          <w:tcPr>
            <w:tcW w:w="2533" w:type="dxa"/>
            <w:vAlign w:val="center"/>
          </w:tcPr>
          <w:p w14:paraId="3D5C27A6" w14:textId="4E69D9FF" w:rsidR="003814BF" w:rsidRPr="005E4AEC" w:rsidRDefault="003814BF" w:rsidP="003814BF">
            <w:pPr>
              <w:pStyle w:val="TableText"/>
              <w:spacing w:before="111" w:line="228" w:lineRule="auto"/>
              <w:jc w:val="center"/>
              <w:rPr>
                <w:rFonts w:hint="eastAsia"/>
                <w:color w:val="EE0000"/>
                <w:spacing w:val="16"/>
                <w:sz w:val="21"/>
                <w:szCs w:val="21"/>
                <w:lang w:eastAsia="zh-CN"/>
              </w:rPr>
            </w:pPr>
            <w:r w:rsidRPr="005E4AEC">
              <w:rPr>
                <w:rFonts w:hint="eastAsia"/>
                <w:color w:val="EE0000"/>
                <w:spacing w:val="16"/>
                <w:sz w:val="21"/>
                <w:szCs w:val="21"/>
                <w:lang w:eastAsia="zh-CN"/>
              </w:rPr>
              <w:t>配电室</w:t>
            </w:r>
          </w:p>
        </w:tc>
        <w:tc>
          <w:tcPr>
            <w:tcW w:w="1259" w:type="dxa"/>
            <w:vAlign w:val="center"/>
          </w:tcPr>
          <w:p w14:paraId="1369CEBE" w14:textId="279B5B64" w:rsidR="003814BF" w:rsidRPr="005E4AEC" w:rsidRDefault="00B67672" w:rsidP="003814BF">
            <w:pPr>
              <w:pStyle w:val="TableText"/>
              <w:spacing w:before="112" w:line="228" w:lineRule="auto"/>
              <w:jc w:val="center"/>
              <w:rPr>
                <w:rFonts w:hint="eastAsia"/>
                <w:color w:val="EE0000"/>
                <w:spacing w:val="-11"/>
                <w:sz w:val="21"/>
                <w:szCs w:val="21"/>
                <w:lang w:eastAsia="zh-CN"/>
              </w:rPr>
            </w:pPr>
            <w:r w:rsidRPr="005E4AEC">
              <w:rPr>
                <w:rFonts w:hint="eastAsia"/>
                <w:color w:val="EE0000"/>
                <w:spacing w:val="-11"/>
                <w:sz w:val="21"/>
                <w:szCs w:val="21"/>
                <w:lang w:eastAsia="zh-CN"/>
              </w:rPr>
              <w:t>0</w:t>
            </w:r>
          </w:p>
        </w:tc>
        <w:tc>
          <w:tcPr>
            <w:tcW w:w="1254" w:type="dxa"/>
          </w:tcPr>
          <w:p w14:paraId="5D2D14C8" w14:textId="78480B59" w:rsidR="003814BF" w:rsidRPr="005E4AEC" w:rsidRDefault="003814BF" w:rsidP="003814BF">
            <w:pPr>
              <w:pStyle w:val="TableText"/>
              <w:spacing w:before="112" w:line="228" w:lineRule="auto"/>
              <w:jc w:val="center"/>
              <w:rPr>
                <w:rFonts w:hint="eastAsia"/>
                <w:color w:val="EE0000"/>
                <w:spacing w:val="-12"/>
                <w:sz w:val="21"/>
                <w:szCs w:val="21"/>
                <w:lang w:eastAsia="zh-CN"/>
              </w:rPr>
            </w:pPr>
            <w:r w:rsidRPr="005E4AEC">
              <w:rPr>
                <w:b/>
                <w:bCs/>
                <w:color w:val="EE0000"/>
                <w:spacing w:val="-12"/>
                <w:position w:val="1"/>
                <w:sz w:val="21"/>
                <w:szCs w:val="21"/>
              </w:rPr>
              <w:t>10</w:t>
            </w:r>
          </w:p>
        </w:tc>
        <w:tc>
          <w:tcPr>
            <w:tcW w:w="2116" w:type="dxa"/>
            <w:vMerge/>
            <w:vAlign w:val="center"/>
          </w:tcPr>
          <w:p w14:paraId="25831A9E" w14:textId="77777777" w:rsidR="003814BF" w:rsidRPr="005E4AEC" w:rsidRDefault="003814BF" w:rsidP="003814BF">
            <w:pPr>
              <w:pStyle w:val="TableText"/>
              <w:spacing w:before="111" w:line="227" w:lineRule="auto"/>
              <w:rPr>
                <w:rFonts w:hint="eastAsia"/>
                <w:color w:val="EE0000"/>
                <w:spacing w:val="1"/>
                <w:sz w:val="21"/>
                <w:szCs w:val="21"/>
                <w:lang w:eastAsia="zh-CN"/>
              </w:rPr>
            </w:pPr>
          </w:p>
        </w:tc>
      </w:tr>
      <w:tr w:rsidR="005E4AEC" w:rsidRPr="005E4AEC" w14:paraId="1EDBDB71" w14:textId="77777777" w:rsidTr="003827C7">
        <w:trPr>
          <w:trHeight w:val="434"/>
          <w:jc w:val="center"/>
        </w:trPr>
        <w:tc>
          <w:tcPr>
            <w:tcW w:w="1184" w:type="dxa"/>
            <w:vMerge/>
            <w:vAlign w:val="center"/>
          </w:tcPr>
          <w:p w14:paraId="65096E54" w14:textId="77777777" w:rsidR="003814BF" w:rsidRPr="005E4AEC" w:rsidRDefault="003814BF" w:rsidP="003814BF">
            <w:pPr>
              <w:pStyle w:val="TableText"/>
              <w:spacing w:before="112" w:line="228" w:lineRule="auto"/>
              <w:jc w:val="center"/>
              <w:rPr>
                <w:rFonts w:hint="eastAsia"/>
                <w:color w:val="EE0000"/>
                <w:spacing w:val="16"/>
                <w:sz w:val="21"/>
                <w:szCs w:val="21"/>
                <w:lang w:eastAsia="zh-CN"/>
              </w:rPr>
            </w:pPr>
          </w:p>
        </w:tc>
        <w:tc>
          <w:tcPr>
            <w:tcW w:w="2533" w:type="dxa"/>
            <w:vAlign w:val="center"/>
          </w:tcPr>
          <w:p w14:paraId="35DA8C6B" w14:textId="5FAD087D" w:rsidR="003814BF" w:rsidRPr="005E4AEC" w:rsidRDefault="003814BF" w:rsidP="003814BF">
            <w:pPr>
              <w:pStyle w:val="TableText"/>
              <w:spacing w:before="111" w:line="228" w:lineRule="auto"/>
              <w:jc w:val="center"/>
              <w:rPr>
                <w:rFonts w:hint="eastAsia"/>
                <w:color w:val="EE0000"/>
                <w:spacing w:val="16"/>
                <w:sz w:val="21"/>
                <w:szCs w:val="21"/>
                <w:lang w:eastAsia="zh-CN"/>
              </w:rPr>
            </w:pPr>
            <w:r w:rsidRPr="005E4AEC">
              <w:rPr>
                <w:rFonts w:hint="eastAsia"/>
                <w:color w:val="EE0000"/>
                <w:spacing w:val="16"/>
                <w:sz w:val="21"/>
                <w:szCs w:val="21"/>
                <w:lang w:eastAsia="zh-CN"/>
              </w:rPr>
              <w:t>办公楼</w:t>
            </w:r>
          </w:p>
        </w:tc>
        <w:tc>
          <w:tcPr>
            <w:tcW w:w="1259" w:type="dxa"/>
            <w:vAlign w:val="center"/>
          </w:tcPr>
          <w:p w14:paraId="1C49C109" w14:textId="5227B51B" w:rsidR="003814BF" w:rsidRPr="005E4AEC" w:rsidRDefault="00B67672" w:rsidP="003814BF">
            <w:pPr>
              <w:pStyle w:val="TableText"/>
              <w:spacing w:before="112" w:line="228" w:lineRule="auto"/>
              <w:jc w:val="center"/>
              <w:rPr>
                <w:rFonts w:hint="eastAsia"/>
                <w:color w:val="EE0000"/>
                <w:spacing w:val="-11"/>
                <w:sz w:val="21"/>
                <w:szCs w:val="21"/>
                <w:lang w:eastAsia="zh-CN"/>
              </w:rPr>
            </w:pPr>
            <w:r w:rsidRPr="005E4AEC">
              <w:rPr>
                <w:rFonts w:hint="eastAsia"/>
                <w:color w:val="EE0000"/>
                <w:spacing w:val="-11"/>
                <w:sz w:val="21"/>
                <w:szCs w:val="21"/>
                <w:lang w:eastAsia="zh-CN"/>
              </w:rPr>
              <w:t>140</w:t>
            </w:r>
          </w:p>
        </w:tc>
        <w:tc>
          <w:tcPr>
            <w:tcW w:w="1254" w:type="dxa"/>
          </w:tcPr>
          <w:p w14:paraId="547F39C7" w14:textId="7EE846D8" w:rsidR="003814BF" w:rsidRPr="005E4AEC" w:rsidRDefault="003814BF" w:rsidP="003814BF">
            <w:pPr>
              <w:pStyle w:val="TableText"/>
              <w:spacing w:before="112" w:line="228" w:lineRule="auto"/>
              <w:jc w:val="center"/>
              <w:rPr>
                <w:rFonts w:hint="eastAsia"/>
                <w:color w:val="EE0000"/>
                <w:spacing w:val="-12"/>
                <w:sz w:val="21"/>
                <w:szCs w:val="21"/>
                <w:lang w:eastAsia="zh-CN"/>
              </w:rPr>
            </w:pPr>
            <w:r w:rsidRPr="005E4AEC">
              <w:rPr>
                <w:b/>
                <w:bCs/>
                <w:color w:val="EE0000"/>
                <w:spacing w:val="-12"/>
                <w:position w:val="1"/>
                <w:sz w:val="21"/>
                <w:szCs w:val="21"/>
              </w:rPr>
              <w:t>10</w:t>
            </w:r>
          </w:p>
        </w:tc>
        <w:tc>
          <w:tcPr>
            <w:tcW w:w="2116" w:type="dxa"/>
            <w:vMerge/>
            <w:vAlign w:val="center"/>
          </w:tcPr>
          <w:p w14:paraId="2FD87A62" w14:textId="77777777" w:rsidR="003814BF" w:rsidRPr="005E4AEC" w:rsidRDefault="003814BF" w:rsidP="003814BF">
            <w:pPr>
              <w:pStyle w:val="TableText"/>
              <w:spacing w:before="111" w:line="227" w:lineRule="auto"/>
              <w:rPr>
                <w:rFonts w:hint="eastAsia"/>
                <w:color w:val="EE0000"/>
                <w:spacing w:val="1"/>
                <w:sz w:val="21"/>
                <w:szCs w:val="21"/>
                <w:lang w:eastAsia="zh-CN"/>
              </w:rPr>
            </w:pPr>
          </w:p>
        </w:tc>
      </w:tr>
      <w:tr w:rsidR="005E4AEC" w:rsidRPr="005E4AEC" w14:paraId="395D8835" w14:textId="77777777" w:rsidTr="003827C7">
        <w:trPr>
          <w:trHeight w:val="434"/>
          <w:jc w:val="center"/>
        </w:trPr>
        <w:tc>
          <w:tcPr>
            <w:tcW w:w="1184" w:type="dxa"/>
            <w:vMerge/>
            <w:vAlign w:val="center"/>
          </w:tcPr>
          <w:p w14:paraId="4D2173DE" w14:textId="77777777" w:rsidR="003814BF" w:rsidRPr="005E4AEC" w:rsidRDefault="003814BF" w:rsidP="003814BF">
            <w:pPr>
              <w:pStyle w:val="TableText"/>
              <w:spacing w:before="112" w:line="228" w:lineRule="auto"/>
              <w:jc w:val="center"/>
              <w:rPr>
                <w:rFonts w:hint="eastAsia"/>
                <w:color w:val="EE0000"/>
                <w:spacing w:val="16"/>
                <w:sz w:val="21"/>
                <w:szCs w:val="21"/>
                <w:lang w:eastAsia="zh-CN"/>
              </w:rPr>
            </w:pPr>
          </w:p>
        </w:tc>
        <w:tc>
          <w:tcPr>
            <w:tcW w:w="2533" w:type="dxa"/>
            <w:vAlign w:val="center"/>
          </w:tcPr>
          <w:p w14:paraId="1766DE39" w14:textId="13443C1C" w:rsidR="003814BF" w:rsidRPr="005E4AEC" w:rsidRDefault="003814BF" w:rsidP="003814BF">
            <w:pPr>
              <w:pStyle w:val="TableText"/>
              <w:spacing w:before="111" w:line="228" w:lineRule="auto"/>
              <w:jc w:val="center"/>
              <w:rPr>
                <w:rFonts w:hint="eastAsia"/>
                <w:color w:val="EE0000"/>
                <w:spacing w:val="16"/>
                <w:sz w:val="21"/>
                <w:szCs w:val="21"/>
                <w:lang w:eastAsia="zh-CN"/>
              </w:rPr>
            </w:pPr>
            <w:r w:rsidRPr="005E4AEC">
              <w:rPr>
                <w:color w:val="EE0000"/>
                <w:spacing w:val="17"/>
                <w:sz w:val="21"/>
                <w:szCs w:val="21"/>
              </w:rPr>
              <w:t>员工宿舍</w:t>
            </w:r>
          </w:p>
        </w:tc>
        <w:tc>
          <w:tcPr>
            <w:tcW w:w="1259" w:type="dxa"/>
            <w:vAlign w:val="center"/>
          </w:tcPr>
          <w:p w14:paraId="606801A1" w14:textId="76FE46E8" w:rsidR="003814BF" w:rsidRPr="005E4AEC" w:rsidRDefault="00B67672" w:rsidP="003814BF">
            <w:pPr>
              <w:pStyle w:val="TableText"/>
              <w:spacing w:before="112" w:line="228" w:lineRule="auto"/>
              <w:jc w:val="center"/>
              <w:rPr>
                <w:rFonts w:hint="eastAsia"/>
                <w:color w:val="EE0000"/>
                <w:spacing w:val="-11"/>
                <w:sz w:val="21"/>
                <w:szCs w:val="21"/>
                <w:lang w:eastAsia="zh-CN"/>
              </w:rPr>
            </w:pPr>
            <w:r w:rsidRPr="005E4AEC">
              <w:rPr>
                <w:rFonts w:hint="eastAsia"/>
                <w:color w:val="EE0000"/>
                <w:spacing w:val="-11"/>
                <w:sz w:val="21"/>
                <w:szCs w:val="21"/>
                <w:lang w:eastAsia="zh-CN"/>
              </w:rPr>
              <w:t>100</w:t>
            </w:r>
          </w:p>
        </w:tc>
        <w:tc>
          <w:tcPr>
            <w:tcW w:w="1254" w:type="dxa"/>
          </w:tcPr>
          <w:p w14:paraId="11135DED" w14:textId="2FF2D3DE" w:rsidR="003814BF" w:rsidRPr="005E4AEC" w:rsidRDefault="003814BF" w:rsidP="003814BF">
            <w:pPr>
              <w:pStyle w:val="TableText"/>
              <w:spacing w:before="112" w:line="228" w:lineRule="auto"/>
              <w:jc w:val="center"/>
              <w:rPr>
                <w:rFonts w:hint="eastAsia"/>
                <w:color w:val="EE0000"/>
                <w:spacing w:val="-12"/>
                <w:sz w:val="21"/>
                <w:szCs w:val="21"/>
                <w:lang w:eastAsia="zh-CN"/>
              </w:rPr>
            </w:pPr>
            <w:r w:rsidRPr="005E4AEC">
              <w:rPr>
                <w:b/>
                <w:bCs/>
                <w:color w:val="EE0000"/>
                <w:spacing w:val="-12"/>
                <w:position w:val="1"/>
                <w:sz w:val="21"/>
                <w:szCs w:val="21"/>
              </w:rPr>
              <w:t>10</w:t>
            </w:r>
          </w:p>
        </w:tc>
        <w:tc>
          <w:tcPr>
            <w:tcW w:w="2116" w:type="dxa"/>
            <w:vMerge/>
            <w:vAlign w:val="center"/>
          </w:tcPr>
          <w:p w14:paraId="2F06F7CF" w14:textId="77777777" w:rsidR="003814BF" w:rsidRPr="005E4AEC" w:rsidRDefault="003814BF" w:rsidP="003814BF">
            <w:pPr>
              <w:pStyle w:val="TableText"/>
              <w:spacing w:before="111" w:line="227" w:lineRule="auto"/>
              <w:rPr>
                <w:rFonts w:hint="eastAsia"/>
                <w:color w:val="EE0000"/>
                <w:spacing w:val="1"/>
                <w:sz w:val="21"/>
                <w:szCs w:val="21"/>
                <w:lang w:eastAsia="zh-CN"/>
              </w:rPr>
            </w:pPr>
          </w:p>
        </w:tc>
      </w:tr>
      <w:tr w:rsidR="005E4AEC" w:rsidRPr="005E4AEC" w14:paraId="65812971" w14:textId="77777777" w:rsidTr="003814BF">
        <w:trPr>
          <w:trHeight w:val="430"/>
          <w:jc w:val="center"/>
        </w:trPr>
        <w:tc>
          <w:tcPr>
            <w:tcW w:w="1184" w:type="dxa"/>
            <w:vMerge w:val="restart"/>
            <w:vAlign w:val="center"/>
          </w:tcPr>
          <w:p w14:paraId="2A9A36CE" w14:textId="6D69433A" w:rsidR="005E4AEC" w:rsidRPr="005E4AEC" w:rsidRDefault="005E4AEC" w:rsidP="005F0CEC">
            <w:pPr>
              <w:pStyle w:val="TableText"/>
              <w:spacing w:before="65" w:line="228" w:lineRule="auto"/>
              <w:jc w:val="center"/>
              <w:rPr>
                <w:rFonts w:hint="eastAsia"/>
                <w:color w:val="EE0000"/>
                <w:sz w:val="21"/>
                <w:szCs w:val="21"/>
              </w:rPr>
            </w:pPr>
            <w:r w:rsidRPr="005E4AEC">
              <w:rPr>
                <w:color w:val="EE0000"/>
                <w:spacing w:val="-6"/>
                <w:sz w:val="21"/>
                <w:szCs w:val="21"/>
              </w:rPr>
              <w:t>仓库</w:t>
            </w:r>
            <w:r w:rsidRPr="005E4AEC">
              <w:rPr>
                <w:rFonts w:hint="eastAsia"/>
                <w:color w:val="EE0000"/>
                <w:spacing w:val="16"/>
                <w:sz w:val="21"/>
                <w:szCs w:val="21"/>
                <w:lang w:eastAsia="zh-CN"/>
              </w:rPr>
              <w:t>（一)</w:t>
            </w:r>
            <w:r w:rsidRPr="005E4AEC">
              <w:rPr>
                <w:color w:val="EE0000"/>
                <w:spacing w:val="-6"/>
                <w:sz w:val="21"/>
                <w:szCs w:val="21"/>
              </w:rPr>
              <w:t>（</w:t>
            </w:r>
            <w:r w:rsidRPr="005E4AEC">
              <w:rPr>
                <w:color w:val="EE0000"/>
                <w:spacing w:val="-6"/>
                <w:sz w:val="21"/>
                <w:szCs w:val="21"/>
              </w:rPr>
              <w:lastRenderedPageBreak/>
              <w:t>丙类）</w:t>
            </w:r>
          </w:p>
        </w:tc>
        <w:tc>
          <w:tcPr>
            <w:tcW w:w="2533" w:type="dxa"/>
            <w:vAlign w:val="center"/>
          </w:tcPr>
          <w:p w14:paraId="79355818" w14:textId="77777777" w:rsidR="005E4AEC" w:rsidRPr="005E4AEC" w:rsidRDefault="005E4AEC" w:rsidP="005F0CEC">
            <w:pPr>
              <w:pStyle w:val="TableText"/>
              <w:spacing w:before="112" w:line="231" w:lineRule="auto"/>
              <w:jc w:val="center"/>
              <w:rPr>
                <w:rFonts w:hint="eastAsia"/>
                <w:color w:val="EE0000"/>
                <w:sz w:val="21"/>
                <w:szCs w:val="21"/>
              </w:rPr>
            </w:pPr>
            <w:r w:rsidRPr="005E4AEC">
              <w:rPr>
                <w:color w:val="EE0000"/>
                <w:spacing w:val="17"/>
                <w:sz w:val="21"/>
                <w:szCs w:val="21"/>
              </w:rPr>
              <w:lastRenderedPageBreak/>
              <w:t>配电室</w:t>
            </w:r>
          </w:p>
        </w:tc>
        <w:tc>
          <w:tcPr>
            <w:tcW w:w="1259" w:type="dxa"/>
            <w:vAlign w:val="center"/>
          </w:tcPr>
          <w:p w14:paraId="0E819A11" w14:textId="3D7034BA" w:rsidR="005E4AEC" w:rsidRPr="005E4AEC" w:rsidRDefault="005E4AEC" w:rsidP="005F0CEC">
            <w:pPr>
              <w:pStyle w:val="TableText"/>
              <w:spacing w:before="112" w:line="270" w:lineRule="exact"/>
              <w:jc w:val="center"/>
              <w:rPr>
                <w:rFonts w:hint="eastAsia"/>
                <w:color w:val="EE0000"/>
                <w:sz w:val="21"/>
                <w:szCs w:val="21"/>
                <w:lang w:eastAsia="zh-CN"/>
              </w:rPr>
            </w:pPr>
            <w:r w:rsidRPr="005E4AEC">
              <w:rPr>
                <w:rFonts w:hint="eastAsia"/>
                <w:color w:val="EE0000"/>
                <w:sz w:val="21"/>
                <w:szCs w:val="21"/>
                <w:lang w:eastAsia="zh-CN"/>
              </w:rPr>
              <w:t>45</w:t>
            </w:r>
          </w:p>
        </w:tc>
        <w:tc>
          <w:tcPr>
            <w:tcW w:w="1254" w:type="dxa"/>
            <w:vAlign w:val="center"/>
          </w:tcPr>
          <w:p w14:paraId="1D002FB5" w14:textId="77777777" w:rsidR="005E4AEC" w:rsidRPr="005E4AEC" w:rsidRDefault="005E4AEC" w:rsidP="005F0CEC">
            <w:pPr>
              <w:pStyle w:val="TableText"/>
              <w:spacing w:before="112" w:line="268" w:lineRule="exact"/>
              <w:jc w:val="center"/>
              <w:rPr>
                <w:rFonts w:hint="eastAsia"/>
                <w:color w:val="EE0000"/>
                <w:sz w:val="21"/>
                <w:szCs w:val="21"/>
              </w:rPr>
            </w:pPr>
            <w:r w:rsidRPr="005E4AEC">
              <w:rPr>
                <w:b/>
                <w:bCs/>
                <w:color w:val="EE0000"/>
                <w:spacing w:val="-12"/>
                <w:position w:val="1"/>
                <w:sz w:val="21"/>
                <w:szCs w:val="21"/>
              </w:rPr>
              <w:t>10</w:t>
            </w:r>
          </w:p>
        </w:tc>
        <w:tc>
          <w:tcPr>
            <w:tcW w:w="2116" w:type="dxa"/>
            <w:vMerge w:val="restart"/>
            <w:vAlign w:val="center"/>
          </w:tcPr>
          <w:p w14:paraId="78DD8696" w14:textId="171433E1" w:rsidR="005E4AEC" w:rsidRPr="005E4AEC" w:rsidRDefault="005E4AEC" w:rsidP="005F0CEC">
            <w:pPr>
              <w:pStyle w:val="TableText"/>
              <w:spacing w:before="139" w:line="250" w:lineRule="auto"/>
              <w:ind w:right="55"/>
              <w:jc w:val="both"/>
              <w:rPr>
                <w:rFonts w:hint="eastAsia"/>
                <w:color w:val="EE0000"/>
                <w:sz w:val="21"/>
                <w:szCs w:val="21"/>
                <w:lang w:eastAsia="zh-CN"/>
              </w:rPr>
            </w:pPr>
            <w:r w:rsidRPr="005E4AEC">
              <w:rPr>
                <w:color w:val="EE0000"/>
                <w:spacing w:val="22"/>
                <w:sz w:val="21"/>
                <w:szCs w:val="21"/>
                <w:lang w:eastAsia="zh-CN"/>
              </w:rPr>
              <w:t>《建筑设计防火规</w:t>
            </w:r>
            <w:r w:rsidRPr="005E4AEC">
              <w:rPr>
                <w:color w:val="EE0000"/>
                <w:spacing w:val="22"/>
                <w:sz w:val="21"/>
                <w:szCs w:val="21"/>
                <w:lang w:eastAsia="zh-CN"/>
              </w:rPr>
              <w:lastRenderedPageBreak/>
              <w:t>范</w:t>
            </w:r>
            <w:r w:rsidRPr="005E4AEC">
              <w:rPr>
                <w:color w:val="EE0000"/>
                <w:spacing w:val="8"/>
                <w:sz w:val="21"/>
                <w:szCs w:val="21"/>
                <w:lang w:eastAsia="zh-CN"/>
              </w:rPr>
              <w:t>（2018</w:t>
            </w:r>
            <w:r w:rsidRPr="005E4AEC">
              <w:rPr>
                <w:color w:val="EE0000"/>
                <w:spacing w:val="-25"/>
                <w:sz w:val="21"/>
                <w:szCs w:val="21"/>
                <w:lang w:eastAsia="zh-CN"/>
              </w:rPr>
              <w:t xml:space="preserve"> </w:t>
            </w:r>
            <w:r w:rsidRPr="005E4AEC">
              <w:rPr>
                <w:color w:val="EE0000"/>
                <w:spacing w:val="8"/>
                <w:sz w:val="21"/>
                <w:szCs w:val="21"/>
                <w:lang w:eastAsia="zh-CN"/>
              </w:rPr>
              <w:t>年版）</w:t>
            </w:r>
            <w:r w:rsidRPr="005E4AEC">
              <w:rPr>
                <w:color w:val="EE0000"/>
                <w:spacing w:val="-38"/>
                <w:sz w:val="21"/>
                <w:szCs w:val="21"/>
                <w:lang w:eastAsia="zh-CN"/>
              </w:rPr>
              <w:t xml:space="preserve"> </w:t>
            </w:r>
            <w:r w:rsidRPr="005E4AEC">
              <w:rPr>
                <w:color w:val="EE0000"/>
                <w:spacing w:val="8"/>
                <w:sz w:val="21"/>
                <w:szCs w:val="21"/>
                <w:lang w:eastAsia="zh-CN"/>
              </w:rPr>
              <w:t>》</w:t>
            </w:r>
            <w:r w:rsidRPr="005E4AEC">
              <w:rPr>
                <w:color w:val="EE0000"/>
                <w:spacing w:val="12"/>
                <w:sz w:val="21"/>
                <w:szCs w:val="21"/>
                <w:lang w:eastAsia="zh-CN"/>
              </w:rPr>
              <w:t>（</w:t>
            </w:r>
            <w:r w:rsidRPr="005E4AEC">
              <w:rPr>
                <w:color w:val="EE0000"/>
                <w:sz w:val="21"/>
                <w:szCs w:val="21"/>
                <w:lang w:eastAsia="zh-CN"/>
              </w:rPr>
              <w:t>GB</w:t>
            </w:r>
            <w:r w:rsidRPr="005E4AEC">
              <w:rPr>
                <w:color w:val="EE0000"/>
                <w:spacing w:val="12"/>
                <w:sz w:val="21"/>
                <w:szCs w:val="21"/>
                <w:lang w:eastAsia="zh-CN"/>
              </w:rPr>
              <w:t>50016-2014）</w:t>
            </w:r>
            <w:r w:rsidRPr="005E4AEC">
              <w:rPr>
                <w:color w:val="EE0000"/>
                <w:spacing w:val="6"/>
                <w:sz w:val="21"/>
                <w:szCs w:val="21"/>
                <w:lang w:eastAsia="zh-CN"/>
              </w:rPr>
              <w:t>第</w:t>
            </w:r>
            <w:r w:rsidRPr="005E4AEC">
              <w:rPr>
                <w:color w:val="EE0000"/>
                <w:spacing w:val="-13"/>
                <w:sz w:val="21"/>
                <w:szCs w:val="21"/>
                <w:lang w:eastAsia="zh-CN"/>
              </w:rPr>
              <w:t xml:space="preserve"> </w:t>
            </w:r>
            <w:r w:rsidRPr="005E4AEC">
              <w:rPr>
                <w:color w:val="EE0000"/>
                <w:spacing w:val="6"/>
                <w:sz w:val="21"/>
                <w:szCs w:val="21"/>
                <w:lang w:eastAsia="zh-CN"/>
              </w:rPr>
              <w:t>3.5.2</w:t>
            </w:r>
            <w:r w:rsidRPr="005E4AEC">
              <w:rPr>
                <w:color w:val="EE0000"/>
                <w:spacing w:val="-24"/>
                <w:sz w:val="21"/>
                <w:szCs w:val="21"/>
                <w:lang w:eastAsia="zh-CN"/>
              </w:rPr>
              <w:t xml:space="preserve"> </w:t>
            </w:r>
            <w:r w:rsidRPr="005E4AEC">
              <w:rPr>
                <w:color w:val="EE0000"/>
                <w:spacing w:val="6"/>
                <w:sz w:val="21"/>
                <w:szCs w:val="21"/>
                <w:lang w:eastAsia="zh-CN"/>
              </w:rPr>
              <w:t>条</w:t>
            </w:r>
          </w:p>
        </w:tc>
      </w:tr>
      <w:tr w:rsidR="005E4AEC" w:rsidRPr="005E4AEC" w14:paraId="1A306615" w14:textId="77777777" w:rsidTr="003814BF">
        <w:trPr>
          <w:trHeight w:val="430"/>
          <w:jc w:val="center"/>
        </w:trPr>
        <w:tc>
          <w:tcPr>
            <w:tcW w:w="1184" w:type="dxa"/>
            <w:vMerge/>
            <w:vAlign w:val="center"/>
          </w:tcPr>
          <w:p w14:paraId="271FC51F" w14:textId="77777777" w:rsidR="005E4AEC" w:rsidRPr="005E4AEC" w:rsidRDefault="005E4AEC" w:rsidP="005F0CEC">
            <w:pPr>
              <w:jc w:val="center"/>
              <w:rPr>
                <w:rFonts w:hAnsi="宋体" w:hint="eastAsia"/>
                <w:color w:val="EE0000"/>
                <w:sz w:val="21"/>
                <w:szCs w:val="21"/>
              </w:rPr>
            </w:pPr>
          </w:p>
        </w:tc>
        <w:tc>
          <w:tcPr>
            <w:tcW w:w="2533" w:type="dxa"/>
            <w:vAlign w:val="center"/>
          </w:tcPr>
          <w:p w14:paraId="08D9ED6A" w14:textId="77777777" w:rsidR="005E4AEC" w:rsidRPr="005E4AEC" w:rsidRDefault="005E4AEC" w:rsidP="005F0CEC">
            <w:pPr>
              <w:pStyle w:val="TableText"/>
              <w:spacing w:before="111" w:line="228" w:lineRule="auto"/>
              <w:jc w:val="center"/>
              <w:rPr>
                <w:rFonts w:hint="eastAsia"/>
                <w:color w:val="EE0000"/>
                <w:sz w:val="21"/>
                <w:szCs w:val="21"/>
              </w:rPr>
            </w:pPr>
            <w:r w:rsidRPr="005E4AEC">
              <w:rPr>
                <w:color w:val="EE0000"/>
                <w:spacing w:val="15"/>
                <w:sz w:val="21"/>
                <w:szCs w:val="21"/>
              </w:rPr>
              <w:t>办公楼</w:t>
            </w:r>
          </w:p>
        </w:tc>
        <w:tc>
          <w:tcPr>
            <w:tcW w:w="1259" w:type="dxa"/>
            <w:vAlign w:val="center"/>
          </w:tcPr>
          <w:p w14:paraId="2B75A2FF" w14:textId="63FA3564" w:rsidR="005E4AEC" w:rsidRPr="005E4AEC" w:rsidRDefault="005E4AEC" w:rsidP="005F0CEC">
            <w:pPr>
              <w:pStyle w:val="TableText"/>
              <w:spacing w:before="111" w:line="269" w:lineRule="exact"/>
              <w:jc w:val="center"/>
              <w:rPr>
                <w:rFonts w:hint="eastAsia"/>
                <w:color w:val="EE0000"/>
                <w:sz w:val="21"/>
                <w:szCs w:val="21"/>
                <w:lang w:eastAsia="zh-CN"/>
              </w:rPr>
            </w:pPr>
            <w:r w:rsidRPr="005E4AEC">
              <w:rPr>
                <w:rFonts w:hint="eastAsia"/>
                <w:color w:val="EE0000"/>
                <w:sz w:val="21"/>
                <w:szCs w:val="21"/>
                <w:lang w:eastAsia="zh-CN"/>
              </w:rPr>
              <w:t>26</w:t>
            </w:r>
          </w:p>
        </w:tc>
        <w:tc>
          <w:tcPr>
            <w:tcW w:w="1254" w:type="dxa"/>
            <w:vAlign w:val="center"/>
          </w:tcPr>
          <w:p w14:paraId="5AFADFE9" w14:textId="77777777" w:rsidR="005E4AEC" w:rsidRPr="005E4AEC" w:rsidRDefault="005E4AEC" w:rsidP="005F0CEC">
            <w:pPr>
              <w:pStyle w:val="TableText"/>
              <w:spacing w:before="111" w:line="269" w:lineRule="exact"/>
              <w:jc w:val="center"/>
              <w:rPr>
                <w:rFonts w:hint="eastAsia"/>
                <w:color w:val="EE0000"/>
                <w:sz w:val="21"/>
                <w:szCs w:val="21"/>
              </w:rPr>
            </w:pPr>
            <w:r w:rsidRPr="005E4AEC">
              <w:rPr>
                <w:b/>
                <w:bCs/>
                <w:color w:val="EE0000"/>
                <w:spacing w:val="-12"/>
                <w:position w:val="1"/>
                <w:sz w:val="21"/>
                <w:szCs w:val="21"/>
              </w:rPr>
              <w:t>10</w:t>
            </w:r>
          </w:p>
        </w:tc>
        <w:tc>
          <w:tcPr>
            <w:tcW w:w="2116" w:type="dxa"/>
            <w:vMerge/>
            <w:vAlign w:val="center"/>
          </w:tcPr>
          <w:p w14:paraId="656CCE3A" w14:textId="77777777" w:rsidR="005E4AEC" w:rsidRPr="005E4AEC" w:rsidRDefault="005E4AEC" w:rsidP="005F0CEC">
            <w:pPr>
              <w:rPr>
                <w:rFonts w:hAnsi="宋体" w:hint="eastAsia"/>
                <w:color w:val="EE0000"/>
                <w:sz w:val="21"/>
                <w:szCs w:val="21"/>
              </w:rPr>
            </w:pPr>
          </w:p>
        </w:tc>
      </w:tr>
      <w:tr w:rsidR="005E4AEC" w:rsidRPr="005E4AEC" w14:paraId="3AEE99A8" w14:textId="77777777" w:rsidTr="003814BF">
        <w:trPr>
          <w:trHeight w:val="430"/>
          <w:jc w:val="center"/>
        </w:trPr>
        <w:tc>
          <w:tcPr>
            <w:tcW w:w="1184" w:type="dxa"/>
            <w:vMerge/>
            <w:vAlign w:val="center"/>
          </w:tcPr>
          <w:p w14:paraId="4DC8F364" w14:textId="77777777" w:rsidR="005E4AEC" w:rsidRPr="005E4AEC" w:rsidRDefault="005E4AEC" w:rsidP="005F0CEC">
            <w:pPr>
              <w:jc w:val="center"/>
              <w:rPr>
                <w:rFonts w:hAnsi="宋体" w:hint="eastAsia"/>
                <w:color w:val="EE0000"/>
                <w:sz w:val="21"/>
                <w:szCs w:val="21"/>
              </w:rPr>
            </w:pPr>
          </w:p>
        </w:tc>
        <w:tc>
          <w:tcPr>
            <w:tcW w:w="2533" w:type="dxa"/>
            <w:vAlign w:val="center"/>
          </w:tcPr>
          <w:p w14:paraId="312E3346" w14:textId="77777777" w:rsidR="005E4AEC" w:rsidRPr="005E4AEC" w:rsidRDefault="005E4AEC" w:rsidP="005F0CEC">
            <w:pPr>
              <w:pStyle w:val="TableText"/>
              <w:spacing w:before="110" w:line="228" w:lineRule="auto"/>
              <w:jc w:val="center"/>
              <w:rPr>
                <w:rFonts w:hint="eastAsia"/>
                <w:color w:val="EE0000"/>
                <w:sz w:val="21"/>
                <w:szCs w:val="21"/>
              </w:rPr>
            </w:pPr>
            <w:r w:rsidRPr="005E4AEC">
              <w:rPr>
                <w:color w:val="EE0000"/>
                <w:spacing w:val="17"/>
                <w:sz w:val="21"/>
                <w:szCs w:val="21"/>
              </w:rPr>
              <w:t>员工宿舍</w:t>
            </w:r>
          </w:p>
        </w:tc>
        <w:tc>
          <w:tcPr>
            <w:tcW w:w="1259" w:type="dxa"/>
            <w:vAlign w:val="center"/>
          </w:tcPr>
          <w:p w14:paraId="5471C624" w14:textId="5E2BC8E1" w:rsidR="005E4AEC" w:rsidRPr="005E4AEC" w:rsidRDefault="005E4AEC" w:rsidP="005F0CEC">
            <w:pPr>
              <w:pStyle w:val="TableText"/>
              <w:spacing w:before="111" w:line="268" w:lineRule="exact"/>
              <w:jc w:val="center"/>
              <w:rPr>
                <w:rFonts w:hint="eastAsia"/>
                <w:color w:val="EE0000"/>
                <w:sz w:val="21"/>
                <w:szCs w:val="21"/>
                <w:lang w:eastAsia="zh-CN"/>
              </w:rPr>
            </w:pPr>
            <w:r w:rsidRPr="005E4AEC">
              <w:rPr>
                <w:rFonts w:hint="eastAsia"/>
                <w:color w:val="EE0000"/>
                <w:sz w:val="21"/>
                <w:szCs w:val="21"/>
                <w:lang w:eastAsia="zh-CN"/>
              </w:rPr>
              <w:t>27</w:t>
            </w:r>
          </w:p>
        </w:tc>
        <w:tc>
          <w:tcPr>
            <w:tcW w:w="1254" w:type="dxa"/>
            <w:vAlign w:val="center"/>
          </w:tcPr>
          <w:p w14:paraId="2BCB3862" w14:textId="77777777" w:rsidR="005E4AEC" w:rsidRPr="005E4AEC" w:rsidRDefault="005E4AEC" w:rsidP="005F0CEC">
            <w:pPr>
              <w:pStyle w:val="TableText"/>
              <w:spacing w:before="111" w:line="268" w:lineRule="exact"/>
              <w:jc w:val="center"/>
              <w:rPr>
                <w:rFonts w:hint="eastAsia"/>
                <w:color w:val="EE0000"/>
                <w:sz w:val="21"/>
                <w:szCs w:val="21"/>
              </w:rPr>
            </w:pPr>
            <w:r w:rsidRPr="005E4AEC">
              <w:rPr>
                <w:b/>
                <w:bCs/>
                <w:color w:val="EE0000"/>
                <w:spacing w:val="-12"/>
                <w:position w:val="1"/>
                <w:sz w:val="21"/>
                <w:szCs w:val="21"/>
              </w:rPr>
              <w:t>10</w:t>
            </w:r>
          </w:p>
        </w:tc>
        <w:tc>
          <w:tcPr>
            <w:tcW w:w="2116" w:type="dxa"/>
            <w:vMerge/>
            <w:vAlign w:val="center"/>
          </w:tcPr>
          <w:p w14:paraId="2E3ED142" w14:textId="77777777" w:rsidR="005E4AEC" w:rsidRPr="005E4AEC" w:rsidRDefault="005E4AEC" w:rsidP="005F0CEC">
            <w:pPr>
              <w:rPr>
                <w:rFonts w:hAnsi="宋体" w:hint="eastAsia"/>
                <w:color w:val="EE0000"/>
                <w:sz w:val="21"/>
                <w:szCs w:val="21"/>
              </w:rPr>
            </w:pPr>
          </w:p>
        </w:tc>
      </w:tr>
      <w:tr w:rsidR="005E4AEC" w:rsidRPr="005E4AEC" w14:paraId="2DE26F1C" w14:textId="77777777" w:rsidTr="003814BF">
        <w:trPr>
          <w:trHeight w:val="430"/>
          <w:jc w:val="center"/>
        </w:trPr>
        <w:tc>
          <w:tcPr>
            <w:tcW w:w="1184" w:type="dxa"/>
            <w:vMerge/>
            <w:vAlign w:val="center"/>
          </w:tcPr>
          <w:p w14:paraId="711502E1" w14:textId="77777777" w:rsidR="005E4AEC" w:rsidRPr="005E4AEC" w:rsidRDefault="005E4AEC" w:rsidP="005F0CEC">
            <w:pPr>
              <w:jc w:val="center"/>
              <w:rPr>
                <w:rFonts w:hAnsi="宋体" w:hint="eastAsia"/>
                <w:color w:val="EE0000"/>
                <w:sz w:val="21"/>
                <w:szCs w:val="21"/>
              </w:rPr>
            </w:pPr>
          </w:p>
        </w:tc>
        <w:tc>
          <w:tcPr>
            <w:tcW w:w="2533" w:type="dxa"/>
            <w:vAlign w:val="center"/>
          </w:tcPr>
          <w:p w14:paraId="4E1C7370" w14:textId="64CFE1E2" w:rsidR="005E4AEC" w:rsidRPr="005E4AEC" w:rsidRDefault="005E4AEC" w:rsidP="005F0CEC">
            <w:pPr>
              <w:pStyle w:val="TableText"/>
              <w:spacing w:before="110" w:line="228" w:lineRule="auto"/>
              <w:jc w:val="center"/>
              <w:rPr>
                <w:rFonts w:hint="eastAsia"/>
                <w:color w:val="EE0000"/>
                <w:spacing w:val="17"/>
                <w:sz w:val="21"/>
                <w:szCs w:val="21"/>
              </w:rPr>
            </w:pPr>
            <w:r w:rsidRPr="005E4AEC">
              <w:rPr>
                <w:color w:val="EE0000"/>
                <w:spacing w:val="-6"/>
                <w:sz w:val="21"/>
                <w:szCs w:val="21"/>
              </w:rPr>
              <w:t>仓库</w:t>
            </w:r>
            <w:r w:rsidRPr="005E4AEC">
              <w:rPr>
                <w:rFonts w:hint="eastAsia"/>
                <w:color w:val="EE0000"/>
                <w:spacing w:val="16"/>
                <w:sz w:val="21"/>
                <w:szCs w:val="21"/>
                <w:lang w:eastAsia="zh-CN"/>
              </w:rPr>
              <w:t>（</w:t>
            </w:r>
            <w:r w:rsidRPr="005E4AEC">
              <w:rPr>
                <w:rFonts w:hint="eastAsia"/>
                <w:color w:val="EE0000"/>
                <w:spacing w:val="16"/>
                <w:sz w:val="21"/>
                <w:szCs w:val="21"/>
              </w:rPr>
              <w:t>二</w:t>
            </w:r>
            <w:r w:rsidRPr="005E4AEC">
              <w:rPr>
                <w:rFonts w:hint="eastAsia"/>
                <w:color w:val="EE0000"/>
                <w:spacing w:val="16"/>
                <w:sz w:val="21"/>
                <w:szCs w:val="21"/>
                <w:lang w:eastAsia="zh-CN"/>
              </w:rPr>
              <w:t>)</w:t>
            </w:r>
            <w:r w:rsidRPr="005E4AEC">
              <w:rPr>
                <w:color w:val="EE0000"/>
                <w:spacing w:val="-6"/>
                <w:sz w:val="21"/>
                <w:szCs w:val="21"/>
              </w:rPr>
              <w:t>（丙类</w:t>
            </w:r>
          </w:p>
        </w:tc>
        <w:tc>
          <w:tcPr>
            <w:tcW w:w="1259" w:type="dxa"/>
            <w:vAlign w:val="center"/>
          </w:tcPr>
          <w:p w14:paraId="348579B6" w14:textId="6330AB2E" w:rsidR="005E4AEC" w:rsidRPr="005E4AEC" w:rsidRDefault="005E4AEC" w:rsidP="005F0CEC">
            <w:pPr>
              <w:pStyle w:val="TableText"/>
              <w:spacing w:before="111" w:line="268" w:lineRule="exact"/>
              <w:jc w:val="center"/>
              <w:rPr>
                <w:rFonts w:hint="eastAsia"/>
                <w:color w:val="EE0000"/>
                <w:sz w:val="21"/>
                <w:szCs w:val="21"/>
                <w:lang w:eastAsia="zh-CN"/>
              </w:rPr>
            </w:pPr>
            <w:r w:rsidRPr="005E4AEC">
              <w:rPr>
                <w:rFonts w:hint="eastAsia"/>
                <w:color w:val="EE0000"/>
                <w:sz w:val="21"/>
                <w:szCs w:val="21"/>
                <w:lang w:eastAsia="zh-CN"/>
              </w:rPr>
              <w:t>10</w:t>
            </w:r>
          </w:p>
        </w:tc>
        <w:tc>
          <w:tcPr>
            <w:tcW w:w="1254" w:type="dxa"/>
            <w:vAlign w:val="center"/>
          </w:tcPr>
          <w:p w14:paraId="7F9B15C7" w14:textId="72403B3C" w:rsidR="005E4AEC" w:rsidRPr="005E4AEC" w:rsidRDefault="005E4AEC" w:rsidP="005F0CEC">
            <w:pPr>
              <w:pStyle w:val="TableText"/>
              <w:spacing w:before="111" w:line="268" w:lineRule="exact"/>
              <w:jc w:val="center"/>
              <w:rPr>
                <w:rFonts w:hint="eastAsia"/>
                <w:b/>
                <w:bCs/>
                <w:color w:val="EE0000"/>
                <w:spacing w:val="-12"/>
                <w:position w:val="1"/>
                <w:sz w:val="21"/>
                <w:szCs w:val="21"/>
              </w:rPr>
            </w:pPr>
            <w:r w:rsidRPr="005E4AEC">
              <w:rPr>
                <w:b/>
                <w:bCs/>
                <w:color w:val="EE0000"/>
                <w:spacing w:val="-12"/>
                <w:position w:val="1"/>
                <w:sz w:val="21"/>
                <w:szCs w:val="21"/>
              </w:rPr>
              <w:t>10</w:t>
            </w:r>
          </w:p>
        </w:tc>
        <w:tc>
          <w:tcPr>
            <w:tcW w:w="2116" w:type="dxa"/>
            <w:vMerge/>
            <w:vAlign w:val="center"/>
          </w:tcPr>
          <w:p w14:paraId="7B9F6B40" w14:textId="77777777" w:rsidR="005E4AEC" w:rsidRPr="005E4AEC" w:rsidRDefault="005E4AEC" w:rsidP="005F0CEC">
            <w:pPr>
              <w:rPr>
                <w:rFonts w:hAnsi="宋体" w:hint="eastAsia"/>
                <w:color w:val="EE0000"/>
                <w:sz w:val="21"/>
                <w:szCs w:val="21"/>
              </w:rPr>
            </w:pPr>
          </w:p>
        </w:tc>
      </w:tr>
      <w:tr w:rsidR="005E4AEC" w:rsidRPr="005E4AEC" w14:paraId="598F2A20" w14:textId="77777777" w:rsidTr="003814BF">
        <w:trPr>
          <w:trHeight w:val="430"/>
          <w:jc w:val="center"/>
        </w:trPr>
        <w:tc>
          <w:tcPr>
            <w:tcW w:w="1184" w:type="dxa"/>
            <w:vMerge w:val="restart"/>
            <w:vAlign w:val="center"/>
          </w:tcPr>
          <w:p w14:paraId="5715BC99" w14:textId="62479E23" w:rsidR="005F0CEC" w:rsidRPr="005E4AEC" w:rsidRDefault="005F0CEC" w:rsidP="005F0CEC">
            <w:pPr>
              <w:jc w:val="center"/>
              <w:rPr>
                <w:rFonts w:hAnsi="宋体" w:hint="eastAsia"/>
                <w:color w:val="EE0000"/>
                <w:sz w:val="21"/>
                <w:szCs w:val="21"/>
              </w:rPr>
            </w:pPr>
            <w:r w:rsidRPr="005E4AEC">
              <w:rPr>
                <w:rFonts w:hAnsi="宋体"/>
                <w:color w:val="EE0000"/>
                <w:spacing w:val="-6"/>
                <w:sz w:val="21"/>
                <w:szCs w:val="21"/>
              </w:rPr>
              <w:t>仓库</w:t>
            </w:r>
            <w:r w:rsidRPr="005E4AEC">
              <w:rPr>
                <w:rFonts w:hint="eastAsia"/>
                <w:color w:val="EE0000"/>
                <w:spacing w:val="16"/>
                <w:sz w:val="21"/>
                <w:szCs w:val="21"/>
              </w:rPr>
              <w:t>（二)</w:t>
            </w:r>
            <w:r w:rsidRPr="005E4AEC">
              <w:rPr>
                <w:rFonts w:hAnsi="宋体"/>
                <w:color w:val="EE0000"/>
                <w:spacing w:val="-6"/>
                <w:sz w:val="21"/>
                <w:szCs w:val="21"/>
              </w:rPr>
              <w:t>（丙类）</w:t>
            </w:r>
          </w:p>
        </w:tc>
        <w:tc>
          <w:tcPr>
            <w:tcW w:w="2533" w:type="dxa"/>
            <w:vAlign w:val="center"/>
          </w:tcPr>
          <w:p w14:paraId="77F12B18" w14:textId="24B738F9" w:rsidR="005F0CEC" w:rsidRPr="005E4AEC" w:rsidRDefault="005F0CEC" w:rsidP="005F0CEC">
            <w:pPr>
              <w:pStyle w:val="TableText"/>
              <w:spacing w:before="110" w:line="228" w:lineRule="auto"/>
              <w:jc w:val="center"/>
              <w:rPr>
                <w:rFonts w:hint="eastAsia"/>
                <w:color w:val="EE0000"/>
                <w:spacing w:val="17"/>
                <w:sz w:val="21"/>
                <w:szCs w:val="21"/>
              </w:rPr>
            </w:pPr>
            <w:r w:rsidRPr="005E4AEC">
              <w:rPr>
                <w:color w:val="EE0000"/>
                <w:spacing w:val="17"/>
                <w:sz w:val="21"/>
                <w:szCs w:val="21"/>
              </w:rPr>
              <w:t>配电室</w:t>
            </w:r>
          </w:p>
        </w:tc>
        <w:tc>
          <w:tcPr>
            <w:tcW w:w="1259" w:type="dxa"/>
            <w:vAlign w:val="center"/>
          </w:tcPr>
          <w:p w14:paraId="7A0F3F09" w14:textId="302B82C7" w:rsidR="005F0CEC" w:rsidRPr="005E4AEC" w:rsidRDefault="005E4AEC" w:rsidP="005F0CEC">
            <w:pPr>
              <w:pStyle w:val="TableText"/>
              <w:spacing w:before="111" w:line="268" w:lineRule="exact"/>
              <w:jc w:val="center"/>
              <w:rPr>
                <w:rFonts w:hint="eastAsia"/>
                <w:color w:val="EE0000"/>
                <w:spacing w:val="-3"/>
                <w:position w:val="1"/>
                <w:sz w:val="21"/>
                <w:szCs w:val="21"/>
                <w:lang w:eastAsia="zh-CN"/>
              </w:rPr>
            </w:pPr>
            <w:r w:rsidRPr="005E4AEC">
              <w:rPr>
                <w:rFonts w:hint="eastAsia"/>
                <w:color w:val="EE0000"/>
                <w:spacing w:val="-3"/>
                <w:position w:val="1"/>
                <w:sz w:val="21"/>
                <w:szCs w:val="21"/>
                <w:lang w:eastAsia="zh-CN"/>
              </w:rPr>
              <w:t>50</w:t>
            </w:r>
          </w:p>
        </w:tc>
        <w:tc>
          <w:tcPr>
            <w:tcW w:w="1254" w:type="dxa"/>
            <w:vAlign w:val="center"/>
          </w:tcPr>
          <w:p w14:paraId="35F23E45" w14:textId="49205013" w:rsidR="005F0CEC" w:rsidRPr="005E4AEC" w:rsidRDefault="005F0CEC" w:rsidP="005F0CEC">
            <w:pPr>
              <w:pStyle w:val="TableText"/>
              <w:spacing w:before="111" w:line="268" w:lineRule="exact"/>
              <w:jc w:val="center"/>
              <w:rPr>
                <w:rFonts w:hint="eastAsia"/>
                <w:b/>
                <w:bCs/>
                <w:color w:val="EE0000"/>
                <w:spacing w:val="-12"/>
                <w:position w:val="1"/>
                <w:sz w:val="21"/>
                <w:szCs w:val="21"/>
              </w:rPr>
            </w:pPr>
            <w:r w:rsidRPr="005E4AEC">
              <w:rPr>
                <w:b/>
                <w:bCs/>
                <w:color w:val="EE0000"/>
                <w:spacing w:val="-12"/>
                <w:position w:val="1"/>
                <w:sz w:val="21"/>
                <w:szCs w:val="21"/>
              </w:rPr>
              <w:t>10</w:t>
            </w:r>
          </w:p>
        </w:tc>
        <w:tc>
          <w:tcPr>
            <w:tcW w:w="2116" w:type="dxa"/>
            <w:vMerge w:val="restart"/>
            <w:vAlign w:val="center"/>
          </w:tcPr>
          <w:p w14:paraId="294BBC9A" w14:textId="6C57B8F6" w:rsidR="005F0CEC" w:rsidRPr="005E4AEC" w:rsidRDefault="005F0CEC" w:rsidP="005F0CEC">
            <w:pPr>
              <w:rPr>
                <w:rFonts w:hAnsi="宋体" w:hint="eastAsia"/>
                <w:color w:val="EE0000"/>
                <w:sz w:val="21"/>
                <w:szCs w:val="21"/>
              </w:rPr>
            </w:pPr>
            <w:r w:rsidRPr="005E4AEC">
              <w:rPr>
                <w:rFonts w:hAnsi="宋体"/>
                <w:color w:val="EE0000"/>
                <w:spacing w:val="22"/>
                <w:sz w:val="21"/>
                <w:szCs w:val="21"/>
              </w:rPr>
              <w:t>《建筑设计防火规范</w:t>
            </w:r>
            <w:r w:rsidRPr="005E4AEC">
              <w:rPr>
                <w:rFonts w:hAnsi="宋体"/>
                <w:color w:val="EE0000"/>
                <w:spacing w:val="8"/>
                <w:sz w:val="21"/>
                <w:szCs w:val="21"/>
              </w:rPr>
              <w:t>（2018</w:t>
            </w:r>
            <w:r w:rsidRPr="005E4AEC">
              <w:rPr>
                <w:rFonts w:hAnsi="宋体"/>
                <w:color w:val="EE0000"/>
                <w:spacing w:val="-25"/>
                <w:sz w:val="21"/>
                <w:szCs w:val="21"/>
              </w:rPr>
              <w:t xml:space="preserve"> </w:t>
            </w:r>
            <w:r w:rsidRPr="005E4AEC">
              <w:rPr>
                <w:rFonts w:hAnsi="宋体"/>
                <w:color w:val="EE0000"/>
                <w:spacing w:val="8"/>
                <w:sz w:val="21"/>
                <w:szCs w:val="21"/>
              </w:rPr>
              <w:t>年版）</w:t>
            </w:r>
            <w:r w:rsidRPr="005E4AEC">
              <w:rPr>
                <w:rFonts w:hAnsi="宋体"/>
                <w:color w:val="EE0000"/>
                <w:spacing w:val="-38"/>
                <w:sz w:val="21"/>
                <w:szCs w:val="21"/>
              </w:rPr>
              <w:t xml:space="preserve"> </w:t>
            </w:r>
            <w:r w:rsidRPr="005E4AEC">
              <w:rPr>
                <w:rFonts w:hAnsi="宋体"/>
                <w:color w:val="EE0000"/>
                <w:spacing w:val="8"/>
                <w:sz w:val="21"/>
                <w:szCs w:val="21"/>
              </w:rPr>
              <w:t>》</w:t>
            </w:r>
            <w:r w:rsidRPr="005E4AEC">
              <w:rPr>
                <w:rFonts w:hAnsi="宋体"/>
                <w:color w:val="EE0000"/>
                <w:spacing w:val="12"/>
                <w:sz w:val="21"/>
                <w:szCs w:val="21"/>
              </w:rPr>
              <w:t>（</w:t>
            </w:r>
            <w:r w:rsidRPr="005E4AEC">
              <w:rPr>
                <w:rFonts w:hAnsi="宋体"/>
                <w:color w:val="EE0000"/>
                <w:sz w:val="21"/>
                <w:szCs w:val="21"/>
              </w:rPr>
              <w:t>GB</w:t>
            </w:r>
            <w:r w:rsidRPr="005E4AEC">
              <w:rPr>
                <w:rFonts w:hAnsi="宋体"/>
                <w:color w:val="EE0000"/>
                <w:spacing w:val="12"/>
                <w:sz w:val="21"/>
                <w:szCs w:val="21"/>
              </w:rPr>
              <w:t>50016-2014）</w:t>
            </w:r>
            <w:r w:rsidRPr="005E4AEC">
              <w:rPr>
                <w:rFonts w:hAnsi="宋体"/>
                <w:color w:val="EE0000"/>
                <w:spacing w:val="6"/>
                <w:sz w:val="21"/>
                <w:szCs w:val="21"/>
              </w:rPr>
              <w:t>第</w:t>
            </w:r>
            <w:r w:rsidRPr="005E4AEC">
              <w:rPr>
                <w:rFonts w:hAnsi="宋体"/>
                <w:color w:val="EE0000"/>
                <w:spacing w:val="-13"/>
                <w:sz w:val="21"/>
                <w:szCs w:val="21"/>
              </w:rPr>
              <w:t xml:space="preserve"> </w:t>
            </w:r>
            <w:r w:rsidRPr="005E4AEC">
              <w:rPr>
                <w:rFonts w:hAnsi="宋体"/>
                <w:color w:val="EE0000"/>
                <w:spacing w:val="6"/>
                <w:sz w:val="21"/>
                <w:szCs w:val="21"/>
              </w:rPr>
              <w:t>3.5.2</w:t>
            </w:r>
            <w:r w:rsidRPr="005E4AEC">
              <w:rPr>
                <w:rFonts w:hAnsi="宋体"/>
                <w:color w:val="EE0000"/>
                <w:spacing w:val="-24"/>
                <w:sz w:val="21"/>
                <w:szCs w:val="21"/>
              </w:rPr>
              <w:t xml:space="preserve"> </w:t>
            </w:r>
            <w:r w:rsidRPr="005E4AEC">
              <w:rPr>
                <w:rFonts w:hAnsi="宋体"/>
                <w:color w:val="EE0000"/>
                <w:spacing w:val="6"/>
                <w:sz w:val="21"/>
                <w:szCs w:val="21"/>
              </w:rPr>
              <w:t>条</w:t>
            </w:r>
          </w:p>
        </w:tc>
      </w:tr>
      <w:tr w:rsidR="005E4AEC" w:rsidRPr="005E4AEC" w14:paraId="042B4411" w14:textId="77777777" w:rsidTr="003814BF">
        <w:trPr>
          <w:trHeight w:val="430"/>
          <w:jc w:val="center"/>
        </w:trPr>
        <w:tc>
          <w:tcPr>
            <w:tcW w:w="1184" w:type="dxa"/>
            <w:vMerge/>
            <w:vAlign w:val="center"/>
          </w:tcPr>
          <w:p w14:paraId="16B0A7A5" w14:textId="77777777" w:rsidR="005F0CEC" w:rsidRPr="005E4AEC" w:rsidRDefault="005F0CEC" w:rsidP="005F0CEC">
            <w:pPr>
              <w:jc w:val="center"/>
              <w:rPr>
                <w:rFonts w:hAnsi="宋体" w:hint="eastAsia"/>
                <w:color w:val="EE0000"/>
                <w:sz w:val="21"/>
                <w:szCs w:val="21"/>
              </w:rPr>
            </w:pPr>
          </w:p>
        </w:tc>
        <w:tc>
          <w:tcPr>
            <w:tcW w:w="2533" w:type="dxa"/>
            <w:vAlign w:val="center"/>
          </w:tcPr>
          <w:p w14:paraId="121C2E26" w14:textId="77ACBB52" w:rsidR="005F0CEC" w:rsidRPr="005E4AEC" w:rsidRDefault="005F0CEC" w:rsidP="005F0CEC">
            <w:pPr>
              <w:pStyle w:val="TableText"/>
              <w:spacing w:before="110" w:line="228" w:lineRule="auto"/>
              <w:jc w:val="center"/>
              <w:rPr>
                <w:rFonts w:hint="eastAsia"/>
                <w:color w:val="EE0000"/>
                <w:spacing w:val="17"/>
                <w:sz w:val="21"/>
                <w:szCs w:val="21"/>
              </w:rPr>
            </w:pPr>
            <w:r w:rsidRPr="005E4AEC">
              <w:rPr>
                <w:color w:val="EE0000"/>
                <w:spacing w:val="15"/>
                <w:sz w:val="21"/>
                <w:szCs w:val="21"/>
              </w:rPr>
              <w:t>办公楼</w:t>
            </w:r>
          </w:p>
        </w:tc>
        <w:tc>
          <w:tcPr>
            <w:tcW w:w="1259" w:type="dxa"/>
            <w:vAlign w:val="center"/>
          </w:tcPr>
          <w:p w14:paraId="5E232D09" w14:textId="3AA2C18A" w:rsidR="005F0CEC" w:rsidRPr="005E4AEC" w:rsidRDefault="005E4AEC" w:rsidP="005F0CEC">
            <w:pPr>
              <w:pStyle w:val="TableText"/>
              <w:spacing w:before="111" w:line="268" w:lineRule="exact"/>
              <w:jc w:val="center"/>
              <w:rPr>
                <w:rFonts w:hint="eastAsia"/>
                <w:color w:val="EE0000"/>
                <w:spacing w:val="-3"/>
                <w:position w:val="1"/>
                <w:sz w:val="21"/>
                <w:szCs w:val="21"/>
                <w:lang w:eastAsia="zh-CN"/>
              </w:rPr>
            </w:pPr>
            <w:r w:rsidRPr="005E4AEC">
              <w:rPr>
                <w:rFonts w:hint="eastAsia"/>
                <w:color w:val="EE0000"/>
                <w:spacing w:val="-3"/>
                <w:position w:val="1"/>
                <w:sz w:val="21"/>
                <w:szCs w:val="21"/>
                <w:lang w:eastAsia="zh-CN"/>
              </w:rPr>
              <w:t>60</w:t>
            </w:r>
          </w:p>
        </w:tc>
        <w:tc>
          <w:tcPr>
            <w:tcW w:w="1254" w:type="dxa"/>
            <w:vAlign w:val="center"/>
          </w:tcPr>
          <w:p w14:paraId="0683AC2F" w14:textId="34C6C6F4" w:rsidR="005F0CEC" w:rsidRPr="005E4AEC" w:rsidRDefault="005F0CEC" w:rsidP="005F0CEC">
            <w:pPr>
              <w:pStyle w:val="TableText"/>
              <w:spacing w:before="111" w:line="268" w:lineRule="exact"/>
              <w:jc w:val="center"/>
              <w:rPr>
                <w:rFonts w:hint="eastAsia"/>
                <w:b/>
                <w:bCs/>
                <w:color w:val="EE0000"/>
                <w:spacing w:val="-12"/>
                <w:position w:val="1"/>
                <w:sz w:val="21"/>
                <w:szCs w:val="21"/>
              </w:rPr>
            </w:pPr>
            <w:r w:rsidRPr="005E4AEC">
              <w:rPr>
                <w:b/>
                <w:bCs/>
                <w:color w:val="EE0000"/>
                <w:spacing w:val="-12"/>
                <w:position w:val="1"/>
                <w:sz w:val="21"/>
                <w:szCs w:val="21"/>
              </w:rPr>
              <w:t>10</w:t>
            </w:r>
          </w:p>
        </w:tc>
        <w:tc>
          <w:tcPr>
            <w:tcW w:w="2116" w:type="dxa"/>
            <w:vMerge/>
            <w:vAlign w:val="center"/>
          </w:tcPr>
          <w:p w14:paraId="0471287F" w14:textId="77777777" w:rsidR="005F0CEC" w:rsidRPr="005E4AEC" w:rsidRDefault="005F0CEC" w:rsidP="005F0CEC">
            <w:pPr>
              <w:rPr>
                <w:rFonts w:hAnsi="宋体" w:hint="eastAsia"/>
                <w:color w:val="EE0000"/>
                <w:sz w:val="21"/>
                <w:szCs w:val="21"/>
              </w:rPr>
            </w:pPr>
          </w:p>
        </w:tc>
      </w:tr>
      <w:tr w:rsidR="005E4AEC" w:rsidRPr="005E4AEC" w14:paraId="5A2027FF" w14:textId="77777777" w:rsidTr="003814BF">
        <w:trPr>
          <w:trHeight w:val="430"/>
          <w:jc w:val="center"/>
        </w:trPr>
        <w:tc>
          <w:tcPr>
            <w:tcW w:w="1184" w:type="dxa"/>
            <w:vMerge/>
            <w:vAlign w:val="center"/>
          </w:tcPr>
          <w:p w14:paraId="7F3F1CAA" w14:textId="77777777" w:rsidR="005F0CEC" w:rsidRPr="005E4AEC" w:rsidRDefault="005F0CEC" w:rsidP="005F0CEC">
            <w:pPr>
              <w:jc w:val="center"/>
              <w:rPr>
                <w:rFonts w:hAnsi="宋体" w:hint="eastAsia"/>
                <w:color w:val="EE0000"/>
                <w:sz w:val="21"/>
                <w:szCs w:val="21"/>
              </w:rPr>
            </w:pPr>
          </w:p>
        </w:tc>
        <w:tc>
          <w:tcPr>
            <w:tcW w:w="2533" w:type="dxa"/>
            <w:vAlign w:val="center"/>
          </w:tcPr>
          <w:p w14:paraId="333BA4D6" w14:textId="48CB551C" w:rsidR="005F0CEC" w:rsidRPr="005E4AEC" w:rsidRDefault="005F0CEC" w:rsidP="005F0CEC">
            <w:pPr>
              <w:pStyle w:val="TableText"/>
              <w:spacing w:before="110" w:line="228" w:lineRule="auto"/>
              <w:jc w:val="center"/>
              <w:rPr>
                <w:rFonts w:hint="eastAsia"/>
                <w:color w:val="EE0000"/>
                <w:spacing w:val="17"/>
                <w:sz w:val="21"/>
                <w:szCs w:val="21"/>
              </w:rPr>
            </w:pPr>
            <w:r w:rsidRPr="005E4AEC">
              <w:rPr>
                <w:color w:val="EE0000"/>
                <w:spacing w:val="17"/>
                <w:sz w:val="21"/>
                <w:szCs w:val="21"/>
              </w:rPr>
              <w:t>员工宿舍</w:t>
            </w:r>
          </w:p>
        </w:tc>
        <w:tc>
          <w:tcPr>
            <w:tcW w:w="1259" w:type="dxa"/>
            <w:vAlign w:val="center"/>
          </w:tcPr>
          <w:p w14:paraId="122F81FB" w14:textId="1EA5B92E" w:rsidR="005F0CEC" w:rsidRPr="005E4AEC" w:rsidRDefault="005E4AEC" w:rsidP="005F0CEC">
            <w:pPr>
              <w:pStyle w:val="TableText"/>
              <w:spacing w:before="111" w:line="268" w:lineRule="exact"/>
              <w:jc w:val="center"/>
              <w:rPr>
                <w:rFonts w:hint="eastAsia"/>
                <w:color w:val="EE0000"/>
                <w:spacing w:val="-3"/>
                <w:position w:val="1"/>
                <w:sz w:val="21"/>
                <w:szCs w:val="21"/>
                <w:lang w:eastAsia="zh-CN"/>
              </w:rPr>
            </w:pPr>
            <w:r w:rsidRPr="005E4AEC">
              <w:rPr>
                <w:rFonts w:hint="eastAsia"/>
                <w:color w:val="EE0000"/>
                <w:spacing w:val="-3"/>
                <w:position w:val="1"/>
                <w:sz w:val="21"/>
                <w:szCs w:val="21"/>
                <w:lang w:eastAsia="zh-CN"/>
              </w:rPr>
              <w:t>13</w:t>
            </w:r>
          </w:p>
        </w:tc>
        <w:tc>
          <w:tcPr>
            <w:tcW w:w="1254" w:type="dxa"/>
            <w:vAlign w:val="center"/>
          </w:tcPr>
          <w:p w14:paraId="439A44AA" w14:textId="2634375F" w:rsidR="005F0CEC" w:rsidRPr="005E4AEC" w:rsidRDefault="005F0CEC" w:rsidP="005F0CEC">
            <w:pPr>
              <w:pStyle w:val="TableText"/>
              <w:spacing w:before="111" w:line="268" w:lineRule="exact"/>
              <w:jc w:val="center"/>
              <w:rPr>
                <w:rFonts w:hint="eastAsia"/>
                <w:b/>
                <w:bCs/>
                <w:color w:val="EE0000"/>
                <w:spacing w:val="-12"/>
                <w:position w:val="1"/>
                <w:sz w:val="21"/>
                <w:szCs w:val="21"/>
              </w:rPr>
            </w:pPr>
            <w:r w:rsidRPr="005E4AEC">
              <w:rPr>
                <w:b/>
                <w:bCs/>
                <w:color w:val="EE0000"/>
                <w:spacing w:val="-12"/>
                <w:position w:val="1"/>
                <w:sz w:val="21"/>
                <w:szCs w:val="21"/>
              </w:rPr>
              <w:t>10</w:t>
            </w:r>
          </w:p>
        </w:tc>
        <w:tc>
          <w:tcPr>
            <w:tcW w:w="2116" w:type="dxa"/>
            <w:vMerge/>
            <w:vAlign w:val="center"/>
          </w:tcPr>
          <w:p w14:paraId="1048F65E" w14:textId="77777777" w:rsidR="005F0CEC" w:rsidRPr="005E4AEC" w:rsidRDefault="005F0CEC" w:rsidP="005F0CEC">
            <w:pPr>
              <w:rPr>
                <w:rFonts w:hAnsi="宋体" w:hint="eastAsia"/>
                <w:color w:val="EE0000"/>
                <w:sz w:val="21"/>
                <w:szCs w:val="21"/>
              </w:rPr>
            </w:pPr>
          </w:p>
        </w:tc>
      </w:tr>
      <w:tr w:rsidR="005E4AEC" w:rsidRPr="005E4AEC" w14:paraId="15491B40" w14:textId="77777777" w:rsidTr="003814BF">
        <w:trPr>
          <w:trHeight w:val="1371"/>
          <w:jc w:val="center"/>
        </w:trPr>
        <w:tc>
          <w:tcPr>
            <w:tcW w:w="8346" w:type="dxa"/>
            <w:gridSpan w:val="5"/>
            <w:vAlign w:val="center"/>
          </w:tcPr>
          <w:p w14:paraId="6E89A336" w14:textId="77777777" w:rsidR="005F0CEC" w:rsidRPr="005E4AEC" w:rsidRDefault="005F0CEC" w:rsidP="005F0CEC">
            <w:pPr>
              <w:pStyle w:val="TableText"/>
              <w:spacing w:before="36" w:line="229" w:lineRule="auto"/>
              <w:rPr>
                <w:rFonts w:hint="eastAsia"/>
                <w:color w:val="EE0000"/>
                <w:sz w:val="21"/>
                <w:szCs w:val="21"/>
                <w:lang w:eastAsia="zh-CN"/>
              </w:rPr>
            </w:pPr>
            <w:r w:rsidRPr="005E4AEC">
              <w:rPr>
                <w:b/>
                <w:bCs/>
                <w:color w:val="EE0000"/>
                <w:spacing w:val="1"/>
                <w:sz w:val="21"/>
                <w:szCs w:val="21"/>
                <w:lang w:eastAsia="zh-CN"/>
              </w:rPr>
              <w:t>备注：</w:t>
            </w:r>
          </w:p>
          <w:p w14:paraId="31473F03" w14:textId="77777777" w:rsidR="005F0CEC" w:rsidRPr="005E4AEC" w:rsidRDefault="005F0CEC" w:rsidP="005F0CEC">
            <w:pPr>
              <w:pStyle w:val="TableText"/>
              <w:spacing w:before="23" w:line="243" w:lineRule="auto"/>
              <w:jc w:val="both"/>
              <w:rPr>
                <w:rFonts w:hint="eastAsia"/>
                <w:color w:val="EE0000"/>
                <w:sz w:val="21"/>
                <w:szCs w:val="21"/>
                <w:lang w:eastAsia="zh-CN"/>
              </w:rPr>
            </w:pPr>
            <w:r w:rsidRPr="005E4AEC">
              <w:rPr>
                <w:b/>
                <w:bCs/>
                <w:color w:val="EE0000"/>
                <w:spacing w:val="4"/>
                <w:sz w:val="21"/>
                <w:szCs w:val="21"/>
                <w:lang w:eastAsia="zh-CN"/>
              </w:rPr>
              <w:t>（1）根据《建筑设计防火规范》（</w:t>
            </w:r>
            <w:r w:rsidRPr="005E4AEC">
              <w:rPr>
                <w:b/>
                <w:bCs/>
                <w:color w:val="EE0000"/>
                <w:sz w:val="21"/>
                <w:szCs w:val="21"/>
                <w:lang w:eastAsia="zh-CN"/>
              </w:rPr>
              <w:t>GB</w:t>
            </w:r>
            <w:r w:rsidRPr="005E4AEC">
              <w:rPr>
                <w:b/>
                <w:bCs/>
                <w:color w:val="EE0000"/>
                <w:spacing w:val="4"/>
                <w:sz w:val="21"/>
                <w:szCs w:val="21"/>
                <w:lang w:eastAsia="zh-CN"/>
              </w:rPr>
              <w:t>500</w:t>
            </w:r>
            <w:r w:rsidRPr="005E4AEC">
              <w:rPr>
                <w:b/>
                <w:bCs/>
                <w:color w:val="EE0000"/>
                <w:spacing w:val="3"/>
                <w:sz w:val="21"/>
                <w:szCs w:val="21"/>
                <w:lang w:eastAsia="zh-CN"/>
              </w:rPr>
              <w:t>16-2014）[2018</w:t>
            </w:r>
            <w:r w:rsidRPr="005E4AEC">
              <w:rPr>
                <w:color w:val="EE0000"/>
                <w:spacing w:val="-37"/>
                <w:sz w:val="21"/>
                <w:szCs w:val="21"/>
                <w:lang w:eastAsia="zh-CN"/>
              </w:rPr>
              <w:t xml:space="preserve"> </w:t>
            </w:r>
            <w:r w:rsidRPr="005E4AEC">
              <w:rPr>
                <w:b/>
                <w:bCs/>
                <w:color w:val="EE0000"/>
                <w:spacing w:val="3"/>
                <w:sz w:val="21"/>
                <w:szCs w:val="21"/>
                <w:lang w:eastAsia="zh-CN"/>
              </w:rPr>
              <w:t>年版]第</w:t>
            </w:r>
            <w:r w:rsidRPr="005E4AEC">
              <w:rPr>
                <w:color w:val="EE0000"/>
                <w:spacing w:val="-33"/>
                <w:sz w:val="21"/>
                <w:szCs w:val="21"/>
                <w:lang w:eastAsia="zh-CN"/>
              </w:rPr>
              <w:t xml:space="preserve"> </w:t>
            </w:r>
            <w:r w:rsidRPr="005E4AEC">
              <w:rPr>
                <w:b/>
                <w:bCs/>
                <w:color w:val="EE0000"/>
                <w:spacing w:val="3"/>
                <w:sz w:val="21"/>
                <w:szCs w:val="21"/>
                <w:lang w:eastAsia="zh-CN"/>
              </w:rPr>
              <w:t>3.1</w:t>
            </w:r>
            <w:r w:rsidRPr="005E4AEC">
              <w:rPr>
                <w:color w:val="EE0000"/>
                <w:spacing w:val="-37"/>
                <w:sz w:val="21"/>
                <w:szCs w:val="21"/>
                <w:lang w:eastAsia="zh-CN"/>
              </w:rPr>
              <w:t xml:space="preserve"> </w:t>
            </w:r>
            <w:r w:rsidRPr="005E4AEC">
              <w:rPr>
                <w:b/>
                <w:bCs/>
                <w:color w:val="EE0000"/>
                <w:spacing w:val="3"/>
                <w:sz w:val="21"/>
                <w:szCs w:val="21"/>
                <w:lang w:eastAsia="zh-CN"/>
              </w:rPr>
              <w:t>条内容，该项目生产</w:t>
            </w:r>
            <w:r w:rsidRPr="005E4AEC">
              <w:rPr>
                <w:color w:val="EE0000"/>
                <w:sz w:val="21"/>
                <w:szCs w:val="21"/>
                <w:lang w:eastAsia="zh-CN"/>
              </w:rPr>
              <w:t xml:space="preserve">  </w:t>
            </w:r>
            <w:r w:rsidRPr="005E4AEC">
              <w:rPr>
                <w:b/>
                <w:bCs/>
                <w:color w:val="EE0000"/>
                <w:spacing w:val="7"/>
                <w:sz w:val="21"/>
                <w:szCs w:val="21"/>
                <w:lang w:eastAsia="zh-CN"/>
              </w:rPr>
              <w:t>厂房、库房火灾危险性为丙类；其他辅助用房的火灾危险性为丁类。（2）该企业的生产厂</w:t>
            </w:r>
            <w:r w:rsidRPr="005E4AEC">
              <w:rPr>
                <w:color w:val="EE0000"/>
                <w:spacing w:val="3"/>
                <w:sz w:val="21"/>
                <w:szCs w:val="21"/>
                <w:lang w:eastAsia="zh-CN"/>
              </w:rPr>
              <w:t xml:space="preserve">  </w:t>
            </w:r>
            <w:r w:rsidRPr="005E4AEC">
              <w:rPr>
                <w:b/>
                <w:bCs/>
                <w:color w:val="EE0000"/>
                <w:sz w:val="21"/>
                <w:szCs w:val="21"/>
                <w:lang w:eastAsia="zh-CN"/>
              </w:rPr>
              <w:t>房、仓库等的建筑结构为轻钢结构，耐火等级为</w:t>
            </w:r>
            <w:r w:rsidRPr="005E4AEC">
              <w:rPr>
                <w:color w:val="EE0000"/>
                <w:spacing w:val="-25"/>
                <w:sz w:val="21"/>
                <w:szCs w:val="21"/>
                <w:lang w:eastAsia="zh-CN"/>
              </w:rPr>
              <w:t xml:space="preserve"> </w:t>
            </w:r>
            <w:r w:rsidRPr="005E4AEC">
              <w:rPr>
                <w:b/>
                <w:bCs/>
                <w:color w:val="EE0000"/>
                <w:sz w:val="21"/>
                <w:szCs w:val="21"/>
                <w:lang w:eastAsia="zh-CN"/>
              </w:rPr>
              <w:t>3</w:t>
            </w:r>
            <w:r w:rsidRPr="005E4AEC">
              <w:rPr>
                <w:color w:val="EE0000"/>
                <w:spacing w:val="-35"/>
                <w:sz w:val="21"/>
                <w:szCs w:val="21"/>
                <w:lang w:eastAsia="zh-CN"/>
              </w:rPr>
              <w:t xml:space="preserve"> </w:t>
            </w:r>
            <w:r w:rsidRPr="005E4AEC">
              <w:rPr>
                <w:b/>
                <w:bCs/>
                <w:color w:val="EE0000"/>
                <w:sz w:val="21"/>
                <w:szCs w:val="21"/>
                <w:lang w:eastAsia="zh-CN"/>
              </w:rPr>
              <w:t>级，辅助用房、办公楼等为砖混框架结构，</w:t>
            </w:r>
            <w:r w:rsidRPr="005E4AEC">
              <w:rPr>
                <w:color w:val="EE0000"/>
                <w:sz w:val="21"/>
                <w:szCs w:val="21"/>
                <w:lang w:eastAsia="zh-CN"/>
              </w:rPr>
              <w:t xml:space="preserve"> </w:t>
            </w:r>
            <w:r w:rsidRPr="005E4AEC">
              <w:rPr>
                <w:b/>
                <w:bCs/>
                <w:color w:val="EE0000"/>
                <w:spacing w:val="4"/>
                <w:sz w:val="21"/>
                <w:szCs w:val="21"/>
                <w:lang w:eastAsia="zh-CN"/>
              </w:rPr>
              <w:t>表中的建筑物防火等级均为</w:t>
            </w:r>
            <w:r w:rsidRPr="005E4AEC">
              <w:rPr>
                <w:color w:val="EE0000"/>
                <w:spacing w:val="-35"/>
                <w:sz w:val="21"/>
                <w:szCs w:val="21"/>
                <w:lang w:eastAsia="zh-CN"/>
              </w:rPr>
              <w:t xml:space="preserve"> </w:t>
            </w:r>
            <w:r w:rsidRPr="005E4AEC">
              <w:rPr>
                <w:b/>
                <w:bCs/>
                <w:color w:val="EE0000"/>
                <w:spacing w:val="4"/>
                <w:sz w:val="21"/>
                <w:szCs w:val="21"/>
                <w:lang w:eastAsia="zh-CN"/>
              </w:rPr>
              <w:t>2</w:t>
            </w:r>
            <w:r w:rsidRPr="005E4AEC">
              <w:rPr>
                <w:color w:val="EE0000"/>
                <w:spacing w:val="-35"/>
                <w:sz w:val="21"/>
                <w:szCs w:val="21"/>
                <w:lang w:eastAsia="zh-CN"/>
              </w:rPr>
              <w:t xml:space="preserve"> </w:t>
            </w:r>
            <w:r w:rsidRPr="005E4AEC">
              <w:rPr>
                <w:b/>
                <w:bCs/>
                <w:color w:val="EE0000"/>
                <w:spacing w:val="4"/>
                <w:sz w:val="21"/>
                <w:szCs w:val="21"/>
                <w:lang w:eastAsia="zh-CN"/>
              </w:rPr>
              <w:t>级。</w:t>
            </w:r>
          </w:p>
        </w:tc>
      </w:tr>
    </w:tbl>
    <w:p w14:paraId="10B9BC86" w14:textId="77777777" w:rsidR="00EC73DA" w:rsidRDefault="00000000">
      <w:pPr>
        <w:pStyle w:val="3"/>
        <w:jc w:val="both"/>
        <w:rPr>
          <w:rFonts w:ascii="Times New Roman" w:hAnsi="Times New Roman"/>
        </w:rPr>
      </w:pPr>
      <w:bookmarkStart w:id="165" w:name="_Toc19100"/>
      <w:bookmarkStart w:id="166" w:name="_Toc22895"/>
      <w:bookmarkStart w:id="167" w:name="_Toc207289491"/>
      <w:r>
        <w:rPr>
          <w:rFonts w:ascii="Times New Roman" w:hAnsi="Times New Roman"/>
        </w:rPr>
        <w:t>2.3.2</w:t>
      </w:r>
      <w:r>
        <w:rPr>
          <w:rFonts w:ascii="Times New Roman" w:hAnsi="Times New Roman"/>
        </w:rPr>
        <w:t>厂内</w:t>
      </w:r>
      <w:bookmarkEnd w:id="165"/>
      <w:r>
        <w:rPr>
          <w:rFonts w:ascii="Times New Roman" w:hAnsi="Times New Roman"/>
        </w:rPr>
        <w:t>运输</w:t>
      </w:r>
      <w:bookmarkEnd w:id="166"/>
      <w:bookmarkEnd w:id="167"/>
    </w:p>
    <w:p w14:paraId="40820B17"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sz w:val="28"/>
        </w:rPr>
        <w:t>厂区内设置</w:t>
      </w:r>
      <w:r>
        <w:rPr>
          <w:rFonts w:ascii="Times New Roman" w:eastAsiaTheme="minorEastAsia" w:hint="eastAsia"/>
          <w:sz w:val="28"/>
        </w:rPr>
        <w:t>1</w:t>
      </w:r>
      <w:r>
        <w:rPr>
          <w:rFonts w:ascii="Times New Roman" w:eastAsiaTheme="minorEastAsia" w:hint="eastAsia"/>
          <w:sz w:val="28"/>
        </w:rPr>
        <w:t>个主</w:t>
      </w:r>
      <w:r>
        <w:rPr>
          <w:rFonts w:ascii="Times New Roman" w:eastAsiaTheme="minorEastAsia"/>
          <w:sz w:val="28"/>
        </w:rPr>
        <w:t>出入口</w:t>
      </w:r>
      <w:r>
        <w:rPr>
          <w:rFonts w:ascii="Times New Roman" w:eastAsiaTheme="minorEastAsia" w:hint="eastAsia"/>
          <w:sz w:val="28"/>
        </w:rPr>
        <w:t>，</w:t>
      </w:r>
      <w:r>
        <w:rPr>
          <w:rFonts w:ascii="Times New Roman" w:eastAsiaTheme="minorEastAsia"/>
          <w:sz w:val="28"/>
        </w:rPr>
        <w:t>位于</w:t>
      </w:r>
      <w:r>
        <w:rPr>
          <w:rFonts w:hAnsi="宋体" w:cs="宋体" w:hint="eastAsia"/>
          <w:sz w:val="28"/>
        </w:rPr>
        <w:t>厂区西面</w:t>
      </w:r>
      <w:r>
        <w:rPr>
          <w:rFonts w:ascii="Times New Roman" w:eastAsiaTheme="minorEastAsia"/>
          <w:sz w:val="28"/>
        </w:rPr>
        <w:t>，</w:t>
      </w:r>
      <w:r>
        <w:rPr>
          <w:rFonts w:ascii="Times New Roman" w:eastAsiaTheme="minorEastAsia" w:hint="eastAsia"/>
          <w:sz w:val="28"/>
        </w:rPr>
        <w:t>与园区道路相连接，厂内道路均为水泥路面</w:t>
      </w:r>
      <w:r>
        <w:rPr>
          <w:rFonts w:ascii="Times New Roman" w:eastAsiaTheme="minorEastAsia"/>
          <w:sz w:val="28"/>
        </w:rPr>
        <w:t>。厂区道路环状畅通，满足物流、人流及消防要求。</w:t>
      </w:r>
    </w:p>
    <w:p w14:paraId="57F043DA"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sz w:val="28"/>
        </w:rPr>
        <w:t>厂内</w:t>
      </w:r>
      <w:r>
        <w:rPr>
          <w:rFonts w:ascii="Times New Roman" w:eastAsiaTheme="minorEastAsia" w:hint="eastAsia"/>
          <w:sz w:val="28"/>
        </w:rPr>
        <w:t>主要</w:t>
      </w:r>
      <w:r>
        <w:rPr>
          <w:rFonts w:ascii="Times New Roman" w:eastAsiaTheme="minorEastAsia"/>
          <w:sz w:val="28"/>
        </w:rPr>
        <w:t>道路道宽</w:t>
      </w:r>
      <w:r>
        <w:rPr>
          <w:rFonts w:ascii="Times New Roman" w:eastAsiaTheme="minorEastAsia" w:hint="eastAsia"/>
          <w:sz w:val="28"/>
        </w:rPr>
        <w:t>为</w:t>
      </w:r>
      <w:r>
        <w:rPr>
          <w:rFonts w:ascii="Times New Roman" w:eastAsiaTheme="minorEastAsia"/>
          <w:sz w:val="28"/>
        </w:rPr>
        <w:t>6</w:t>
      </w:r>
      <w:r>
        <w:rPr>
          <w:rFonts w:ascii="Times New Roman" w:eastAsiaTheme="minorEastAsia" w:hint="eastAsia"/>
          <w:sz w:val="28"/>
        </w:rPr>
        <w:t>-10m</w:t>
      </w:r>
      <w:r>
        <w:rPr>
          <w:rFonts w:ascii="Times New Roman" w:eastAsiaTheme="minorEastAsia" w:hint="eastAsia"/>
          <w:sz w:val="28"/>
        </w:rPr>
        <w:t>，其中最宽的道路为靠近入口的道路，宽</w:t>
      </w:r>
      <w:r>
        <w:rPr>
          <w:rFonts w:ascii="Times New Roman" w:eastAsiaTheme="minorEastAsia" w:hint="eastAsia"/>
          <w:sz w:val="28"/>
        </w:rPr>
        <w:t>10m</w:t>
      </w:r>
      <w:r>
        <w:rPr>
          <w:rFonts w:ascii="Times New Roman" w:eastAsiaTheme="minorEastAsia" w:hint="eastAsia"/>
          <w:sz w:val="28"/>
        </w:rPr>
        <w:t>，锅炉房与生产车间的道路宽</w:t>
      </w:r>
      <w:r>
        <w:rPr>
          <w:rFonts w:ascii="Times New Roman" w:eastAsiaTheme="minorEastAsia" w:hint="eastAsia"/>
          <w:sz w:val="28"/>
        </w:rPr>
        <w:t>6m</w:t>
      </w:r>
      <w:r>
        <w:rPr>
          <w:rFonts w:ascii="Times New Roman" w:eastAsiaTheme="minorEastAsia"/>
          <w:sz w:val="28"/>
        </w:rPr>
        <w:t>，</w:t>
      </w:r>
      <w:r>
        <w:rPr>
          <w:rFonts w:ascii="Times New Roman" w:eastAsiaTheme="minorEastAsia" w:hint="eastAsia"/>
          <w:sz w:val="28"/>
        </w:rPr>
        <w:t>道路均进行了硬化，路面均</w:t>
      </w:r>
      <w:r>
        <w:rPr>
          <w:rFonts w:ascii="Times New Roman" w:eastAsiaTheme="minorEastAsia"/>
          <w:sz w:val="28"/>
        </w:rPr>
        <w:t>为混凝土路面。</w:t>
      </w:r>
    </w:p>
    <w:p w14:paraId="19C55732" w14:textId="77777777" w:rsidR="00EC73DA" w:rsidRDefault="00000000">
      <w:pPr>
        <w:pStyle w:val="Default11"/>
      </w:pPr>
      <w:commentRangeStart w:id="168"/>
      <w:commentRangeStart w:id="169"/>
      <w:commentRangeEnd w:id="168"/>
      <w:r>
        <w:commentReference w:id="168"/>
      </w:r>
      <w:commentRangeEnd w:id="169"/>
      <w:r w:rsidR="00BC36BB">
        <w:rPr>
          <w:rStyle w:val="aff8"/>
          <w:rFonts w:ascii="宋体" w:eastAsia="宋体" w:hAnsi="Times New Roman" w:hint="default"/>
          <w:color w:val="auto"/>
          <w:kern w:val="2"/>
        </w:rPr>
        <w:commentReference w:id="169"/>
      </w:r>
    </w:p>
    <w:p w14:paraId="3767DB83" w14:textId="77777777" w:rsidR="00EC73DA" w:rsidRDefault="00000000">
      <w:pPr>
        <w:pStyle w:val="2"/>
        <w:jc w:val="both"/>
        <w:rPr>
          <w:rFonts w:ascii="Times New Roman" w:hAnsi="Times New Roman"/>
        </w:rPr>
      </w:pPr>
      <w:bookmarkStart w:id="170" w:name="_Toc29783"/>
      <w:bookmarkStart w:id="171" w:name="_Toc327017742"/>
      <w:bookmarkStart w:id="172" w:name="_Toc335926148"/>
      <w:bookmarkStart w:id="173" w:name="_Toc278151349"/>
      <w:bookmarkStart w:id="174" w:name="_Toc309682407"/>
      <w:bookmarkStart w:id="175" w:name="_Toc27605"/>
      <w:bookmarkStart w:id="176" w:name="_Toc313453459"/>
      <w:bookmarkStart w:id="177" w:name="_Toc207289492"/>
      <w:r>
        <w:rPr>
          <w:rFonts w:ascii="Times New Roman" w:hAnsi="Times New Roman"/>
        </w:rPr>
        <w:t>2.4</w:t>
      </w:r>
      <w:r>
        <w:rPr>
          <w:rFonts w:ascii="Times New Roman" w:hAnsi="Times New Roman"/>
        </w:rPr>
        <w:t>生产</w:t>
      </w:r>
      <w:bookmarkEnd w:id="170"/>
      <w:bookmarkEnd w:id="171"/>
      <w:bookmarkEnd w:id="172"/>
      <w:bookmarkEnd w:id="173"/>
      <w:bookmarkEnd w:id="174"/>
      <w:r>
        <w:rPr>
          <w:rFonts w:ascii="Times New Roman" w:hAnsi="Times New Roman"/>
        </w:rPr>
        <w:t>工艺</w:t>
      </w:r>
      <w:bookmarkEnd w:id="175"/>
      <w:bookmarkEnd w:id="177"/>
    </w:p>
    <w:p w14:paraId="265CF7D9" w14:textId="77777777" w:rsidR="00EC73DA" w:rsidRDefault="00000000">
      <w:pPr>
        <w:pStyle w:val="3"/>
        <w:jc w:val="both"/>
        <w:rPr>
          <w:rFonts w:ascii="Times New Roman" w:eastAsiaTheme="minorEastAsia" w:hAnsi="Times New Roman"/>
        </w:rPr>
      </w:pPr>
      <w:bookmarkStart w:id="178" w:name="_Toc18735"/>
      <w:bookmarkStart w:id="179" w:name="_Toc207289493"/>
      <w:bookmarkEnd w:id="176"/>
      <w:r>
        <w:rPr>
          <w:rFonts w:ascii="Times New Roman" w:hAnsi="Times New Roman"/>
        </w:rPr>
        <w:t>2.4.1</w:t>
      </w:r>
      <w:r>
        <w:rPr>
          <w:rFonts w:ascii="Times New Roman" w:hAnsi="Times New Roman"/>
        </w:rPr>
        <w:t>生产</w:t>
      </w:r>
      <w:r>
        <w:rPr>
          <w:rFonts w:ascii="Times New Roman" w:hAnsi="Times New Roman" w:hint="eastAsia"/>
        </w:rPr>
        <w:t>规模及</w:t>
      </w:r>
      <w:r>
        <w:rPr>
          <w:rFonts w:ascii="Times New Roman" w:hAnsi="Times New Roman"/>
        </w:rPr>
        <w:t>产品</w:t>
      </w:r>
      <w:bookmarkEnd w:id="178"/>
      <w:bookmarkEnd w:id="179"/>
    </w:p>
    <w:p w14:paraId="579D0FB4"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生产规模：年产</w:t>
      </w:r>
      <w:r>
        <w:rPr>
          <w:rFonts w:eastAsiaTheme="minorEastAsia" w:hint="eastAsia"/>
          <w:sz w:val="28"/>
          <w:szCs w:val="28"/>
        </w:rPr>
        <w:t>300</w:t>
      </w:r>
      <w:r>
        <w:rPr>
          <w:rFonts w:eastAsiaTheme="minorEastAsia"/>
          <w:sz w:val="28"/>
          <w:szCs w:val="28"/>
        </w:rPr>
        <w:t>万</w:t>
      </w:r>
      <w:r>
        <w:rPr>
          <w:rFonts w:eastAsiaTheme="minorEastAsia" w:hint="eastAsia"/>
          <w:sz w:val="28"/>
          <w:szCs w:val="28"/>
        </w:rPr>
        <w:t>只泡沫箱</w:t>
      </w:r>
      <w:r>
        <w:rPr>
          <w:rFonts w:eastAsiaTheme="minorEastAsia"/>
          <w:sz w:val="28"/>
          <w:szCs w:val="28"/>
        </w:rPr>
        <w:t>。</w:t>
      </w:r>
    </w:p>
    <w:p w14:paraId="3F705E5B"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sz w:val="28"/>
          <w:szCs w:val="28"/>
        </w:rPr>
        <w:t>产品：泡沫箱</w:t>
      </w:r>
      <w:r>
        <w:rPr>
          <w:rFonts w:eastAsiaTheme="minorEastAsia" w:hint="eastAsia"/>
          <w:sz w:val="28"/>
          <w:szCs w:val="28"/>
        </w:rPr>
        <w:t>。</w:t>
      </w:r>
    </w:p>
    <w:p w14:paraId="02A4AD41" w14:textId="77777777" w:rsidR="00EC73DA" w:rsidRDefault="00000000">
      <w:pPr>
        <w:pStyle w:val="3"/>
        <w:jc w:val="both"/>
        <w:rPr>
          <w:rFonts w:ascii="Times New Roman" w:hAnsi="Times New Roman"/>
        </w:rPr>
      </w:pPr>
      <w:bookmarkStart w:id="180" w:name="_Toc17773"/>
      <w:bookmarkStart w:id="181" w:name="_Toc207289494"/>
      <w:r>
        <w:rPr>
          <w:rFonts w:ascii="Times New Roman" w:hAnsi="Times New Roman"/>
        </w:rPr>
        <w:t>2.4.2</w:t>
      </w:r>
      <w:r>
        <w:rPr>
          <w:rFonts w:ascii="Times New Roman" w:hAnsi="Times New Roman"/>
        </w:rPr>
        <w:t>主要原辅料及能耗</w:t>
      </w:r>
      <w:bookmarkEnd w:id="180"/>
      <w:bookmarkEnd w:id="181"/>
    </w:p>
    <w:p w14:paraId="02974885" w14:textId="77777777" w:rsidR="00EC73DA" w:rsidRDefault="00000000">
      <w:pPr>
        <w:spacing w:line="520" w:lineRule="exact"/>
        <w:ind w:firstLineChars="200" w:firstLine="560"/>
        <w:rPr>
          <w:rFonts w:ascii="Times New Roman"/>
          <w:spacing w:val="-8"/>
          <w:sz w:val="28"/>
          <w:szCs w:val="28"/>
        </w:rPr>
      </w:pPr>
      <w:r>
        <w:rPr>
          <w:rFonts w:hAnsi="宋体" w:cs="宋体" w:hint="eastAsia"/>
          <w:sz w:val="28"/>
        </w:rPr>
        <w:t>项目的原辅材料包括：</w:t>
      </w:r>
      <w:r>
        <w:rPr>
          <w:rFonts w:ascii="Times New Roman" w:eastAsiaTheme="minorEastAsia" w:hint="eastAsia"/>
          <w:sz w:val="28"/>
        </w:rPr>
        <w:t>可发性聚苯乙烯、</w:t>
      </w:r>
      <w:r>
        <w:rPr>
          <w:rFonts w:ascii="Times New Roman" w:eastAsiaTheme="minorEastAsia"/>
          <w:sz w:val="28"/>
        </w:rPr>
        <w:t>膨胀剂</w:t>
      </w:r>
      <w:r>
        <w:rPr>
          <w:rFonts w:ascii="Times New Roman" w:eastAsiaTheme="minorEastAsia" w:hint="eastAsia"/>
          <w:sz w:val="28"/>
        </w:rPr>
        <w:t>、活性炭、燃煤</w:t>
      </w:r>
      <w:r>
        <w:rPr>
          <w:rFonts w:hAnsi="宋体" w:cs="宋体" w:hint="eastAsia"/>
          <w:sz w:val="28"/>
        </w:rPr>
        <w:t>。</w:t>
      </w:r>
      <w:r>
        <w:rPr>
          <w:rFonts w:ascii="Times New Roman"/>
          <w:sz w:val="28"/>
          <w:szCs w:val="28"/>
        </w:rPr>
        <w:t>使用的原辅料及产品情况</w:t>
      </w:r>
      <w:r>
        <w:rPr>
          <w:rFonts w:ascii="Times New Roman"/>
          <w:spacing w:val="-8"/>
          <w:sz w:val="28"/>
          <w:szCs w:val="28"/>
        </w:rPr>
        <w:t>详见表</w:t>
      </w:r>
      <w:r>
        <w:rPr>
          <w:rFonts w:ascii="Times New Roman"/>
          <w:spacing w:val="-8"/>
          <w:sz w:val="28"/>
          <w:szCs w:val="28"/>
        </w:rPr>
        <w:t>2-</w:t>
      </w:r>
      <w:r>
        <w:rPr>
          <w:rFonts w:ascii="Times New Roman" w:hint="eastAsia"/>
          <w:spacing w:val="-8"/>
          <w:sz w:val="28"/>
          <w:szCs w:val="28"/>
        </w:rPr>
        <w:t>2</w:t>
      </w:r>
      <w:r>
        <w:rPr>
          <w:rFonts w:ascii="Times New Roman"/>
          <w:spacing w:val="-8"/>
          <w:sz w:val="28"/>
          <w:szCs w:val="28"/>
        </w:rPr>
        <w:t>。</w:t>
      </w:r>
    </w:p>
    <w:p w14:paraId="00C5C8C0" w14:textId="77777777" w:rsidR="00EC73DA" w:rsidRDefault="00000000">
      <w:pPr>
        <w:snapToGrid w:val="0"/>
        <w:spacing w:line="520" w:lineRule="exact"/>
        <w:jc w:val="center"/>
        <w:rPr>
          <w:rFonts w:ascii="Times New Roman"/>
          <w:b/>
          <w:bCs/>
          <w:spacing w:val="-8"/>
        </w:rPr>
      </w:pPr>
      <w:r>
        <w:rPr>
          <w:rFonts w:ascii="Times New Roman"/>
          <w:b/>
          <w:bCs/>
          <w:spacing w:val="-8"/>
        </w:rPr>
        <w:t>表</w:t>
      </w:r>
      <w:r>
        <w:rPr>
          <w:rFonts w:ascii="Times New Roman"/>
          <w:b/>
          <w:bCs/>
          <w:spacing w:val="-8"/>
        </w:rPr>
        <w:t>2-</w:t>
      </w:r>
      <w:r>
        <w:rPr>
          <w:rFonts w:ascii="Times New Roman" w:hint="eastAsia"/>
          <w:b/>
          <w:bCs/>
          <w:spacing w:val="-8"/>
        </w:rPr>
        <w:t>2</w:t>
      </w:r>
      <w:r>
        <w:rPr>
          <w:rFonts w:ascii="Times New Roman"/>
          <w:b/>
          <w:bCs/>
          <w:spacing w:val="-8"/>
        </w:rPr>
        <w:t xml:space="preserve">   </w:t>
      </w:r>
      <w:r>
        <w:rPr>
          <w:rFonts w:ascii="Times New Roman"/>
          <w:b/>
          <w:bCs/>
          <w:spacing w:val="-8"/>
        </w:rPr>
        <w:t>主要原辅料消耗表</w:t>
      </w:r>
    </w:p>
    <w:tbl>
      <w:tblPr>
        <w:tblW w:w="82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3"/>
        <w:gridCol w:w="1808"/>
        <w:gridCol w:w="1023"/>
        <w:gridCol w:w="948"/>
        <w:gridCol w:w="1322"/>
        <w:gridCol w:w="2420"/>
      </w:tblGrid>
      <w:tr w:rsidR="00EC73DA" w14:paraId="63B8DFA0" w14:textId="77777777">
        <w:trPr>
          <w:trHeight w:val="660"/>
          <w:jc w:val="center"/>
        </w:trPr>
        <w:tc>
          <w:tcPr>
            <w:tcW w:w="703" w:type="dxa"/>
            <w:tcBorders>
              <w:tl2br w:val="nil"/>
              <w:tr2bl w:val="nil"/>
            </w:tcBorders>
            <w:vAlign w:val="center"/>
          </w:tcPr>
          <w:p w14:paraId="3EB31B3A" w14:textId="77777777" w:rsidR="00EC73DA" w:rsidRDefault="00000000">
            <w:pPr>
              <w:jc w:val="center"/>
              <w:rPr>
                <w:rFonts w:ascii="Times New Roman"/>
                <w:b/>
                <w:bCs/>
                <w:kern w:val="2"/>
                <w:szCs w:val="24"/>
              </w:rPr>
            </w:pPr>
            <w:r>
              <w:rPr>
                <w:rFonts w:ascii="Times New Roman"/>
                <w:b/>
                <w:bCs/>
                <w:kern w:val="2"/>
                <w:szCs w:val="24"/>
              </w:rPr>
              <w:t>序号</w:t>
            </w:r>
          </w:p>
        </w:tc>
        <w:tc>
          <w:tcPr>
            <w:tcW w:w="1808" w:type="dxa"/>
            <w:tcBorders>
              <w:tl2br w:val="nil"/>
              <w:tr2bl w:val="nil"/>
            </w:tcBorders>
            <w:vAlign w:val="center"/>
          </w:tcPr>
          <w:p w14:paraId="78285C18" w14:textId="77777777" w:rsidR="00EC73DA" w:rsidRDefault="00000000">
            <w:pPr>
              <w:jc w:val="center"/>
              <w:rPr>
                <w:rFonts w:ascii="Times New Roman"/>
                <w:b/>
                <w:bCs/>
                <w:kern w:val="2"/>
                <w:szCs w:val="24"/>
              </w:rPr>
            </w:pPr>
            <w:r>
              <w:rPr>
                <w:rFonts w:ascii="Times New Roman"/>
                <w:b/>
                <w:bCs/>
                <w:kern w:val="2"/>
                <w:szCs w:val="24"/>
              </w:rPr>
              <w:t>原辅料名称</w:t>
            </w:r>
          </w:p>
        </w:tc>
        <w:tc>
          <w:tcPr>
            <w:tcW w:w="1023" w:type="dxa"/>
            <w:tcBorders>
              <w:tl2br w:val="nil"/>
              <w:tr2bl w:val="nil"/>
            </w:tcBorders>
            <w:vAlign w:val="center"/>
          </w:tcPr>
          <w:p w14:paraId="3F62030C" w14:textId="77777777" w:rsidR="00EC73DA" w:rsidRDefault="00000000">
            <w:pPr>
              <w:jc w:val="center"/>
              <w:rPr>
                <w:rFonts w:ascii="Times New Roman"/>
                <w:b/>
                <w:bCs/>
                <w:kern w:val="2"/>
                <w:szCs w:val="24"/>
              </w:rPr>
            </w:pPr>
            <w:r>
              <w:rPr>
                <w:rFonts w:ascii="Times New Roman" w:hint="eastAsia"/>
                <w:b/>
                <w:bCs/>
                <w:kern w:val="2"/>
                <w:szCs w:val="24"/>
              </w:rPr>
              <w:t>消</w:t>
            </w:r>
            <w:r>
              <w:rPr>
                <w:rFonts w:ascii="Times New Roman"/>
                <w:b/>
                <w:bCs/>
                <w:kern w:val="2"/>
                <w:szCs w:val="24"/>
              </w:rPr>
              <w:t>耗量</w:t>
            </w:r>
          </w:p>
        </w:tc>
        <w:tc>
          <w:tcPr>
            <w:tcW w:w="948" w:type="dxa"/>
            <w:tcBorders>
              <w:tl2br w:val="nil"/>
              <w:tr2bl w:val="nil"/>
            </w:tcBorders>
            <w:vAlign w:val="center"/>
          </w:tcPr>
          <w:p w14:paraId="2E1BC6CA" w14:textId="77777777" w:rsidR="00EC73DA" w:rsidRDefault="00000000">
            <w:pPr>
              <w:jc w:val="center"/>
              <w:rPr>
                <w:rFonts w:ascii="Times New Roman"/>
                <w:b/>
                <w:bCs/>
                <w:kern w:val="2"/>
                <w:szCs w:val="24"/>
              </w:rPr>
            </w:pPr>
            <w:r>
              <w:rPr>
                <w:rFonts w:ascii="Times New Roman"/>
                <w:b/>
                <w:bCs/>
                <w:kern w:val="2"/>
                <w:szCs w:val="24"/>
              </w:rPr>
              <w:t>来源</w:t>
            </w:r>
          </w:p>
        </w:tc>
        <w:tc>
          <w:tcPr>
            <w:tcW w:w="1322" w:type="dxa"/>
            <w:tcBorders>
              <w:tl2br w:val="nil"/>
              <w:tr2bl w:val="nil"/>
            </w:tcBorders>
            <w:vAlign w:val="center"/>
          </w:tcPr>
          <w:p w14:paraId="7AA60EA4" w14:textId="77777777" w:rsidR="00EC73DA" w:rsidRDefault="00000000">
            <w:pPr>
              <w:jc w:val="center"/>
              <w:rPr>
                <w:rFonts w:ascii="Times New Roman"/>
                <w:b/>
                <w:bCs/>
                <w:kern w:val="2"/>
                <w:szCs w:val="24"/>
              </w:rPr>
            </w:pPr>
            <w:r>
              <w:rPr>
                <w:rFonts w:ascii="Times New Roman"/>
                <w:b/>
                <w:bCs/>
                <w:kern w:val="2"/>
                <w:szCs w:val="24"/>
              </w:rPr>
              <w:t>厂区最大储存量</w:t>
            </w:r>
          </w:p>
        </w:tc>
        <w:tc>
          <w:tcPr>
            <w:tcW w:w="2420" w:type="dxa"/>
            <w:tcBorders>
              <w:tl2br w:val="nil"/>
              <w:tr2bl w:val="nil"/>
            </w:tcBorders>
            <w:vAlign w:val="center"/>
          </w:tcPr>
          <w:p w14:paraId="4F8CB2EC" w14:textId="77777777" w:rsidR="00EC73DA" w:rsidRDefault="00000000">
            <w:pPr>
              <w:jc w:val="center"/>
              <w:rPr>
                <w:rFonts w:ascii="Times New Roman"/>
                <w:b/>
                <w:bCs/>
                <w:kern w:val="2"/>
                <w:szCs w:val="24"/>
              </w:rPr>
            </w:pPr>
            <w:r>
              <w:rPr>
                <w:rFonts w:ascii="Times New Roman"/>
                <w:b/>
                <w:bCs/>
                <w:kern w:val="2"/>
                <w:szCs w:val="24"/>
              </w:rPr>
              <w:t>贮存方式</w:t>
            </w:r>
          </w:p>
        </w:tc>
      </w:tr>
      <w:tr w:rsidR="00EC73DA" w14:paraId="4A9F7B77" w14:textId="77777777">
        <w:trPr>
          <w:trHeight w:val="660"/>
          <w:jc w:val="center"/>
        </w:trPr>
        <w:tc>
          <w:tcPr>
            <w:tcW w:w="703" w:type="dxa"/>
            <w:tcBorders>
              <w:tl2br w:val="nil"/>
              <w:tr2bl w:val="nil"/>
            </w:tcBorders>
            <w:vAlign w:val="center"/>
          </w:tcPr>
          <w:p w14:paraId="4667D970" w14:textId="77777777" w:rsidR="00EC73DA" w:rsidRDefault="00000000">
            <w:pPr>
              <w:jc w:val="center"/>
              <w:rPr>
                <w:rFonts w:ascii="Times New Roman"/>
                <w:kern w:val="2"/>
                <w:szCs w:val="24"/>
              </w:rPr>
            </w:pPr>
            <w:r>
              <w:rPr>
                <w:rFonts w:ascii="Times New Roman"/>
                <w:kern w:val="2"/>
                <w:szCs w:val="24"/>
              </w:rPr>
              <w:lastRenderedPageBreak/>
              <w:t>1</w:t>
            </w:r>
          </w:p>
        </w:tc>
        <w:tc>
          <w:tcPr>
            <w:tcW w:w="1808" w:type="dxa"/>
            <w:tcBorders>
              <w:tl2br w:val="nil"/>
              <w:tr2bl w:val="nil"/>
            </w:tcBorders>
            <w:vAlign w:val="center"/>
          </w:tcPr>
          <w:p w14:paraId="190D6F23"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可发性聚苯乙烯</w:t>
            </w:r>
          </w:p>
        </w:tc>
        <w:tc>
          <w:tcPr>
            <w:tcW w:w="1023" w:type="dxa"/>
            <w:tcBorders>
              <w:tl2br w:val="nil"/>
              <w:tr2bl w:val="nil"/>
            </w:tcBorders>
            <w:vAlign w:val="center"/>
          </w:tcPr>
          <w:p w14:paraId="336D5633"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1500t/a</w:t>
            </w:r>
          </w:p>
        </w:tc>
        <w:tc>
          <w:tcPr>
            <w:tcW w:w="948" w:type="dxa"/>
            <w:tcBorders>
              <w:tl2br w:val="nil"/>
              <w:tr2bl w:val="nil"/>
            </w:tcBorders>
            <w:vAlign w:val="center"/>
          </w:tcPr>
          <w:p w14:paraId="0490BD1F" w14:textId="77777777" w:rsidR="00EC73DA" w:rsidRDefault="00000000">
            <w:pPr>
              <w:jc w:val="center"/>
              <w:rPr>
                <w:rFonts w:ascii="Times New Roman"/>
                <w:kern w:val="2"/>
                <w:sz w:val="21"/>
                <w:szCs w:val="21"/>
                <w:shd w:val="clear" w:color="auto" w:fill="FFFFFF"/>
              </w:rPr>
            </w:pPr>
            <w:r>
              <w:rPr>
                <w:rFonts w:ascii="Times New Roman"/>
                <w:kern w:val="2"/>
                <w:sz w:val="21"/>
                <w:szCs w:val="21"/>
                <w:shd w:val="clear" w:color="auto" w:fill="FFFFFF"/>
              </w:rPr>
              <w:t>外购</w:t>
            </w:r>
          </w:p>
        </w:tc>
        <w:tc>
          <w:tcPr>
            <w:tcW w:w="1322" w:type="dxa"/>
            <w:tcBorders>
              <w:tl2br w:val="nil"/>
              <w:tr2bl w:val="nil"/>
            </w:tcBorders>
            <w:vAlign w:val="center"/>
          </w:tcPr>
          <w:p w14:paraId="3FB3F287"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50t</w:t>
            </w:r>
          </w:p>
        </w:tc>
        <w:tc>
          <w:tcPr>
            <w:tcW w:w="2420" w:type="dxa"/>
            <w:tcBorders>
              <w:tl2br w:val="nil"/>
              <w:tr2bl w:val="nil"/>
            </w:tcBorders>
            <w:vAlign w:val="center"/>
          </w:tcPr>
          <w:p w14:paraId="756BFB9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生产现场及原料仓库</w:t>
            </w:r>
          </w:p>
        </w:tc>
      </w:tr>
      <w:tr w:rsidR="00EC73DA" w14:paraId="26C8C1C3" w14:textId="77777777">
        <w:trPr>
          <w:trHeight w:val="660"/>
          <w:jc w:val="center"/>
        </w:trPr>
        <w:tc>
          <w:tcPr>
            <w:tcW w:w="703" w:type="dxa"/>
            <w:tcBorders>
              <w:tl2br w:val="nil"/>
              <w:tr2bl w:val="nil"/>
            </w:tcBorders>
            <w:vAlign w:val="center"/>
          </w:tcPr>
          <w:p w14:paraId="63505347" w14:textId="77777777" w:rsidR="00EC73DA" w:rsidRDefault="00000000">
            <w:pPr>
              <w:jc w:val="center"/>
              <w:rPr>
                <w:rFonts w:ascii="Times New Roman"/>
                <w:kern w:val="2"/>
                <w:szCs w:val="24"/>
              </w:rPr>
            </w:pPr>
            <w:r>
              <w:rPr>
                <w:rFonts w:ascii="Times New Roman"/>
                <w:kern w:val="2"/>
                <w:szCs w:val="24"/>
              </w:rPr>
              <w:t>2</w:t>
            </w:r>
          </w:p>
        </w:tc>
        <w:tc>
          <w:tcPr>
            <w:tcW w:w="1808" w:type="dxa"/>
            <w:tcBorders>
              <w:tl2br w:val="nil"/>
              <w:tr2bl w:val="nil"/>
            </w:tcBorders>
            <w:vAlign w:val="center"/>
          </w:tcPr>
          <w:p w14:paraId="1B97BCD6"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燃煤</w:t>
            </w:r>
          </w:p>
        </w:tc>
        <w:tc>
          <w:tcPr>
            <w:tcW w:w="1023" w:type="dxa"/>
            <w:tcBorders>
              <w:tl2br w:val="nil"/>
              <w:tr2bl w:val="nil"/>
            </w:tcBorders>
            <w:vAlign w:val="center"/>
          </w:tcPr>
          <w:p w14:paraId="273422C1"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300t/a</w:t>
            </w:r>
          </w:p>
        </w:tc>
        <w:tc>
          <w:tcPr>
            <w:tcW w:w="948" w:type="dxa"/>
            <w:tcBorders>
              <w:tl2br w:val="nil"/>
              <w:tr2bl w:val="nil"/>
            </w:tcBorders>
            <w:vAlign w:val="center"/>
          </w:tcPr>
          <w:p w14:paraId="162604C2" w14:textId="77777777" w:rsidR="00EC73DA" w:rsidRDefault="00000000">
            <w:pPr>
              <w:jc w:val="center"/>
              <w:rPr>
                <w:rFonts w:ascii="Times New Roman"/>
                <w:kern w:val="2"/>
                <w:sz w:val="21"/>
                <w:szCs w:val="21"/>
                <w:shd w:val="clear" w:color="auto" w:fill="FFFFFF"/>
              </w:rPr>
            </w:pPr>
            <w:r>
              <w:rPr>
                <w:rFonts w:ascii="Times New Roman"/>
                <w:kern w:val="2"/>
                <w:sz w:val="21"/>
                <w:szCs w:val="21"/>
                <w:shd w:val="clear" w:color="auto" w:fill="FFFFFF"/>
              </w:rPr>
              <w:t>外购</w:t>
            </w:r>
          </w:p>
        </w:tc>
        <w:tc>
          <w:tcPr>
            <w:tcW w:w="1322" w:type="dxa"/>
            <w:tcBorders>
              <w:tl2br w:val="nil"/>
              <w:tr2bl w:val="nil"/>
            </w:tcBorders>
            <w:vAlign w:val="center"/>
          </w:tcPr>
          <w:p w14:paraId="4B913442"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20</w:t>
            </w:r>
            <w:r>
              <w:rPr>
                <w:rFonts w:ascii="Times New Roman"/>
                <w:kern w:val="2"/>
                <w:sz w:val="21"/>
                <w:szCs w:val="21"/>
                <w:shd w:val="clear" w:color="auto" w:fill="FFFFFF"/>
              </w:rPr>
              <w:t>t</w:t>
            </w:r>
          </w:p>
        </w:tc>
        <w:tc>
          <w:tcPr>
            <w:tcW w:w="2420" w:type="dxa"/>
            <w:tcBorders>
              <w:tl2br w:val="nil"/>
              <w:tr2bl w:val="nil"/>
            </w:tcBorders>
            <w:vAlign w:val="center"/>
          </w:tcPr>
          <w:p w14:paraId="1C8EA12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燃煤堆场</w:t>
            </w:r>
          </w:p>
        </w:tc>
      </w:tr>
      <w:tr w:rsidR="00EC73DA" w14:paraId="784CA40D" w14:textId="77777777">
        <w:trPr>
          <w:trHeight w:val="660"/>
          <w:jc w:val="center"/>
        </w:trPr>
        <w:tc>
          <w:tcPr>
            <w:tcW w:w="703" w:type="dxa"/>
            <w:tcBorders>
              <w:tl2br w:val="nil"/>
              <w:tr2bl w:val="nil"/>
            </w:tcBorders>
            <w:vAlign w:val="center"/>
          </w:tcPr>
          <w:p w14:paraId="7EBE2DF4" w14:textId="77777777" w:rsidR="00EC73DA" w:rsidRDefault="00000000">
            <w:pPr>
              <w:jc w:val="center"/>
              <w:rPr>
                <w:rFonts w:ascii="Times New Roman"/>
                <w:kern w:val="2"/>
                <w:szCs w:val="24"/>
              </w:rPr>
            </w:pPr>
            <w:r>
              <w:rPr>
                <w:rFonts w:ascii="Times New Roman"/>
                <w:kern w:val="2"/>
                <w:szCs w:val="24"/>
              </w:rPr>
              <w:t>3</w:t>
            </w:r>
          </w:p>
        </w:tc>
        <w:tc>
          <w:tcPr>
            <w:tcW w:w="1808" w:type="dxa"/>
            <w:tcBorders>
              <w:tl2br w:val="nil"/>
              <w:tr2bl w:val="nil"/>
            </w:tcBorders>
            <w:vAlign w:val="center"/>
          </w:tcPr>
          <w:p w14:paraId="60F5DADB"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膨胀剂（生石灰）</w:t>
            </w:r>
          </w:p>
        </w:tc>
        <w:tc>
          <w:tcPr>
            <w:tcW w:w="1023" w:type="dxa"/>
            <w:tcBorders>
              <w:tl2br w:val="nil"/>
              <w:tr2bl w:val="nil"/>
            </w:tcBorders>
            <w:vAlign w:val="center"/>
          </w:tcPr>
          <w:p w14:paraId="52D9EF14"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4.72t/a</w:t>
            </w:r>
          </w:p>
        </w:tc>
        <w:tc>
          <w:tcPr>
            <w:tcW w:w="948" w:type="dxa"/>
            <w:tcBorders>
              <w:tl2br w:val="nil"/>
              <w:tr2bl w:val="nil"/>
            </w:tcBorders>
            <w:vAlign w:val="center"/>
          </w:tcPr>
          <w:p w14:paraId="0DB5C536" w14:textId="77777777" w:rsidR="00EC73DA" w:rsidRDefault="00000000">
            <w:pPr>
              <w:jc w:val="center"/>
              <w:rPr>
                <w:rFonts w:ascii="Times New Roman"/>
                <w:kern w:val="2"/>
                <w:sz w:val="21"/>
                <w:szCs w:val="21"/>
                <w:shd w:val="clear" w:color="auto" w:fill="FFFFFF"/>
              </w:rPr>
            </w:pPr>
            <w:r>
              <w:rPr>
                <w:rFonts w:ascii="Times New Roman"/>
                <w:kern w:val="2"/>
                <w:sz w:val="21"/>
                <w:szCs w:val="21"/>
                <w:shd w:val="clear" w:color="auto" w:fill="FFFFFF"/>
              </w:rPr>
              <w:t>外购</w:t>
            </w:r>
          </w:p>
        </w:tc>
        <w:tc>
          <w:tcPr>
            <w:tcW w:w="1322" w:type="dxa"/>
            <w:tcBorders>
              <w:tl2br w:val="nil"/>
              <w:tr2bl w:val="nil"/>
            </w:tcBorders>
            <w:vAlign w:val="center"/>
          </w:tcPr>
          <w:p w14:paraId="115B4E29"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500kg</w:t>
            </w:r>
          </w:p>
        </w:tc>
        <w:tc>
          <w:tcPr>
            <w:tcW w:w="2420" w:type="dxa"/>
            <w:tcBorders>
              <w:tl2br w:val="nil"/>
              <w:tr2bl w:val="nil"/>
            </w:tcBorders>
            <w:vAlign w:val="center"/>
          </w:tcPr>
          <w:p w14:paraId="76D22E71"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原料仓库</w:t>
            </w:r>
          </w:p>
        </w:tc>
      </w:tr>
      <w:tr w:rsidR="00EC73DA" w14:paraId="7B38FF07" w14:textId="77777777">
        <w:trPr>
          <w:trHeight w:val="660"/>
          <w:jc w:val="center"/>
        </w:trPr>
        <w:tc>
          <w:tcPr>
            <w:tcW w:w="703" w:type="dxa"/>
            <w:tcBorders>
              <w:tl2br w:val="nil"/>
              <w:tr2bl w:val="nil"/>
            </w:tcBorders>
            <w:vAlign w:val="center"/>
          </w:tcPr>
          <w:p w14:paraId="2F3E826E" w14:textId="77777777" w:rsidR="00EC73DA" w:rsidRDefault="00000000">
            <w:pPr>
              <w:jc w:val="center"/>
              <w:rPr>
                <w:rFonts w:ascii="Times New Roman"/>
                <w:kern w:val="2"/>
                <w:szCs w:val="24"/>
              </w:rPr>
            </w:pPr>
            <w:r>
              <w:rPr>
                <w:rFonts w:ascii="Times New Roman"/>
                <w:kern w:val="2"/>
                <w:szCs w:val="24"/>
              </w:rPr>
              <w:t>4</w:t>
            </w:r>
          </w:p>
        </w:tc>
        <w:tc>
          <w:tcPr>
            <w:tcW w:w="1808" w:type="dxa"/>
            <w:tcBorders>
              <w:tl2br w:val="nil"/>
              <w:tr2bl w:val="nil"/>
            </w:tcBorders>
            <w:vAlign w:val="center"/>
          </w:tcPr>
          <w:p w14:paraId="0C1E8B9C"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活性碳</w:t>
            </w:r>
          </w:p>
        </w:tc>
        <w:tc>
          <w:tcPr>
            <w:tcW w:w="1023" w:type="dxa"/>
            <w:tcBorders>
              <w:tl2br w:val="nil"/>
              <w:tr2bl w:val="nil"/>
            </w:tcBorders>
            <w:vAlign w:val="center"/>
          </w:tcPr>
          <w:p w14:paraId="0ADE8464"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4.37t/a</w:t>
            </w:r>
          </w:p>
        </w:tc>
        <w:tc>
          <w:tcPr>
            <w:tcW w:w="948" w:type="dxa"/>
            <w:tcBorders>
              <w:tl2br w:val="nil"/>
              <w:tr2bl w:val="nil"/>
            </w:tcBorders>
            <w:vAlign w:val="center"/>
          </w:tcPr>
          <w:p w14:paraId="1589A3F5" w14:textId="77777777" w:rsidR="00EC73DA" w:rsidRDefault="00000000">
            <w:pPr>
              <w:jc w:val="center"/>
              <w:rPr>
                <w:rFonts w:ascii="Times New Roman"/>
                <w:kern w:val="2"/>
                <w:sz w:val="21"/>
                <w:szCs w:val="21"/>
                <w:shd w:val="clear" w:color="auto" w:fill="FFFFFF"/>
              </w:rPr>
            </w:pPr>
            <w:r>
              <w:rPr>
                <w:rFonts w:ascii="Times New Roman"/>
                <w:kern w:val="2"/>
                <w:sz w:val="21"/>
                <w:szCs w:val="21"/>
                <w:shd w:val="clear" w:color="auto" w:fill="FFFFFF"/>
              </w:rPr>
              <w:t>外购</w:t>
            </w:r>
          </w:p>
        </w:tc>
        <w:tc>
          <w:tcPr>
            <w:tcW w:w="1322" w:type="dxa"/>
            <w:tcBorders>
              <w:tl2br w:val="nil"/>
              <w:tr2bl w:val="nil"/>
            </w:tcBorders>
            <w:vAlign w:val="center"/>
          </w:tcPr>
          <w:p w14:paraId="5C63A73F"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500kg</w:t>
            </w:r>
          </w:p>
        </w:tc>
        <w:tc>
          <w:tcPr>
            <w:tcW w:w="2420" w:type="dxa"/>
            <w:tcBorders>
              <w:tl2br w:val="nil"/>
              <w:tr2bl w:val="nil"/>
            </w:tcBorders>
            <w:vAlign w:val="center"/>
          </w:tcPr>
          <w:p w14:paraId="7614136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原料仓库</w:t>
            </w:r>
          </w:p>
        </w:tc>
      </w:tr>
    </w:tbl>
    <w:p w14:paraId="549C9AC4" w14:textId="77777777" w:rsidR="00EC73DA" w:rsidRDefault="00000000">
      <w:pPr>
        <w:pStyle w:val="3"/>
        <w:jc w:val="both"/>
        <w:rPr>
          <w:rFonts w:ascii="Times New Roman" w:hAnsi="Times New Roman"/>
        </w:rPr>
      </w:pPr>
      <w:bookmarkStart w:id="182" w:name="_Toc313453465"/>
      <w:bookmarkStart w:id="183" w:name="_Toc24061"/>
      <w:bookmarkStart w:id="184" w:name="_Toc335926151"/>
      <w:bookmarkStart w:id="185" w:name="_Toc32361"/>
      <w:bookmarkStart w:id="186" w:name="_Toc207289495"/>
      <w:r>
        <w:rPr>
          <w:rFonts w:ascii="Times New Roman" w:hAnsi="Times New Roman"/>
        </w:rPr>
        <w:t>2.4.3</w:t>
      </w:r>
      <w:r>
        <w:rPr>
          <w:rFonts w:ascii="Times New Roman" w:hAnsi="Times New Roman"/>
        </w:rPr>
        <w:t>生产工艺</w:t>
      </w:r>
      <w:bookmarkEnd w:id="182"/>
      <w:r>
        <w:rPr>
          <w:rFonts w:ascii="Times New Roman" w:hAnsi="Times New Roman"/>
        </w:rPr>
        <w:t>简述</w:t>
      </w:r>
      <w:bookmarkEnd w:id="183"/>
      <w:bookmarkEnd w:id="184"/>
      <w:bookmarkEnd w:id="185"/>
      <w:bookmarkEnd w:id="186"/>
    </w:p>
    <w:p w14:paraId="16EA2859"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hint="eastAsia"/>
          <w:sz w:val="28"/>
        </w:rPr>
        <w:t>泡沫箱的生产工艺主要包括以下几个步骤：</w:t>
      </w:r>
    </w:p>
    <w:p w14:paraId="301A9B53"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hint="eastAsia"/>
          <w:sz w:val="28"/>
        </w:rPr>
        <w:t>1.</w:t>
      </w:r>
      <w:r>
        <w:rPr>
          <w:rFonts w:ascii="Times New Roman" w:eastAsiaTheme="minorEastAsia" w:hint="eastAsia"/>
          <w:sz w:val="28"/>
        </w:rPr>
        <w:t>原材料准备：泡沫箱主要由可发性聚苯乙烯、</w:t>
      </w:r>
      <w:r>
        <w:rPr>
          <w:rFonts w:ascii="Times New Roman" w:eastAsiaTheme="minorEastAsia"/>
          <w:sz w:val="28"/>
        </w:rPr>
        <w:t>膨胀剂</w:t>
      </w:r>
      <w:r>
        <w:rPr>
          <w:rFonts w:ascii="Times New Roman" w:eastAsiaTheme="minorEastAsia" w:hint="eastAsia"/>
          <w:sz w:val="28"/>
        </w:rPr>
        <w:t>等原辅材料组成。</w:t>
      </w:r>
      <w:r>
        <w:rPr>
          <w:rFonts w:ascii="Times New Roman" w:eastAsiaTheme="minorEastAsia"/>
          <w:sz w:val="28"/>
        </w:rPr>
        <w:t>泡沫箱的主要原料是</w:t>
      </w:r>
      <w:r>
        <w:rPr>
          <w:rFonts w:ascii="Times New Roman" w:eastAsiaTheme="minorEastAsia" w:hint="eastAsia"/>
          <w:sz w:val="28"/>
        </w:rPr>
        <w:t>可发性聚苯乙烯</w:t>
      </w:r>
      <w:r>
        <w:rPr>
          <w:rFonts w:ascii="Times New Roman" w:eastAsiaTheme="minorEastAsia"/>
          <w:sz w:val="28"/>
        </w:rPr>
        <w:t>，聚苯乙烯是一种轻质、耐冲击的塑料材料，具有良好的吸能性能。在生产之前，需要将</w:t>
      </w:r>
      <w:r>
        <w:rPr>
          <w:rFonts w:ascii="Times New Roman" w:eastAsiaTheme="minorEastAsia" w:hint="eastAsia"/>
          <w:sz w:val="28"/>
        </w:rPr>
        <w:t>可发性聚苯乙烯</w:t>
      </w:r>
      <w:r>
        <w:rPr>
          <w:rFonts w:ascii="Times New Roman" w:eastAsiaTheme="minorEastAsia"/>
          <w:sz w:val="28"/>
        </w:rPr>
        <w:t>进行筛选和清洗，确保原料的质量</w:t>
      </w:r>
      <w:r>
        <w:rPr>
          <w:rFonts w:ascii="Times New Roman" w:eastAsiaTheme="minorEastAsia" w:hint="eastAsia"/>
          <w:sz w:val="28"/>
        </w:rPr>
        <w:t>。</w:t>
      </w:r>
    </w:p>
    <w:p w14:paraId="07C59373"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hint="eastAsia"/>
          <w:sz w:val="28"/>
        </w:rPr>
        <w:t>2.</w:t>
      </w:r>
      <w:r>
        <w:rPr>
          <w:rFonts w:ascii="Times New Roman" w:eastAsiaTheme="minorEastAsia" w:hint="eastAsia"/>
          <w:sz w:val="28"/>
        </w:rPr>
        <w:t>发泡：</w:t>
      </w:r>
      <w:r>
        <w:rPr>
          <w:rFonts w:ascii="Times New Roman" w:eastAsiaTheme="minorEastAsia"/>
          <w:sz w:val="28"/>
        </w:rPr>
        <w:t>原料准备完成后，将</w:t>
      </w:r>
      <w:r>
        <w:rPr>
          <w:rFonts w:ascii="Times New Roman" w:eastAsiaTheme="minorEastAsia" w:hint="eastAsia"/>
          <w:sz w:val="28"/>
        </w:rPr>
        <w:t>可发性聚苯乙烯</w:t>
      </w:r>
      <w:r>
        <w:rPr>
          <w:rFonts w:ascii="Times New Roman" w:eastAsiaTheme="minorEastAsia"/>
          <w:sz w:val="28"/>
        </w:rPr>
        <w:t>投入到发泡机中进行发泡</w:t>
      </w:r>
      <w:r>
        <w:rPr>
          <w:rFonts w:ascii="Times New Roman" w:eastAsiaTheme="minorEastAsia" w:hint="eastAsia"/>
          <w:sz w:val="28"/>
        </w:rPr>
        <w:t>，然后加入蒸汽进行发泡</w:t>
      </w:r>
      <w:r>
        <w:rPr>
          <w:rFonts w:ascii="Times New Roman" w:eastAsiaTheme="minorEastAsia"/>
          <w:sz w:val="28"/>
        </w:rPr>
        <w:t>。发泡机会将颗粒加热至熔化状态，同时向其中注入膨胀剂</w:t>
      </w:r>
      <w:r>
        <w:rPr>
          <w:rFonts w:ascii="Times New Roman" w:eastAsiaTheme="minorEastAsia" w:hint="eastAsia"/>
          <w:sz w:val="28"/>
        </w:rPr>
        <w:t>（生石灰）</w:t>
      </w:r>
      <w:r>
        <w:rPr>
          <w:rFonts w:ascii="Times New Roman" w:eastAsiaTheme="minorEastAsia"/>
          <w:sz w:val="28"/>
        </w:rPr>
        <w:t>，使其膨胀成泡沫状态；膨胀剂能够使气泡膨胀，增加泡沫的体积和蓬松度</w:t>
      </w:r>
      <w:r>
        <w:rPr>
          <w:rFonts w:ascii="Times New Roman" w:eastAsiaTheme="minorEastAsia" w:hint="eastAsia"/>
          <w:sz w:val="28"/>
        </w:rPr>
        <w:t>。</w:t>
      </w:r>
    </w:p>
    <w:p w14:paraId="41B66384"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hint="eastAsia"/>
          <w:sz w:val="28"/>
        </w:rPr>
        <w:t>3.</w:t>
      </w:r>
      <w:r>
        <w:rPr>
          <w:rFonts w:ascii="Times New Roman" w:eastAsiaTheme="minorEastAsia" w:hint="eastAsia"/>
          <w:sz w:val="28"/>
        </w:rPr>
        <w:t>充模成型：</w:t>
      </w:r>
      <w:r>
        <w:rPr>
          <w:rFonts w:ascii="Times New Roman" w:eastAsiaTheme="minorEastAsia"/>
          <w:sz w:val="28"/>
        </w:rPr>
        <w:t>泡沫发泡完成后，需要将泡沫进行成型。成型可以使用模具或热压机来进行。模具成型是将泡沫放入预先设计好的模具中，然后通过加热和冷却的方式使泡沫固化成型。热压机成型是将泡沫放入两块加热板之间，施加一定的压力和温度，使泡沫在短时间内固化成型</w:t>
      </w:r>
      <w:r>
        <w:rPr>
          <w:rFonts w:ascii="Times New Roman" w:eastAsiaTheme="minorEastAsia" w:hint="eastAsia"/>
          <w:sz w:val="28"/>
        </w:rPr>
        <w:t>。</w:t>
      </w:r>
    </w:p>
    <w:p w14:paraId="0D149666"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hint="eastAsia"/>
          <w:sz w:val="28"/>
        </w:rPr>
        <w:t>4.</w:t>
      </w:r>
      <w:r>
        <w:rPr>
          <w:rFonts w:ascii="Times New Roman" w:eastAsiaTheme="minorEastAsia" w:hint="eastAsia"/>
          <w:sz w:val="28"/>
        </w:rPr>
        <w:t>冷却固化：将充模成型的泡沫箱送到冷却区进行冷却。在冷却过程中，泡沫材料逐渐固化成形，形成坚固的泡沫箱。</w:t>
      </w:r>
    </w:p>
    <w:p w14:paraId="69DA798E"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hint="eastAsia"/>
          <w:sz w:val="28"/>
        </w:rPr>
        <w:t>5.</w:t>
      </w:r>
      <w:r>
        <w:rPr>
          <w:rFonts w:ascii="Times New Roman" w:eastAsiaTheme="minorEastAsia" w:hint="eastAsia"/>
          <w:sz w:val="28"/>
        </w:rPr>
        <w:t>切割修整：将固化好的泡沫箱从模具中取出，进行切割修整，使其外形规整、尺寸准确。</w:t>
      </w:r>
    </w:p>
    <w:p w14:paraId="7D7626C2"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hint="eastAsia"/>
          <w:sz w:val="28"/>
        </w:rPr>
        <w:t>6.</w:t>
      </w:r>
      <w:r>
        <w:rPr>
          <w:rFonts w:ascii="Times New Roman" w:eastAsiaTheme="minorEastAsia" w:hint="eastAsia"/>
          <w:sz w:val="28"/>
        </w:rPr>
        <w:t>包装储存出厂：将切割修整好的泡沫箱进行标识、分类、包装等</w:t>
      </w:r>
      <w:r>
        <w:rPr>
          <w:rFonts w:ascii="Times New Roman" w:eastAsiaTheme="minorEastAsia" w:hint="eastAsia"/>
          <w:sz w:val="28"/>
        </w:rPr>
        <w:lastRenderedPageBreak/>
        <w:t>工序，然后送入仓库等待出厂发货。</w:t>
      </w:r>
    </w:p>
    <w:p w14:paraId="38B9C914" w14:textId="77777777" w:rsidR="00EC73DA" w:rsidRDefault="00000000">
      <w:pPr>
        <w:spacing w:line="520" w:lineRule="exact"/>
        <w:ind w:firstLineChars="200" w:firstLine="560"/>
        <w:rPr>
          <w:rFonts w:ascii="Times New Roman" w:eastAsiaTheme="minorEastAsia"/>
          <w:sz w:val="28"/>
        </w:rPr>
      </w:pPr>
      <w:r>
        <w:rPr>
          <w:rFonts w:ascii="Times New Roman" w:eastAsiaTheme="minorEastAsia" w:hint="eastAsia"/>
          <w:sz w:val="28"/>
        </w:rPr>
        <w:t>在仓库及包装场所，放置了部分活性炭，除去泡沫箱的异味，</w:t>
      </w:r>
      <w:r>
        <w:rPr>
          <w:rFonts w:ascii="Times New Roman" w:eastAsiaTheme="minorEastAsia"/>
          <w:sz w:val="28"/>
        </w:rPr>
        <w:t>项目生产工艺如图</w:t>
      </w:r>
      <w:r>
        <w:rPr>
          <w:rFonts w:ascii="Times New Roman" w:eastAsiaTheme="minorEastAsia"/>
          <w:sz w:val="28"/>
        </w:rPr>
        <w:t>2-3</w:t>
      </w:r>
      <w:r>
        <w:rPr>
          <w:rFonts w:ascii="Times New Roman" w:eastAsiaTheme="minorEastAsia"/>
          <w:sz w:val="28"/>
        </w:rPr>
        <w:t>。</w:t>
      </w:r>
    </w:p>
    <w:p w14:paraId="4A63CD9F" w14:textId="77777777" w:rsidR="00EC73DA" w:rsidRDefault="00000000">
      <w:pPr>
        <w:snapToGrid w:val="0"/>
        <w:rPr>
          <w:rFonts w:ascii="Times New Roman"/>
          <w:b/>
          <w:szCs w:val="24"/>
        </w:rPr>
      </w:pPr>
      <w:r>
        <w:rPr>
          <w:rFonts w:ascii="Times New Roman"/>
          <w:b/>
          <w:noProof/>
          <w:szCs w:val="24"/>
        </w:rPr>
        <w:drawing>
          <wp:inline distT="0" distB="0" distL="114300" distR="114300" wp14:anchorId="2887FF39" wp14:editId="045701C8">
            <wp:extent cx="5398770" cy="2033905"/>
            <wp:effectExtent l="0" t="0" r="11430" b="1079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7"/>
                    <a:stretch>
                      <a:fillRect/>
                    </a:stretch>
                  </pic:blipFill>
                  <pic:spPr>
                    <a:xfrm>
                      <a:off x="0" y="0"/>
                      <a:ext cx="5398770" cy="2033905"/>
                    </a:xfrm>
                    <a:prstGeom prst="rect">
                      <a:avLst/>
                    </a:prstGeom>
                  </pic:spPr>
                </pic:pic>
              </a:graphicData>
            </a:graphic>
          </wp:inline>
        </w:drawing>
      </w:r>
    </w:p>
    <w:p w14:paraId="71D41FEE" w14:textId="77777777" w:rsidR="00EC73DA" w:rsidRDefault="00000000">
      <w:pPr>
        <w:jc w:val="center"/>
        <w:rPr>
          <w:rFonts w:ascii="Times New Roman"/>
          <w:szCs w:val="24"/>
        </w:rPr>
      </w:pPr>
      <w:r>
        <w:rPr>
          <w:rFonts w:ascii="Times New Roman"/>
          <w:b/>
          <w:szCs w:val="24"/>
        </w:rPr>
        <w:t>图</w:t>
      </w:r>
      <w:r>
        <w:rPr>
          <w:rFonts w:ascii="Times New Roman"/>
          <w:b/>
          <w:szCs w:val="24"/>
        </w:rPr>
        <w:t xml:space="preserve">2-3 </w:t>
      </w:r>
      <w:r>
        <w:rPr>
          <w:rFonts w:ascii="Times New Roman"/>
          <w:b/>
          <w:szCs w:val="24"/>
        </w:rPr>
        <w:t>生产工艺流程图</w:t>
      </w:r>
    </w:p>
    <w:p w14:paraId="71D9DF20" w14:textId="77777777" w:rsidR="00EC73DA" w:rsidRDefault="00000000">
      <w:pPr>
        <w:pStyle w:val="3"/>
        <w:jc w:val="both"/>
        <w:rPr>
          <w:rFonts w:ascii="Times New Roman" w:hAnsi="Times New Roman"/>
        </w:rPr>
      </w:pPr>
      <w:bookmarkStart w:id="187" w:name="_Toc335926158"/>
      <w:bookmarkStart w:id="188" w:name="_Toc313453470"/>
      <w:bookmarkStart w:id="189" w:name="_Toc11429"/>
      <w:bookmarkStart w:id="190" w:name="_Toc27943"/>
      <w:bookmarkStart w:id="191" w:name="_Toc207289496"/>
      <w:r>
        <w:rPr>
          <w:rFonts w:ascii="Times New Roman" w:hAnsi="Times New Roman"/>
        </w:rPr>
        <w:t>2.4.4</w:t>
      </w:r>
      <w:r>
        <w:rPr>
          <w:rFonts w:ascii="Times New Roman" w:hAnsi="Times New Roman"/>
        </w:rPr>
        <w:t>主要</w:t>
      </w:r>
      <w:bookmarkStart w:id="192" w:name="_Toc4278"/>
      <w:bookmarkStart w:id="193" w:name="_Toc14194"/>
      <w:bookmarkStart w:id="194" w:name="_Toc335926168"/>
      <w:bookmarkStart w:id="195" w:name="_Toc313453474"/>
      <w:bookmarkEnd w:id="187"/>
      <w:bookmarkEnd w:id="188"/>
      <w:bookmarkEnd w:id="189"/>
      <w:r>
        <w:rPr>
          <w:rFonts w:ascii="Times New Roman" w:hAnsi="Times New Roman"/>
        </w:rPr>
        <w:t>生产设备</w:t>
      </w:r>
      <w:bookmarkEnd w:id="190"/>
      <w:bookmarkEnd w:id="191"/>
    </w:p>
    <w:p w14:paraId="4E51BD98" w14:textId="77777777" w:rsidR="00EC73DA" w:rsidRDefault="00000000">
      <w:pPr>
        <w:spacing w:line="360" w:lineRule="auto"/>
        <w:ind w:firstLineChars="200" w:firstLine="560"/>
        <w:rPr>
          <w:rFonts w:hAnsi="宋体" w:hint="eastAsia"/>
          <w:b/>
          <w:bCs/>
          <w:szCs w:val="24"/>
        </w:rPr>
      </w:pPr>
      <w:r>
        <w:rPr>
          <w:rFonts w:ascii="Times New Roman"/>
          <w:sz w:val="28"/>
          <w:szCs w:val="28"/>
        </w:rPr>
        <w:t>该项目生产系统</w:t>
      </w:r>
      <w:r>
        <w:rPr>
          <w:rFonts w:ascii="Times New Roman" w:hint="eastAsia"/>
          <w:sz w:val="28"/>
          <w:szCs w:val="28"/>
        </w:rPr>
        <w:t>中</w:t>
      </w:r>
      <w:r>
        <w:rPr>
          <w:rFonts w:ascii="Times New Roman"/>
          <w:sz w:val="28"/>
          <w:szCs w:val="28"/>
        </w:rPr>
        <w:t>使用</w:t>
      </w:r>
      <w:r>
        <w:rPr>
          <w:rFonts w:ascii="Times New Roman" w:hint="eastAsia"/>
          <w:sz w:val="28"/>
          <w:szCs w:val="28"/>
        </w:rPr>
        <w:t>的主要生产</w:t>
      </w:r>
      <w:r>
        <w:rPr>
          <w:rFonts w:ascii="Times New Roman"/>
          <w:sz w:val="28"/>
          <w:szCs w:val="28"/>
        </w:rPr>
        <w:t>设备</w:t>
      </w:r>
      <w:r>
        <w:rPr>
          <w:rFonts w:ascii="Times New Roman" w:hint="eastAsia"/>
          <w:sz w:val="28"/>
          <w:szCs w:val="28"/>
        </w:rPr>
        <w:t>详见</w:t>
      </w:r>
      <w:r>
        <w:rPr>
          <w:rFonts w:ascii="Times New Roman"/>
          <w:sz w:val="28"/>
          <w:szCs w:val="28"/>
        </w:rPr>
        <w:t>表</w:t>
      </w:r>
      <w:r>
        <w:rPr>
          <w:rFonts w:ascii="Times New Roman"/>
          <w:sz w:val="28"/>
          <w:szCs w:val="28"/>
        </w:rPr>
        <w:t>2-</w:t>
      </w:r>
      <w:r>
        <w:rPr>
          <w:rFonts w:ascii="Times New Roman" w:hint="eastAsia"/>
          <w:sz w:val="28"/>
          <w:szCs w:val="28"/>
        </w:rPr>
        <w:t>3</w:t>
      </w:r>
      <w:r>
        <w:rPr>
          <w:rFonts w:ascii="Times New Roman" w:hint="eastAsia"/>
          <w:sz w:val="28"/>
          <w:szCs w:val="28"/>
        </w:rPr>
        <w:t>。</w:t>
      </w:r>
    </w:p>
    <w:p w14:paraId="30E34A82" w14:textId="77777777" w:rsidR="00EC73DA" w:rsidRDefault="00000000">
      <w:pPr>
        <w:spacing w:line="360" w:lineRule="auto"/>
        <w:jc w:val="center"/>
        <w:rPr>
          <w:rFonts w:ascii="Times New Roman"/>
          <w:sz w:val="28"/>
          <w:szCs w:val="28"/>
        </w:rPr>
      </w:pPr>
      <w:r>
        <w:rPr>
          <w:rFonts w:hAnsi="宋体" w:hint="eastAsia"/>
          <w:b/>
          <w:bCs/>
          <w:szCs w:val="24"/>
        </w:rPr>
        <w:t>表2-3 主要设施设备一览表</w:t>
      </w:r>
    </w:p>
    <w:tbl>
      <w:tblPr>
        <w:tblW w:w="8530"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502"/>
        <w:gridCol w:w="1759"/>
        <w:gridCol w:w="2134"/>
        <w:gridCol w:w="576"/>
        <w:gridCol w:w="585"/>
        <w:gridCol w:w="1764"/>
        <w:gridCol w:w="1210"/>
      </w:tblGrid>
      <w:tr w:rsidR="00EC73DA" w14:paraId="6923F097" w14:textId="77777777">
        <w:trPr>
          <w:trHeight w:val="395"/>
          <w:tblHeader/>
          <w:jc w:val="center"/>
        </w:trPr>
        <w:tc>
          <w:tcPr>
            <w:tcW w:w="502" w:type="dxa"/>
            <w:tcBorders>
              <w:tl2br w:val="nil"/>
              <w:tr2bl w:val="nil"/>
            </w:tcBorders>
            <w:vAlign w:val="center"/>
          </w:tcPr>
          <w:p w14:paraId="1AAE3259" w14:textId="77777777" w:rsidR="00EC73DA" w:rsidRDefault="00000000">
            <w:pPr>
              <w:jc w:val="center"/>
              <w:rPr>
                <w:rFonts w:ascii="Times New Roman"/>
                <w:b/>
                <w:bCs/>
                <w:kern w:val="2"/>
                <w:szCs w:val="24"/>
              </w:rPr>
            </w:pPr>
            <w:r>
              <w:rPr>
                <w:rFonts w:ascii="Times New Roman"/>
                <w:b/>
                <w:bCs/>
                <w:kern w:val="2"/>
                <w:szCs w:val="24"/>
              </w:rPr>
              <w:t>序号</w:t>
            </w:r>
          </w:p>
        </w:tc>
        <w:tc>
          <w:tcPr>
            <w:tcW w:w="1759" w:type="dxa"/>
            <w:tcBorders>
              <w:tl2br w:val="nil"/>
              <w:tr2bl w:val="nil"/>
            </w:tcBorders>
            <w:vAlign w:val="center"/>
          </w:tcPr>
          <w:p w14:paraId="27CE40FF" w14:textId="77777777" w:rsidR="00EC73DA" w:rsidRDefault="00000000">
            <w:pPr>
              <w:jc w:val="center"/>
              <w:rPr>
                <w:rFonts w:ascii="Times New Roman"/>
                <w:b/>
                <w:bCs/>
                <w:kern w:val="2"/>
                <w:szCs w:val="24"/>
              </w:rPr>
            </w:pPr>
            <w:r>
              <w:rPr>
                <w:rFonts w:ascii="Times New Roman"/>
                <w:b/>
                <w:bCs/>
                <w:kern w:val="2"/>
                <w:szCs w:val="24"/>
              </w:rPr>
              <w:t>设备名称</w:t>
            </w:r>
          </w:p>
        </w:tc>
        <w:tc>
          <w:tcPr>
            <w:tcW w:w="2134" w:type="dxa"/>
            <w:tcBorders>
              <w:tl2br w:val="nil"/>
              <w:tr2bl w:val="nil"/>
            </w:tcBorders>
            <w:vAlign w:val="center"/>
          </w:tcPr>
          <w:p w14:paraId="2EA0471C" w14:textId="77777777" w:rsidR="00EC73DA" w:rsidRDefault="00000000">
            <w:pPr>
              <w:jc w:val="center"/>
              <w:rPr>
                <w:rFonts w:ascii="Times New Roman"/>
                <w:b/>
                <w:bCs/>
                <w:kern w:val="2"/>
                <w:szCs w:val="24"/>
              </w:rPr>
            </w:pPr>
            <w:r>
              <w:rPr>
                <w:rFonts w:ascii="Times New Roman"/>
                <w:b/>
                <w:bCs/>
                <w:kern w:val="2"/>
                <w:szCs w:val="24"/>
              </w:rPr>
              <w:t>型号</w:t>
            </w:r>
          </w:p>
        </w:tc>
        <w:tc>
          <w:tcPr>
            <w:tcW w:w="576" w:type="dxa"/>
            <w:tcBorders>
              <w:tl2br w:val="nil"/>
              <w:tr2bl w:val="nil"/>
            </w:tcBorders>
            <w:vAlign w:val="center"/>
          </w:tcPr>
          <w:p w14:paraId="55D4DA28" w14:textId="77777777" w:rsidR="00EC73DA" w:rsidRDefault="00000000">
            <w:pPr>
              <w:jc w:val="center"/>
              <w:rPr>
                <w:rFonts w:ascii="Times New Roman"/>
                <w:b/>
                <w:bCs/>
                <w:kern w:val="2"/>
                <w:szCs w:val="24"/>
              </w:rPr>
            </w:pPr>
            <w:r>
              <w:rPr>
                <w:rFonts w:ascii="Times New Roman"/>
                <w:b/>
                <w:bCs/>
                <w:kern w:val="2"/>
                <w:szCs w:val="24"/>
              </w:rPr>
              <w:t>单位</w:t>
            </w:r>
          </w:p>
        </w:tc>
        <w:tc>
          <w:tcPr>
            <w:tcW w:w="585" w:type="dxa"/>
            <w:tcBorders>
              <w:tl2br w:val="nil"/>
              <w:tr2bl w:val="nil"/>
            </w:tcBorders>
            <w:vAlign w:val="center"/>
          </w:tcPr>
          <w:p w14:paraId="61C21A54" w14:textId="77777777" w:rsidR="00EC73DA" w:rsidRDefault="00000000">
            <w:pPr>
              <w:jc w:val="center"/>
              <w:rPr>
                <w:rFonts w:ascii="Times New Roman"/>
                <w:b/>
                <w:bCs/>
                <w:kern w:val="2"/>
                <w:szCs w:val="24"/>
              </w:rPr>
            </w:pPr>
            <w:r>
              <w:rPr>
                <w:rFonts w:ascii="Times New Roman"/>
                <w:b/>
                <w:bCs/>
                <w:kern w:val="2"/>
                <w:szCs w:val="24"/>
              </w:rPr>
              <w:t>数量</w:t>
            </w:r>
          </w:p>
        </w:tc>
        <w:tc>
          <w:tcPr>
            <w:tcW w:w="1764" w:type="dxa"/>
            <w:tcBorders>
              <w:tl2br w:val="nil"/>
              <w:tr2bl w:val="nil"/>
            </w:tcBorders>
            <w:vAlign w:val="center"/>
          </w:tcPr>
          <w:p w14:paraId="6E78F4A2" w14:textId="77777777" w:rsidR="00EC73DA" w:rsidRDefault="00000000">
            <w:pPr>
              <w:jc w:val="center"/>
              <w:rPr>
                <w:rFonts w:ascii="Times New Roman"/>
                <w:b/>
                <w:bCs/>
                <w:kern w:val="2"/>
                <w:szCs w:val="24"/>
              </w:rPr>
            </w:pPr>
            <w:r>
              <w:rPr>
                <w:rFonts w:ascii="Times New Roman"/>
                <w:b/>
                <w:bCs/>
                <w:kern w:val="2"/>
                <w:szCs w:val="24"/>
              </w:rPr>
              <w:t>功能</w:t>
            </w:r>
          </w:p>
        </w:tc>
        <w:tc>
          <w:tcPr>
            <w:tcW w:w="1210" w:type="dxa"/>
            <w:tcBorders>
              <w:tl2br w:val="nil"/>
              <w:tr2bl w:val="nil"/>
            </w:tcBorders>
            <w:vAlign w:val="center"/>
          </w:tcPr>
          <w:p w14:paraId="314DEF2D" w14:textId="77777777" w:rsidR="00EC73DA" w:rsidRDefault="00000000">
            <w:pPr>
              <w:jc w:val="center"/>
              <w:rPr>
                <w:rFonts w:ascii="Times New Roman"/>
                <w:b/>
                <w:kern w:val="2"/>
                <w:szCs w:val="24"/>
              </w:rPr>
            </w:pPr>
            <w:r>
              <w:rPr>
                <w:rFonts w:ascii="Times New Roman"/>
                <w:b/>
                <w:kern w:val="2"/>
                <w:szCs w:val="24"/>
              </w:rPr>
              <w:t>布置</w:t>
            </w:r>
          </w:p>
          <w:p w14:paraId="15DD62CC" w14:textId="77777777" w:rsidR="00EC73DA" w:rsidRDefault="00000000">
            <w:pPr>
              <w:jc w:val="center"/>
              <w:rPr>
                <w:rFonts w:ascii="Times New Roman"/>
                <w:b/>
                <w:bCs/>
                <w:kern w:val="2"/>
                <w:szCs w:val="24"/>
              </w:rPr>
            </w:pPr>
            <w:r>
              <w:rPr>
                <w:rFonts w:ascii="Times New Roman"/>
                <w:b/>
                <w:kern w:val="2"/>
                <w:szCs w:val="24"/>
              </w:rPr>
              <w:t>位置</w:t>
            </w:r>
          </w:p>
        </w:tc>
      </w:tr>
      <w:tr w:rsidR="00EC73DA" w14:paraId="51C6B5DE" w14:textId="77777777">
        <w:trPr>
          <w:trHeight w:val="515"/>
          <w:jc w:val="center"/>
        </w:trPr>
        <w:tc>
          <w:tcPr>
            <w:tcW w:w="502" w:type="dxa"/>
            <w:tcBorders>
              <w:tl2br w:val="nil"/>
              <w:tr2bl w:val="nil"/>
            </w:tcBorders>
            <w:vAlign w:val="center"/>
          </w:tcPr>
          <w:p w14:paraId="22D1D1CF"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666ABCD3"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发泡机</w:t>
            </w:r>
          </w:p>
        </w:tc>
        <w:tc>
          <w:tcPr>
            <w:tcW w:w="2134" w:type="dxa"/>
            <w:tcBorders>
              <w:tl2br w:val="nil"/>
              <w:tr2bl w:val="nil"/>
            </w:tcBorders>
            <w:vAlign w:val="center"/>
          </w:tcPr>
          <w:p w14:paraId="27DAE78F"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w:t>
            </w:r>
          </w:p>
        </w:tc>
        <w:tc>
          <w:tcPr>
            <w:tcW w:w="576" w:type="dxa"/>
            <w:tcBorders>
              <w:tl2br w:val="nil"/>
              <w:tr2bl w:val="nil"/>
            </w:tcBorders>
            <w:vAlign w:val="center"/>
          </w:tcPr>
          <w:p w14:paraId="13F22AEC"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套</w:t>
            </w:r>
          </w:p>
        </w:tc>
        <w:tc>
          <w:tcPr>
            <w:tcW w:w="585" w:type="dxa"/>
            <w:tcBorders>
              <w:tl2br w:val="nil"/>
              <w:tr2bl w:val="nil"/>
            </w:tcBorders>
            <w:vAlign w:val="center"/>
          </w:tcPr>
          <w:p w14:paraId="4C656EA2"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1</w:t>
            </w:r>
          </w:p>
        </w:tc>
        <w:tc>
          <w:tcPr>
            <w:tcW w:w="1764" w:type="dxa"/>
            <w:tcBorders>
              <w:tl2br w:val="nil"/>
              <w:tr2bl w:val="nil"/>
            </w:tcBorders>
            <w:vAlign w:val="center"/>
          </w:tcPr>
          <w:p w14:paraId="6A5220F4"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生产使用</w:t>
            </w:r>
          </w:p>
        </w:tc>
        <w:tc>
          <w:tcPr>
            <w:tcW w:w="1210" w:type="dxa"/>
            <w:tcBorders>
              <w:tl2br w:val="nil"/>
              <w:tr2bl w:val="nil"/>
            </w:tcBorders>
            <w:vAlign w:val="center"/>
          </w:tcPr>
          <w:p w14:paraId="6BC72441"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生产车间</w:t>
            </w:r>
          </w:p>
        </w:tc>
      </w:tr>
      <w:tr w:rsidR="00EC73DA" w14:paraId="62D10229" w14:textId="77777777">
        <w:trPr>
          <w:trHeight w:val="420"/>
          <w:jc w:val="center"/>
        </w:trPr>
        <w:tc>
          <w:tcPr>
            <w:tcW w:w="502" w:type="dxa"/>
            <w:tcBorders>
              <w:tl2br w:val="nil"/>
              <w:tr2bl w:val="nil"/>
            </w:tcBorders>
            <w:vAlign w:val="center"/>
          </w:tcPr>
          <w:p w14:paraId="4F3BE0FC"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47330D7F"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成型机</w:t>
            </w:r>
          </w:p>
        </w:tc>
        <w:tc>
          <w:tcPr>
            <w:tcW w:w="2134" w:type="dxa"/>
            <w:tcBorders>
              <w:tl2br w:val="nil"/>
              <w:tr2bl w:val="nil"/>
            </w:tcBorders>
            <w:vAlign w:val="center"/>
          </w:tcPr>
          <w:p w14:paraId="0C9994D6"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EPS2000</w:t>
            </w:r>
          </w:p>
        </w:tc>
        <w:tc>
          <w:tcPr>
            <w:tcW w:w="576" w:type="dxa"/>
            <w:tcBorders>
              <w:tl2br w:val="nil"/>
              <w:tr2bl w:val="nil"/>
            </w:tcBorders>
            <w:vAlign w:val="center"/>
          </w:tcPr>
          <w:p w14:paraId="7AEF8518"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台</w:t>
            </w:r>
          </w:p>
        </w:tc>
        <w:tc>
          <w:tcPr>
            <w:tcW w:w="585" w:type="dxa"/>
            <w:tcBorders>
              <w:tl2br w:val="nil"/>
              <w:tr2bl w:val="nil"/>
            </w:tcBorders>
            <w:vAlign w:val="center"/>
          </w:tcPr>
          <w:p w14:paraId="51D1E221"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3</w:t>
            </w:r>
          </w:p>
        </w:tc>
        <w:tc>
          <w:tcPr>
            <w:tcW w:w="1764" w:type="dxa"/>
            <w:tcBorders>
              <w:tl2br w:val="nil"/>
              <w:tr2bl w:val="nil"/>
            </w:tcBorders>
            <w:vAlign w:val="center"/>
          </w:tcPr>
          <w:p w14:paraId="7BDCE1ED"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生产使用</w:t>
            </w:r>
          </w:p>
        </w:tc>
        <w:tc>
          <w:tcPr>
            <w:tcW w:w="1210" w:type="dxa"/>
            <w:tcBorders>
              <w:tl2br w:val="nil"/>
              <w:tr2bl w:val="nil"/>
            </w:tcBorders>
            <w:vAlign w:val="center"/>
          </w:tcPr>
          <w:p w14:paraId="63D44E69"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生产车间</w:t>
            </w:r>
          </w:p>
        </w:tc>
      </w:tr>
      <w:tr w:rsidR="00EC73DA" w14:paraId="49A9F7BC" w14:textId="77777777">
        <w:trPr>
          <w:trHeight w:val="420"/>
          <w:jc w:val="center"/>
        </w:trPr>
        <w:tc>
          <w:tcPr>
            <w:tcW w:w="502" w:type="dxa"/>
            <w:tcBorders>
              <w:tl2br w:val="nil"/>
              <w:tr2bl w:val="nil"/>
            </w:tcBorders>
            <w:vAlign w:val="center"/>
          </w:tcPr>
          <w:p w14:paraId="52C827A4"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63A5A680"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成型机</w:t>
            </w:r>
          </w:p>
        </w:tc>
        <w:tc>
          <w:tcPr>
            <w:tcW w:w="2134" w:type="dxa"/>
            <w:tcBorders>
              <w:tl2br w:val="nil"/>
              <w:tr2bl w:val="nil"/>
            </w:tcBorders>
            <w:vAlign w:val="center"/>
          </w:tcPr>
          <w:p w14:paraId="64F17A3A"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EPS2300</w:t>
            </w:r>
          </w:p>
        </w:tc>
        <w:tc>
          <w:tcPr>
            <w:tcW w:w="576" w:type="dxa"/>
            <w:tcBorders>
              <w:tl2br w:val="nil"/>
              <w:tr2bl w:val="nil"/>
            </w:tcBorders>
            <w:vAlign w:val="center"/>
          </w:tcPr>
          <w:p w14:paraId="1EEAFB5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台</w:t>
            </w:r>
          </w:p>
        </w:tc>
        <w:tc>
          <w:tcPr>
            <w:tcW w:w="585" w:type="dxa"/>
            <w:tcBorders>
              <w:tl2br w:val="nil"/>
              <w:tr2bl w:val="nil"/>
            </w:tcBorders>
            <w:vAlign w:val="center"/>
          </w:tcPr>
          <w:p w14:paraId="37B8B3D0"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11</w:t>
            </w:r>
          </w:p>
        </w:tc>
        <w:tc>
          <w:tcPr>
            <w:tcW w:w="1764" w:type="dxa"/>
            <w:tcBorders>
              <w:tl2br w:val="nil"/>
              <w:tr2bl w:val="nil"/>
            </w:tcBorders>
            <w:vAlign w:val="center"/>
          </w:tcPr>
          <w:p w14:paraId="43D6F46D"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生产使用</w:t>
            </w:r>
          </w:p>
        </w:tc>
        <w:tc>
          <w:tcPr>
            <w:tcW w:w="1210" w:type="dxa"/>
            <w:tcBorders>
              <w:tl2br w:val="nil"/>
              <w:tr2bl w:val="nil"/>
            </w:tcBorders>
            <w:vAlign w:val="center"/>
          </w:tcPr>
          <w:p w14:paraId="286BC67A"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生产车间</w:t>
            </w:r>
          </w:p>
        </w:tc>
      </w:tr>
      <w:tr w:rsidR="00EC73DA" w14:paraId="10E5C912" w14:textId="77777777">
        <w:trPr>
          <w:trHeight w:val="420"/>
          <w:jc w:val="center"/>
        </w:trPr>
        <w:tc>
          <w:tcPr>
            <w:tcW w:w="502" w:type="dxa"/>
            <w:tcBorders>
              <w:tl2br w:val="nil"/>
              <w:tr2bl w:val="nil"/>
            </w:tcBorders>
            <w:vAlign w:val="center"/>
          </w:tcPr>
          <w:p w14:paraId="4E95E41E"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675D2DC9"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成型机</w:t>
            </w:r>
          </w:p>
        </w:tc>
        <w:tc>
          <w:tcPr>
            <w:tcW w:w="2134" w:type="dxa"/>
            <w:tcBorders>
              <w:tl2br w:val="nil"/>
              <w:tr2bl w:val="nil"/>
            </w:tcBorders>
            <w:vAlign w:val="center"/>
          </w:tcPr>
          <w:p w14:paraId="7CB25E8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EPS180</w:t>
            </w:r>
          </w:p>
        </w:tc>
        <w:tc>
          <w:tcPr>
            <w:tcW w:w="576" w:type="dxa"/>
            <w:tcBorders>
              <w:tl2br w:val="nil"/>
              <w:tr2bl w:val="nil"/>
            </w:tcBorders>
            <w:vAlign w:val="center"/>
          </w:tcPr>
          <w:p w14:paraId="61E100BC"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台</w:t>
            </w:r>
          </w:p>
        </w:tc>
        <w:tc>
          <w:tcPr>
            <w:tcW w:w="585" w:type="dxa"/>
            <w:tcBorders>
              <w:tl2br w:val="nil"/>
              <w:tr2bl w:val="nil"/>
            </w:tcBorders>
            <w:vAlign w:val="center"/>
          </w:tcPr>
          <w:p w14:paraId="0FE6263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14</w:t>
            </w:r>
          </w:p>
        </w:tc>
        <w:tc>
          <w:tcPr>
            <w:tcW w:w="1764" w:type="dxa"/>
            <w:tcBorders>
              <w:tl2br w:val="nil"/>
              <w:tr2bl w:val="nil"/>
            </w:tcBorders>
            <w:vAlign w:val="center"/>
          </w:tcPr>
          <w:p w14:paraId="0B54870A"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生产使用</w:t>
            </w:r>
          </w:p>
        </w:tc>
        <w:tc>
          <w:tcPr>
            <w:tcW w:w="1210" w:type="dxa"/>
            <w:tcBorders>
              <w:tl2br w:val="nil"/>
              <w:tr2bl w:val="nil"/>
            </w:tcBorders>
            <w:vAlign w:val="center"/>
          </w:tcPr>
          <w:p w14:paraId="44CD3E8F"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生产车间</w:t>
            </w:r>
          </w:p>
        </w:tc>
      </w:tr>
      <w:tr w:rsidR="00EC73DA" w14:paraId="0C7385A5" w14:textId="77777777">
        <w:trPr>
          <w:trHeight w:val="420"/>
          <w:jc w:val="center"/>
        </w:trPr>
        <w:tc>
          <w:tcPr>
            <w:tcW w:w="502" w:type="dxa"/>
            <w:tcBorders>
              <w:tl2br w:val="nil"/>
              <w:tr2bl w:val="nil"/>
            </w:tcBorders>
            <w:vAlign w:val="center"/>
          </w:tcPr>
          <w:p w14:paraId="7C6F8BB4"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5E4F7299"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板机</w:t>
            </w:r>
          </w:p>
        </w:tc>
        <w:tc>
          <w:tcPr>
            <w:tcW w:w="2134" w:type="dxa"/>
            <w:tcBorders>
              <w:tl2br w:val="nil"/>
              <w:tr2bl w:val="nil"/>
            </w:tcBorders>
            <w:vAlign w:val="center"/>
          </w:tcPr>
          <w:p w14:paraId="28EC3B50"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EPS</w:t>
            </w:r>
          </w:p>
        </w:tc>
        <w:tc>
          <w:tcPr>
            <w:tcW w:w="576" w:type="dxa"/>
            <w:tcBorders>
              <w:tl2br w:val="nil"/>
              <w:tr2bl w:val="nil"/>
            </w:tcBorders>
            <w:vAlign w:val="center"/>
          </w:tcPr>
          <w:p w14:paraId="09AC3CD7"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台</w:t>
            </w:r>
          </w:p>
        </w:tc>
        <w:tc>
          <w:tcPr>
            <w:tcW w:w="585" w:type="dxa"/>
            <w:tcBorders>
              <w:tl2br w:val="nil"/>
              <w:tr2bl w:val="nil"/>
            </w:tcBorders>
            <w:vAlign w:val="center"/>
          </w:tcPr>
          <w:p w14:paraId="2FA6B03D"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1</w:t>
            </w:r>
          </w:p>
        </w:tc>
        <w:tc>
          <w:tcPr>
            <w:tcW w:w="1764" w:type="dxa"/>
            <w:tcBorders>
              <w:tl2br w:val="nil"/>
              <w:tr2bl w:val="nil"/>
            </w:tcBorders>
            <w:vAlign w:val="center"/>
          </w:tcPr>
          <w:p w14:paraId="28C3ED7A"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生产使用</w:t>
            </w:r>
          </w:p>
        </w:tc>
        <w:tc>
          <w:tcPr>
            <w:tcW w:w="1210" w:type="dxa"/>
            <w:tcBorders>
              <w:tl2br w:val="nil"/>
              <w:tr2bl w:val="nil"/>
            </w:tcBorders>
            <w:vAlign w:val="center"/>
          </w:tcPr>
          <w:p w14:paraId="7F7A2893"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生产车间</w:t>
            </w:r>
          </w:p>
        </w:tc>
      </w:tr>
      <w:tr w:rsidR="00EC73DA" w14:paraId="14918212" w14:textId="77777777">
        <w:trPr>
          <w:trHeight w:val="415"/>
          <w:jc w:val="center"/>
        </w:trPr>
        <w:tc>
          <w:tcPr>
            <w:tcW w:w="502" w:type="dxa"/>
            <w:tcBorders>
              <w:tl2br w:val="nil"/>
              <w:tr2bl w:val="nil"/>
            </w:tcBorders>
            <w:vAlign w:val="center"/>
          </w:tcPr>
          <w:p w14:paraId="074CCDF1"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2885515F"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空压机</w:t>
            </w:r>
          </w:p>
        </w:tc>
        <w:tc>
          <w:tcPr>
            <w:tcW w:w="2134" w:type="dxa"/>
            <w:tcBorders>
              <w:tl2br w:val="nil"/>
              <w:tr2bl w:val="nil"/>
            </w:tcBorders>
            <w:vAlign w:val="center"/>
          </w:tcPr>
          <w:p w14:paraId="1D8F738B"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w:t>
            </w:r>
          </w:p>
        </w:tc>
        <w:tc>
          <w:tcPr>
            <w:tcW w:w="576" w:type="dxa"/>
            <w:tcBorders>
              <w:tl2br w:val="nil"/>
              <w:tr2bl w:val="nil"/>
            </w:tcBorders>
            <w:vAlign w:val="center"/>
          </w:tcPr>
          <w:p w14:paraId="235060A8"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台</w:t>
            </w:r>
          </w:p>
        </w:tc>
        <w:tc>
          <w:tcPr>
            <w:tcW w:w="585" w:type="dxa"/>
            <w:tcBorders>
              <w:tl2br w:val="nil"/>
              <w:tr2bl w:val="nil"/>
            </w:tcBorders>
            <w:vAlign w:val="center"/>
          </w:tcPr>
          <w:p w14:paraId="5D98D99B"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3</w:t>
            </w:r>
          </w:p>
        </w:tc>
        <w:tc>
          <w:tcPr>
            <w:tcW w:w="1764" w:type="dxa"/>
            <w:tcBorders>
              <w:tl2br w:val="nil"/>
              <w:tr2bl w:val="nil"/>
            </w:tcBorders>
            <w:vAlign w:val="center"/>
          </w:tcPr>
          <w:p w14:paraId="4BE10193"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生产使用</w:t>
            </w:r>
          </w:p>
        </w:tc>
        <w:tc>
          <w:tcPr>
            <w:tcW w:w="1210" w:type="dxa"/>
            <w:tcBorders>
              <w:tl2br w:val="nil"/>
              <w:tr2bl w:val="nil"/>
            </w:tcBorders>
            <w:vAlign w:val="center"/>
          </w:tcPr>
          <w:p w14:paraId="12063E52"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生产车间</w:t>
            </w:r>
          </w:p>
        </w:tc>
      </w:tr>
      <w:tr w:rsidR="00EC73DA" w14:paraId="22A72086" w14:textId="77777777">
        <w:trPr>
          <w:trHeight w:val="415"/>
          <w:jc w:val="center"/>
        </w:trPr>
        <w:tc>
          <w:tcPr>
            <w:tcW w:w="502" w:type="dxa"/>
            <w:tcBorders>
              <w:tl2br w:val="nil"/>
              <w:tr2bl w:val="nil"/>
            </w:tcBorders>
            <w:vAlign w:val="center"/>
          </w:tcPr>
          <w:p w14:paraId="3BC222AB"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21B8D683"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储气罐</w:t>
            </w:r>
          </w:p>
        </w:tc>
        <w:tc>
          <w:tcPr>
            <w:tcW w:w="2134" w:type="dxa"/>
            <w:tcBorders>
              <w:tl2br w:val="nil"/>
              <w:tr2bl w:val="nil"/>
            </w:tcBorders>
            <w:vAlign w:val="center"/>
          </w:tcPr>
          <w:p w14:paraId="4B0A11A4"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6m</w:t>
            </w:r>
            <w:r>
              <w:rPr>
                <w:rFonts w:ascii="Times New Roman" w:hint="eastAsia"/>
                <w:kern w:val="2"/>
                <w:sz w:val="21"/>
                <w:szCs w:val="21"/>
                <w:shd w:val="clear" w:color="auto" w:fill="FFFFFF"/>
              </w:rPr>
              <w:t>³</w:t>
            </w:r>
            <w:r>
              <w:rPr>
                <w:rFonts w:ascii="Times New Roman" w:hint="eastAsia"/>
                <w:kern w:val="2"/>
                <w:sz w:val="21"/>
                <w:szCs w:val="21"/>
                <w:shd w:val="clear" w:color="auto" w:fill="FFFFFF"/>
              </w:rPr>
              <w:t>/20m</w:t>
            </w:r>
            <w:r>
              <w:rPr>
                <w:rFonts w:ascii="Times New Roman" w:hint="eastAsia"/>
                <w:kern w:val="2"/>
                <w:sz w:val="21"/>
                <w:szCs w:val="21"/>
                <w:shd w:val="clear" w:color="auto" w:fill="FFFFFF"/>
              </w:rPr>
              <w:t>³</w:t>
            </w:r>
            <w:r>
              <w:rPr>
                <w:rFonts w:ascii="Times New Roman" w:hint="eastAsia"/>
                <w:kern w:val="2"/>
                <w:sz w:val="21"/>
                <w:szCs w:val="21"/>
                <w:shd w:val="clear" w:color="auto" w:fill="FFFFFF"/>
              </w:rPr>
              <w:t>/10m</w:t>
            </w:r>
            <w:r>
              <w:rPr>
                <w:rFonts w:ascii="Times New Roman" w:hint="eastAsia"/>
                <w:kern w:val="2"/>
                <w:sz w:val="21"/>
                <w:szCs w:val="21"/>
                <w:shd w:val="clear" w:color="auto" w:fill="FFFFFF"/>
              </w:rPr>
              <w:t>³</w:t>
            </w:r>
            <w:r>
              <w:rPr>
                <w:rFonts w:ascii="Times New Roman" w:hint="eastAsia"/>
                <w:kern w:val="2"/>
                <w:sz w:val="21"/>
                <w:szCs w:val="21"/>
                <w:shd w:val="clear" w:color="auto" w:fill="FFFFFF"/>
              </w:rPr>
              <w:t>/1000L</w:t>
            </w:r>
          </w:p>
        </w:tc>
        <w:tc>
          <w:tcPr>
            <w:tcW w:w="576" w:type="dxa"/>
            <w:tcBorders>
              <w:tl2br w:val="nil"/>
              <w:tr2bl w:val="nil"/>
            </w:tcBorders>
            <w:vAlign w:val="center"/>
          </w:tcPr>
          <w:p w14:paraId="5C53A74E"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台</w:t>
            </w:r>
          </w:p>
        </w:tc>
        <w:tc>
          <w:tcPr>
            <w:tcW w:w="585" w:type="dxa"/>
            <w:tcBorders>
              <w:tl2br w:val="nil"/>
              <w:tr2bl w:val="nil"/>
            </w:tcBorders>
            <w:vAlign w:val="center"/>
          </w:tcPr>
          <w:p w14:paraId="1046364D"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4</w:t>
            </w:r>
          </w:p>
        </w:tc>
        <w:tc>
          <w:tcPr>
            <w:tcW w:w="1764" w:type="dxa"/>
            <w:tcBorders>
              <w:tl2br w:val="nil"/>
              <w:tr2bl w:val="nil"/>
            </w:tcBorders>
            <w:vAlign w:val="center"/>
          </w:tcPr>
          <w:p w14:paraId="709DEF14"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空压机配套</w:t>
            </w:r>
          </w:p>
        </w:tc>
        <w:tc>
          <w:tcPr>
            <w:tcW w:w="1210" w:type="dxa"/>
            <w:tcBorders>
              <w:tl2br w:val="nil"/>
              <w:tr2bl w:val="nil"/>
            </w:tcBorders>
            <w:vAlign w:val="center"/>
          </w:tcPr>
          <w:p w14:paraId="75E9BA90"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生产车间</w:t>
            </w:r>
          </w:p>
        </w:tc>
      </w:tr>
      <w:tr w:rsidR="00EC73DA" w14:paraId="59B22934" w14:textId="77777777">
        <w:trPr>
          <w:trHeight w:val="420"/>
          <w:jc w:val="center"/>
        </w:trPr>
        <w:tc>
          <w:tcPr>
            <w:tcW w:w="502" w:type="dxa"/>
            <w:tcBorders>
              <w:tl2br w:val="nil"/>
              <w:tr2bl w:val="nil"/>
            </w:tcBorders>
            <w:vAlign w:val="center"/>
          </w:tcPr>
          <w:p w14:paraId="2D379B72"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49533303"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燃煤锅炉</w:t>
            </w:r>
          </w:p>
        </w:tc>
        <w:tc>
          <w:tcPr>
            <w:tcW w:w="2134" w:type="dxa"/>
            <w:tcBorders>
              <w:tl2br w:val="nil"/>
              <w:tr2bl w:val="nil"/>
            </w:tcBorders>
            <w:vAlign w:val="center"/>
          </w:tcPr>
          <w:p w14:paraId="17D8E8B0"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12t/6t</w:t>
            </w:r>
          </w:p>
        </w:tc>
        <w:tc>
          <w:tcPr>
            <w:tcW w:w="576" w:type="dxa"/>
            <w:tcBorders>
              <w:tl2br w:val="nil"/>
              <w:tr2bl w:val="nil"/>
            </w:tcBorders>
            <w:vAlign w:val="center"/>
          </w:tcPr>
          <w:p w14:paraId="77635F4E"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台</w:t>
            </w:r>
          </w:p>
        </w:tc>
        <w:tc>
          <w:tcPr>
            <w:tcW w:w="585" w:type="dxa"/>
            <w:tcBorders>
              <w:tl2br w:val="nil"/>
              <w:tr2bl w:val="nil"/>
            </w:tcBorders>
            <w:vAlign w:val="center"/>
          </w:tcPr>
          <w:p w14:paraId="3A4C3C7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2</w:t>
            </w:r>
          </w:p>
        </w:tc>
        <w:tc>
          <w:tcPr>
            <w:tcW w:w="1764" w:type="dxa"/>
            <w:tcBorders>
              <w:tl2br w:val="nil"/>
              <w:tr2bl w:val="nil"/>
            </w:tcBorders>
            <w:vAlign w:val="center"/>
          </w:tcPr>
          <w:p w14:paraId="19B81791"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产蒸汽</w:t>
            </w:r>
          </w:p>
        </w:tc>
        <w:tc>
          <w:tcPr>
            <w:tcW w:w="1210" w:type="dxa"/>
            <w:tcBorders>
              <w:tl2br w:val="nil"/>
              <w:tr2bl w:val="nil"/>
            </w:tcBorders>
            <w:vAlign w:val="center"/>
          </w:tcPr>
          <w:p w14:paraId="466CDEF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锅炉房</w:t>
            </w:r>
          </w:p>
        </w:tc>
      </w:tr>
      <w:tr w:rsidR="00EC73DA" w14:paraId="1C7502F0" w14:textId="77777777">
        <w:trPr>
          <w:trHeight w:val="420"/>
          <w:jc w:val="center"/>
        </w:trPr>
        <w:tc>
          <w:tcPr>
            <w:tcW w:w="502" w:type="dxa"/>
            <w:tcBorders>
              <w:tl2br w:val="nil"/>
              <w:tr2bl w:val="nil"/>
            </w:tcBorders>
            <w:vAlign w:val="center"/>
          </w:tcPr>
          <w:p w14:paraId="22E3A5AE"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1257CC5F"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冷却塔（冷却水水泵）</w:t>
            </w:r>
          </w:p>
        </w:tc>
        <w:tc>
          <w:tcPr>
            <w:tcW w:w="2134" w:type="dxa"/>
            <w:tcBorders>
              <w:tl2br w:val="nil"/>
              <w:tr2bl w:val="nil"/>
            </w:tcBorders>
            <w:vAlign w:val="center"/>
          </w:tcPr>
          <w:p w14:paraId="4D4808EA"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w:t>
            </w:r>
          </w:p>
        </w:tc>
        <w:tc>
          <w:tcPr>
            <w:tcW w:w="576" w:type="dxa"/>
            <w:tcBorders>
              <w:tl2br w:val="nil"/>
              <w:tr2bl w:val="nil"/>
            </w:tcBorders>
            <w:vAlign w:val="center"/>
          </w:tcPr>
          <w:p w14:paraId="5F8ADFE2"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套</w:t>
            </w:r>
          </w:p>
        </w:tc>
        <w:tc>
          <w:tcPr>
            <w:tcW w:w="585" w:type="dxa"/>
            <w:tcBorders>
              <w:tl2br w:val="nil"/>
              <w:tr2bl w:val="nil"/>
            </w:tcBorders>
            <w:vAlign w:val="center"/>
          </w:tcPr>
          <w:p w14:paraId="6DBBCA00"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2</w:t>
            </w:r>
          </w:p>
        </w:tc>
        <w:tc>
          <w:tcPr>
            <w:tcW w:w="1764" w:type="dxa"/>
            <w:tcBorders>
              <w:tl2br w:val="nil"/>
              <w:tr2bl w:val="nil"/>
            </w:tcBorders>
            <w:vAlign w:val="center"/>
          </w:tcPr>
          <w:p w14:paraId="5841473A"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冷却产品</w:t>
            </w:r>
            <w:r>
              <w:rPr>
                <w:rFonts w:ascii="Times New Roman" w:hint="eastAsia"/>
                <w:kern w:val="2"/>
                <w:sz w:val="21"/>
                <w:szCs w:val="21"/>
                <w:shd w:val="clear" w:color="auto" w:fill="FFFFFF"/>
              </w:rPr>
              <w:t>/</w:t>
            </w:r>
            <w:r>
              <w:rPr>
                <w:rFonts w:ascii="Times New Roman" w:hint="eastAsia"/>
                <w:kern w:val="2"/>
                <w:sz w:val="21"/>
                <w:szCs w:val="21"/>
                <w:shd w:val="clear" w:color="auto" w:fill="FFFFFF"/>
              </w:rPr>
              <w:t>设备</w:t>
            </w:r>
          </w:p>
        </w:tc>
        <w:tc>
          <w:tcPr>
            <w:tcW w:w="1210" w:type="dxa"/>
            <w:tcBorders>
              <w:tl2br w:val="nil"/>
              <w:tr2bl w:val="nil"/>
            </w:tcBorders>
            <w:vAlign w:val="center"/>
          </w:tcPr>
          <w:p w14:paraId="5B566532"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冷却塔</w:t>
            </w:r>
          </w:p>
        </w:tc>
      </w:tr>
      <w:tr w:rsidR="00EC73DA" w14:paraId="24D367CD" w14:textId="77777777">
        <w:trPr>
          <w:trHeight w:val="420"/>
          <w:jc w:val="center"/>
        </w:trPr>
        <w:tc>
          <w:tcPr>
            <w:tcW w:w="502" w:type="dxa"/>
            <w:tcBorders>
              <w:tl2br w:val="nil"/>
              <w:tr2bl w:val="nil"/>
            </w:tcBorders>
            <w:vAlign w:val="center"/>
          </w:tcPr>
          <w:p w14:paraId="4FFE6783"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6DD5DA83"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装载机</w:t>
            </w:r>
          </w:p>
        </w:tc>
        <w:tc>
          <w:tcPr>
            <w:tcW w:w="2134" w:type="dxa"/>
            <w:tcBorders>
              <w:tl2br w:val="nil"/>
              <w:tr2bl w:val="nil"/>
            </w:tcBorders>
            <w:vAlign w:val="center"/>
          </w:tcPr>
          <w:p w14:paraId="402CD032"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山一重工</w:t>
            </w:r>
            <w:r>
              <w:rPr>
                <w:rFonts w:ascii="Times New Roman" w:hint="eastAsia"/>
                <w:kern w:val="2"/>
                <w:sz w:val="21"/>
                <w:szCs w:val="21"/>
                <w:shd w:val="clear" w:color="auto" w:fill="FFFFFF"/>
              </w:rPr>
              <w:t>930</w:t>
            </w:r>
          </w:p>
        </w:tc>
        <w:tc>
          <w:tcPr>
            <w:tcW w:w="576" w:type="dxa"/>
            <w:tcBorders>
              <w:tl2br w:val="nil"/>
              <w:tr2bl w:val="nil"/>
            </w:tcBorders>
            <w:vAlign w:val="center"/>
          </w:tcPr>
          <w:p w14:paraId="123BEAB4"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辆</w:t>
            </w:r>
          </w:p>
        </w:tc>
        <w:tc>
          <w:tcPr>
            <w:tcW w:w="585" w:type="dxa"/>
            <w:tcBorders>
              <w:tl2br w:val="nil"/>
              <w:tr2bl w:val="nil"/>
            </w:tcBorders>
            <w:vAlign w:val="center"/>
          </w:tcPr>
          <w:p w14:paraId="1FA7BB62"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1</w:t>
            </w:r>
          </w:p>
        </w:tc>
        <w:tc>
          <w:tcPr>
            <w:tcW w:w="1764" w:type="dxa"/>
            <w:tcBorders>
              <w:tl2br w:val="nil"/>
              <w:tr2bl w:val="nil"/>
            </w:tcBorders>
            <w:vAlign w:val="center"/>
          </w:tcPr>
          <w:p w14:paraId="00CC56BA"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原料及辅料搬运</w:t>
            </w:r>
          </w:p>
        </w:tc>
        <w:tc>
          <w:tcPr>
            <w:tcW w:w="1210" w:type="dxa"/>
            <w:tcBorders>
              <w:tl2br w:val="nil"/>
              <w:tr2bl w:val="nil"/>
            </w:tcBorders>
            <w:vAlign w:val="center"/>
          </w:tcPr>
          <w:p w14:paraId="3A27D2EC"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堆场仓库</w:t>
            </w:r>
          </w:p>
        </w:tc>
      </w:tr>
      <w:tr w:rsidR="00EC73DA" w14:paraId="0507D8BC" w14:textId="77777777">
        <w:trPr>
          <w:trHeight w:val="420"/>
          <w:jc w:val="center"/>
        </w:trPr>
        <w:tc>
          <w:tcPr>
            <w:tcW w:w="502" w:type="dxa"/>
            <w:tcBorders>
              <w:tl2br w:val="nil"/>
              <w:tr2bl w:val="nil"/>
            </w:tcBorders>
            <w:vAlign w:val="center"/>
          </w:tcPr>
          <w:p w14:paraId="5D41EE06"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4555521E" w14:textId="77777777" w:rsidR="00EC73DA" w:rsidRDefault="00000000">
            <w:pPr>
              <w:jc w:val="center"/>
              <w:rPr>
                <w:rFonts w:ascii="Times New Roman"/>
                <w:kern w:val="2"/>
                <w:sz w:val="21"/>
                <w:szCs w:val="21"/>
                <w:shd w:val="clear" w:color="auto" w:fill="FFFFFF"/>
              </w:rPr>
            </w:pPr>
            <w:r>
              <w:rPr>
                <w:rFonts w:ascii="Times New Roman"/>
                <w:kern w:val="2"/>
                <w:sz w:val="21"/>
                <w:szCs w:val="21"/>
                <w:shd w:val="clear" w:color="auto" w:fill="FFFFFF"/>
              </w:rPr>
              <w:t>叉车</w:t>
            </w:r>
          </w:p>
        </w:tc>
        <w:tc>
          <w:tcPr>
            <w:tcW w:w="2134" w:type="dxa"/>
            <w:tcBorders>
              <w:tl2br w:val="nil"/>
              <w:tr2bl w:val="nil"/>
            </w:tcBorders>
            <w:vAlign w:val="center"/>
          </w:tcPr>
          <w:p w14:paraId="753C1EFD"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杭州叉车</w:t>
            </w:r>
            <w:r>
              <w:rPr>
                <w:rFonts w:ascii="Times New Roman" w:hint="eastAsia"/>
                <w:kern w:val="2"/>
                <w:sz w:val="21"/>
                <w:szCs w:val="21"/>
                <w:shd w:val="clear" w:color="auto" w:fill="FFFFFF"/>
              </w:rPr>
              <w:t>A30</w:t>
            </w:r>
          </w:p>
        </w:tc>
        <w:tc>
          <w:tcPr>
            <w:tcW w:w="576" w:type="dxa"/>
            <w:tcBorders>
              <w:tl2br w:val="nil"/>
              <w:tr2bl w:val="nil"/>
            </w:tcBorders>
            <w:vAlign w:val="center"/>
          </w:tcPr>
          <w:p w14:paraId="1E7DC4CD"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辆</w:t>
            </w:r>
          </w:p>
        </w:tc>
        <w:tc>
          <w:tcPr>
            <w:tcW w:w="585" w:type="dxa"/>
            <w:tcBorders>
              <w:tl2br w:val="nil"/>
              <w:tr2bl w:val="nil"/>
            </w:tcBorders>
            <w:vAlign w:val="center"/>
          </w:tcPr>
          <w:p w14:paraId="59F3ADBC"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1</w:t>
            </w:r>
          </w:p>
        </w:tc>
        <w:tc>
          <w:tcPr>
            <w:tcW w:w="1764" w:type="dxa"/>
            <w:tcBorders>
              <w:tl2br w:val="nil"/>
              <w:tr2bl w:val="nil"/>
            </w:tcBorders>
            <w:vAlign w:val="center"/>
          </w:tcPr>
          <w:p w14:paraId="745CE726"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原料及辅料搬运</w:t>
            </w:r>
          </w:p>
        </w:tc>
        <w:tc>
          <w:tcPr>
            <w:tcW w:w="1210" w:type="dxa"/>
            <w:tcBorders>
              <w:tl2br w:val="nil"/>
              <w:tr2bl w:val="nil"/>
            </w:tcBorders>
            <w:vAlign w:val="center"/>
          </w:tcPr>
          <w:p w14:paraId="2B1CA58D"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堆场仓库</w:t>
            </w:r>
          </w:p>
        </w:tc>
      </w:tr>
      <w:tr w:rsidR="00EC73DA" w14:paraId="4865D163" w14:textId="77777777">
        <w:trPr>
          <w:trHeight w:val="420"/>
          <w:jc w:val="center"/>
        </w:trPr>
        <w:tc>
          <w:tcPr>
            <w:tcW w:w="502" w:type="dxa"/>
            <w:tcBorders>
              <w:tl2br w:val="nil"/>
              <w:tr2bl w:val="nil"/>
            </w:tcBorders>
            <w:vAlign w:val="center"/>
          </w:tcPr>
          <w:p w14:paraId="191254DA" w14:textId="77777777" w:rsidR="00EC73DA" w:rsidRDefault="00EC73DA">
            <w:pPr>
              <w:pStyle w:val="affff7"/>
              <w:numPr>
                <w:ilvl w:val="0"/>
                <w:numId w:val="8"/>
              </w:numPr>
              <w:ind w:firstLineChars="0"/>
              <w:jc w:val="center"/>
              <w:rPr>
                <w:rFonts w:ascii="Times New Roman"/>
                <w:kern w:val="2"/>
                <w:sz w:val="21"/>
                <w:szCs w:val="21"/>
                <w:shd w:val="clear" w:color="auto" w:fill="FFFFFF"/>
              </w:rPr>
            </w:pPr>
          </w:p>
        </w:tc>
        <w:tc>
          <w:tcPr>
            <w:tcW w:w="1759" w:type="dxa"/>
            <w:tcBorders>
              <w:tl2br w:val="nil"/>
              <w:tr2bl w:val="nil"/>
            </w:tcBorders>
            <w:vAlign w:val="center"/>
          </w:tcPr>
          <w:p w14:paraId="6F4DFDA5"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变压器</w:t>
            </w:r>
          </w:p>
        </w:tc>
        <w:tc>
          <w:tcPr>
            <w:tcW w:w="2134" w:type="dxa"/>
            <w:tcBorders>
              <w:tl2br w:val="nil"/>
              <w:tr2bl w:val="nil"/>
            </w:tcBorders>
            <w:vAlign w:val="center"/>
          </w:tcPr>
          <w:p w14:paraId="1E08839A"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250kVA/630kVA</w:t>
            </w:r>
          </w:p>
        </w:tc>
        <w:tc>
          <w:tcPr>
            <w:tcW w:w="576" w:type="dxa"/>
            <w:tcBorders>
              <w:tl2br w:val="nil"/>
              <w:tr2bl w:val="nil"/>
            </w:tcBorders>
            <w:vAlign w:val="center"/>
          </w:tcPr>
          <w:p w14:paraId="47AD6AB6"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台</w:t>
            </w:r>
          </w:p>
        </w:tc>
        <w:tc>
          <w:tcPr>
            <w:tcW w:w="585" w:type="dxa"/>
            <w:tcBorders>
              <w:tl2br w:val="nil"/>
              <w:tr2bl w:val="nil"/>
            </w:tcBorders>
            <w:vAlign w:val="center"/>
          </w:tcPr>
          <w:p w14:paraId="62E391B2"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2</w:t>
            </w:r>
          </w:p>
        </w:tc>
        <w:tc>
          <w:tcPr>
            <w:tcW w:w="1764" w:type="dxa"/>
            <w:tcBorders>
              <w:tl2br w:val="nil"/>
              <w:tr2bl w:val="nil"/>
            </w:tcBorders>
            <w:vAlign w:val="center"/>
          </w:tcPr>
          <w:p w14:paraId="4F5941BD"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供电</w:t>
            </w:r>
          </w:p>
        </w:tc>
        <w:tc>
          <w:tcPr>
            <w:tcW w:w="1210" w:type="dxa"/>
            <w:tcBorders>
              <w:tl2br w:val="nil"/>
              <w:tr2bl w:val="nil"/>
            </w:tcBorders>
            <w:vAlign w:val="center"/>
          </w:tcPr>
          <w:p w14:paraId="2E3BD4F7" w14:textId="77777777" w:rsidR="00EC73DA" w:rsidRDefault="00000000">
            <w:pPr>
              <w:jc w:val="center"/>
              <w:rPr>
                <w:rFonts w:ascii="Times New Roman"/>
                <w:kern w:val="2"/>
                <w:sz w:val="21"/>
                <w:szCs w:val="21"/>
                <w:shd w:val="clear" w:color="auto" w:fill="FFFFFF"/>
              </w:rPr>
            </w:pPr>
            <w:r>
              <w:rPr>
                <w:rFonts w:ascii="Times New Roman" w:hint="eastAsia"/>
                <w:kern w:val="2"/>
                <w:sz w:val="21"/>
                <w:szCs w:val="21"/>
                <w:shd w:val="clear" w:color="auto" w:fill="FFFFFF"/>
              </w:rPr>
              <w:t>生产车间</w:t>
            </w:r>
          </w:p>
        </w:tc>
      </w:tr>
    </w:tbl>
    <w:p w14:paraId="051E8BA6" w14:textId="77777777" w:rsidR="00EC73DA" w:rsidRDefault="00000000">
      <w:pPr>
        <w:spacing w:line="520" w:lineRule="exact"/>
        <w:ind w:firstLineChars="200" w:firstLine="560"/>
        <w:rPr>
          <w:rFonts w:ascii="Times New Roman"/>
          <w:sz w:val="28"/>
          <w:szCs w:val="28"/>
        </w:rPr>
      </w:pPr>
      <w:r>
        <w:rPr>
          <w:rFonts w:ascii="Times New Roman"/>
          <w:sz w:val="28"/>
          <w:szCs w:val="28"/>
        </w:rPr>
        <w:lastRenderedPageBreak/>
        <w:t>该项目生产系统</w:t>
      </w:r>
      <w:r>
        <w:rPr>
          <w:rFonts w:ascii="Times New Roman" w:hint="eastAsia"/>
          <w:sz w:val="28"/>
          <w:szCs w:val="28"/>
        </w:rPr>
        <w:t>中</w:t>
      </w:r>
      <w:r>
        <w:rPr>
          <w:rFonts w:ascii="Times New Roman"/>
          <w:sz w:val="28"/>
          <w:szCs w:val="28"/>
        </w:rPr>
        <w:t>使用</w:t>
      </w:r>
      <w:r>
        <w:rPr>
          <w:rFonts w:ascii="Times New Roman" w:hint="eastAsia"/>
          <w:sz w:val="28"/>
          <w:szCs w:val="28"/>
        </w:rPr>
        <w:t>的</w:t>
      </w:r>
      <w:r>
        <w:rPr>
          <w:rFonts w:ascii="Times New Roman"/>
          <w:sz w:val="28"/>
          <w:szCs w:val="28"/>
        </w:rPr>
        <w:t>特种设备</w:t>
      </w:r>
      <w:r>
        <w:rPr>
          <w:rFonts w:ascii="Times New Roman" w:hint="eastAsia"/>
          <w:sz w:val="28"/>
          <w:szCs w:val="28"/>
        </w:rPr>
        <w:t>，已到质量监督技术局进行了登记，特种设备及其附件已进行了检验，</w:t>
      </w:r>
      <w:r>
        <w:rPr>
          <w:rFonts w:ascii="Times New Roman"/>
          <w:sz w:val="28"/>
          <w:szCs w:val="28"/>
        </w:rPr>
        <w:t>该项目生产系统</w:t>
      </w:r>
      <w:r>
        <w:rPr>
          <w:rFonts w:ascii="Times New Roman" w:hint="eastAsia"/>
          <w:sz w:val="28"/>
          <w:szCs w:val="28"/>
        </w:rPr>
        <w:t>中</w:t>
      </w:r>
      <w:r>
        <w:rPr>
          <w:rFonts w:ascii="Times New Roman"/>
          <w:sz w:val="28"/>
          <w:szCs w:val="28"/>
        </w:rPr>
        <w:t>使用</w:t>
      </w:r>
      <w:r>
        <w:rPr>
          <w:rFonts w:ascii="Times New Roman" w:hint="eastAsia"/>
          <w:sz w:val="28"/>
          <w:szCs w:val="28"/>
        </w:rPr>
        <w:t>的</w:t>
      </w:r>
      <w:r>
        <w:rPr>
          <w:rFonts w:ascii="Times New Roman"/>
          <w:sz w:val="28"/>
          <w:szCs w:val="28"/>
        </w:rPr>
        <w:t>特种设备</w:t>
      </w:r>
      <w:r>
        <w:rPr>
          <w:rFonts w:ascii="Times New Roman" w:hint="eastAsia"/>
          <w:sz w:val="28"/>
          <w:szCs w:val="28"/>
        </w:rPr>
        <w:t>及其附件定期检验情况详见</w:t>
      </w:r>
      <w:r>
        <w:rPr>
          <w:rFonts w:ascii="Times New Roman"/>
          <w:sz w:val="28"/>
          <w:szCs w:val="28"/>
        </w:rPr>
        <w:t>表</w:t>
      </w:r>
      <w:r>
        <w:rPr>
          <w:rFonts w:ascii="Times New Roman"/>
          <w:sz w:val="28"/>
          <w:szCs w:val="28"/>
        </w:rPr>
        <w:t>2-</w:t>
      </w:r>
      <w:r>
        <w:rPr>
          <w:rFonts w:ascii="Times New Roman" w:hint="eastAsia"/>
          <w:sz w:val="28"/>
          <w:szCs w:val="28"/>
        </w:rPr>
        <w:t>4</w:t>
      </w:r>
      <w:r>
        <w:rPr>
          <w:rFonts w:ascii="Times New Roman" w:hint="eastAsia"/>
          <w:sz w:val="28"/>
          <w:szCs w:val="28"/>
        </w:rPr>
        <w:t>、表</w:t>
      </w:r>
      <w:r>
        <w:rPr>
          <w:rFonts w:ascii="Times New Roman" w:hint="eastAsia"/>
          <w:sz w:val="28"/>
          <w:szCs w:val="28"/>
        </w:rPr>
        <w:t>2-5</w:t>
      </w:r>
      <w:r>
        <w:rPr>
          <w:rFonts w:ascii="Times New Roman" w:hint="eastAsia"/>
          <w:sz w:val="28"/>
          <w:szCs w:val="28"/>
        </w:rPr>
        <w:t>、表</w:t>
      </w:r>
      <w:r>
        <w:rPr>
          <w:rFonts w:ascii="Times New Roman" w:hint="eastAsia"/>
          <w:sz w:val="28"/>
          <w:szCs w:val="28"/>
        </w:rPr>
        <w:t>2-6</w:t>
      </w:r>
      <w:r>
        <w:rPr>
          <w:rFonts w:ascii="Times New Roman" w:hint="eastAsia"/>
          <w:sz w:val="28"/>
          <w:szCs w:val="28"/>
        </w:rPr>
        <w:t>。登记证及检测报告见附件</w:t>
      </w:r>
      <w:r>
        <w:rPr>
          <w:rFonts w:ascii="Times New Roman" w:hint="eastAsia"/>
          <w:sz w:val="28"/>
          <w:szCs w:val="28"/>
        </w:rPr>
        <w:t>9-12</w:t>
      </w:r>
      <w:r>
        <w:rPr>
          <w:rFonts w:ascii="Times New Roman" w:hint="eastAsia"/>
          <w:sz w:val="28"/>
          <w:szCs w:val="28"/>
        </w:rPr>
        <w:t>的内容。</w:t>
      </w:r>
    </w:p>
    <w:p w14:paraId="7FE01A1F" w14:textId="77777777" w:rsidR="00EC73DA" w:rsidRDefault="00000000">
      <w:pPr>
        <w:spacing w:line="500" w:lineRule="exact"/>
        <w:jc w:val="center"/>
        <w:rPr>
          <w:rFonts w:hAnsi="宋体" w:hint="eastAsia"/>
          <w:b/>
          <w:bCs/>
          <w:szCs w:val="24"/>
        </w:rPr>
      </w:pPr>
      <w:r>
        <w:rPr>
          <w:rFonts w:hAnsi="宋体" w:hint="eastAsia"/>
          <w:b/>
          <w:bCs/>
          <w:szCs w:val="24"/>
        </w:rPr>
        <w:t>表2-4 特种设备定期检验情况表</w:t>
      </w:r>
    </w:p>
    <w:tbl>
      <w:tblPr>
        <w:tblStyle w:val="aff2"/>
        <w:tblW w:w="9052" w:type="dxa"/>
        <w:jc w:val="center"/>
        <w:tblLayout w:type="fixed"/>
        <w:tblLook w:val="04A0" w:firstRow="1" w:lastRow="0" w:firstColumn="1" w:lastColumn="0" w:noHBand="0" w:noVBand="1"/>
      </w:tblPr>
      <w:tblGrid>
        <w:gridCol w:w="608"/>
        <w:gridCol w:w="925"/>
        <w:gridCol w:w="1071"/>
        <w:gridCol w:w="1490"/>
        <w:gridCol w:w="1373"/>
        <w:gridCol w:w="1277"/>
        <w:gridCol w:w="1306"/>
        <w:gridCol w:w="1002"/>
      </w:tblGrid>
      <w:tr w:rsidR="00EC73DA" w14:paraId="60FA1D65" w14:textId="77777777">
        <w:trPr>
          <w:trHeight w:val="1027"/>
          <w:jc w:val="center"/>
        </w:trPr>
        <w:tc>
          <w:tcPr>
            <w:tcW w:w="608" w:type="dxa"/>
            <w:vAlign w:val="center"/>
          </w:tcPr>
          <w:p w14:paraId="535707A7" w14:textId="77777777" w:rsidR="00EC73DA" w:rsidRDefault="00000000">
            <w:pPr>
              <w:pStyle w:val="ae"/>
              <w:jc w:val="center"/>
              <w:rPr>
                <w:b/>
                <w:bCs/>
                <w:sz w:val="24"/>
              </w:rPr>
            </w:pPr>
            <w:r>
              <w:rPr>
                <w:rFonts w:hint="eastAsia"/>
                <w:b/>
                <w:bCs/>
                <w:sz w:val="24"/>
              </w:rPr>
              <w:t>序号</w:t>
            </w:r>
          </w:p>
        </w:tc>
        <w:tc>
          <w:tcPr>
            <w:tcW w:w="925" w:type="dxa"/>
            <w:vAlign w:val="center"/>
          </w:tcPr>
          <w:p w14:paraId="4CCD7D31" w14:textId="77777777" w:rsidR="00EC73DA" w:rsidRDefault="00000000">
            <w:pPr>
              <w:pStyle w:val="ae"/>
              <w:jc w:val="center"/>
              <w:rPr>
                <w:b/>
                <w:bCs/>
                <w:sz w:val="24"/>
              </w:rPr>
            </w:pPr>
            <w:r>
              <w:rPr>
                <w:rFonts w:hint="eastAsia"/>
                <w:b/>
                <w:bCs/>
                <w:sz w:val="24"/>
              </w:rPr>
              <w:t>产品名称</w:t>
            </w:r>
          </w:p>
        </w:tc>
        <w:tc>
          <w:tcPr>
            <w:tcW w:w="1071" w:type="dxa"/>
            <w:vAlign w:val="center"/>
          </w:tcPr>
          <w:p w14:paraId="34648E24" w14:textId="77777777" w:rsidR="00EC73DA" w:rsidRDefault="00000000">
            <w:pPr>
              <w:pStyle w:val="ae"/>
              <w:jc w:val="center"/>
              <w:rPr>
                <w:b/>
                <w:bCs/>
                <w:sz w:val="24"/>
              </w:rPr>
            </w:pPr>
            <w:r>
              <w:rPr>
                <w:rFonts w:hint="eastAsia"/>
                <w:b/>
                <w:bCs/>
                <w:sz w:val="24"/>
              </w:rPr>
              <w:t>单位内编号</w:t>
            </w:r>
          </w:p>
        </w:tc>
        <w:tc>
          <w:tcPr>
            <w:tcW w:w="1490" w:type="dxa"/>
            <w:vAlign w:val="center"/>
          </w:tcPr>
          <w:p w14:paraId="10ADD4FF" w14:textId="77777777" w:rsidR="00EC73DA" w:rsidRDefault="00000000">
            <w:pPr>
              <w:pStyle w:val="ae"/>
              <w:jc w:val="center"/>
              <w:rPr>
                <w:b/>
                <w:bCs/>
                <w:sz w:val="24"/>
              </w:rPr>
            </w:pPr>
            <w:r>
              <w:rPr>
                <w:rFonts w:hint="eastAsia"/>
                <w:b/>
                <w:bCs/>
                <w:sz w:val="24"/>
              </w:rPr>
              <w:t>设备代码</w:t>
            </w:r>
          </w:p>
        </w:tc>
        <w:tc>
          <w:tcPr>
            <w:tcW w:w="1373" w:type="dxa"/>
            <w:vAlign w:val="center"/>
          </w:tcPr>
          <w:p w14:paraId="77D103EA" w14:textId="77777777" w:rsidR="00EC73DA" w:rsidRDefault="00000000">
            <w:pPr>
              <w:pStyle w:val="ae"/>
              <w:jc w:val="center"/>
              <w:rPr>
                <w:b/>
                <w:bCs/>
                <w:sz w:val="24"/>
              </w:rPr>
            </w:pPr>
            <w:r>
              <w:rPr>
                <w:rFonts w:hint="eastAsia"/>
                <w:b/>
                <w:bCs/>
                <w:sz w:val="24"/>
              </w:rPr>
              <w:t>登记证编号</w:t>
            </w:r>
          </w:p>
        </w:tc>
        <w:tc>
          <w:tcPr>
            <w:tcW w:w="1277" w:type="dxa"/>
            <w:vAlign w:val="center"/>
          </w:tcPr>
          <w:p w14:paraId="28901A93" w14:textId="77777777" w:rsidR="00EC73DA" w:rsidRDefault="00000000">
            <w:pPr>
              <w:pStyle w:val="ae"/>
              <w:jc w:val="center"/>
              <w:rPr>
                <w:b/>
                <w:bCs/>
                <w:sz w:val="24"/>
              </w:rPr>
            </w:pPr>
            <w:r>
              <w:rPr>
                <w:rFonts w:hint="eastAsia"/>
                <w:b/>
                <w:bCs/>
                <w:sz w:val="24"/>
              </w:rPr>
              <w:t>本次</w:t>
            </w:r>
          </w:p>
          <w:p w14:paraId="3B5848E7" w14:textId="77777777" w:rsidR="00EC73DA" w:rsidRDefault="00000000">
            <w:pPr>
              <w:pStyle w:val="ae"/>
              <w:jc w:val="center"/>
              <w:rPr>
                <w:b/>
                <w:bCs/>
                <w:sz w:val="24"/>
              </w:rPr>
            </w:pPr>
            <w:r>
              <w:rPr>
                <w:rFonts w:hint="eastAsia"/>
                <w:b/>
                <w:bCs/>
                <w:sz w:val="24"/>
              </w:rPr>
              <w:t>检验日期</w:t>
            </w:r>
          </w:p>
        </w:tc>
        <w:tc>
          <w:tcPr>
            <w:tcW w:w="1306" w:type="dxa"/>
            <w:vAlign w:val="center"/>
          </w:tcPr>
          <w:p w14:paraId="44F1950B" w14:textId="77777777" w:rsidR="00EC73DA" w:rsidRDefault="00000000">
            <w:pPr>
              <w:pStyle w:val="ae"/>
              <w:jc w:val="center"/>
              <w:rPr>
                <w:b/>
                <w:bCs/>
                <w:sz w:val="24"/>
              </w:rPr>
            </w:pPr>
            <w:r>
              <w:rPr>
                <w:rFonts w:hint="eastAsia"/>
                <w:b/>
                <w:bCs/>
                <w:sz w:val="24"/>
              </w:rPr>
              <w:t>下次检验</w:t>
            </w:r>
          </w:p>
          <w:p w14:paraId="02EF99A5" w14:textId="77777777" w:rsidR="00EC73DA" w:rsidRDefault="00000000">
            <w:pPr>
              <w:pStyle w:val="ae"/>
              <w:jc w:val="center"/>
              <w:rPr>
                <w:b/>
                <w:bCs/>
                <w:sz w:val="24"/>
              </w:rPr>
            </w:pPr>
            <w:r>
              <w:rPr>
                <w:rFonts w:hint="eastAsia"/>
                <w:b/>
                <w:bCs/>
                <w:sz w:val="24"/>
              </w:rPr>
              <w:t>日期</w:t>
            </w:r>
          </w:p>
        </w:tc>
        <w:tc>
          <w:tcPr>
            <w:tcW w:w="1002" w:type="dxa"/>
            <w:vAlign w:val="center"/>
          </w:tcPr>
          <w:p w14:paraId="3CE60FD4" w14:textId="77777777" w:rsidR="00EC73DA" w:rsidRDefault="00000000">
            <w:pPr>
              <w:pStyle w:val="ae"/>
              <w:jc w:val="center"/>
              <w:rPr>
                <w:b/>
                <w:bCs/>
                <w:sz w:val="24"/>
              </w:rPr>
            </w:pPr>
            <w:r>
              <w:rPr>
                <w:rFonts w:hint="eastAsia"/>
                <w:b/>
                <w:bCs/>
                <w:sz w:val="24"/>
              </w:rPr>
              <w:t>检验机构</w:t>
            </w:r>
          </w:p>
        </w:tc>
      </w:tr>
      <w:tr w:rsidR="00EC73DA" w14:paraId="5680659E" w14:textId="77777777">
        <w:trPr>
          <w:trHeight w:val="542"/>
          <w:jc w:val="center"/>
        </w:trPr>
        <w:tc>
          <w:tcPr>
            <w:tcW w:w="608" w:type="dxa"/>
            <w:vAlign w:val="center"/>
          </w:tcPr>
          <w:p w14:paraId="76469350" w14:textId="77777777" w:rsidR="00EC73DA" w:rsidRDefault="00000000">
            <w:pPr>
              <w:pStyle w:val="ae"/>
              <w:jc w:val="center"/>
            </w:pPr>
            <w:r>
              <w:rPr>
                <w:rFonts w:hint="eastAsia"/>
              </w:rPr>
              <w:t>1</w:t>
            </w:r>
          </w:p>
        </w:tc>
        <w:tc>
          <w:tcPr>
            <w:tcW w:w="925" w:type="dxa"/>
            <w:vAlign w:val="center"/>
          </w:tcPr>
          <w:p w14:paraId="0C8E6C49" w14:textId="77777777" w:rsidR="00EC73DA" w:rsidRDefault="00000000">
            <w:pPr>
              <w:pStyle w:val="ae"/>
              <w:jc w:val="center"/>
            </w:pPr>
            <w:r>
              <w:rPr>
                <w:rFonts w:hint="eastAsia"/>
              </w:rPr>
              <w:t>锅炉</w:t>
            </w:r>
          </w:p>
        </w:tc>
        <w:tc>
          <w:tcPr>
            <w:tcW w:w="1071" w:type="dxa"/>
            <w:vAlign w:val="center"/>
          </w:tcPr>
          <w:p w14:paraId="0BD77C4F" w14:textId="77777777" w:rsidR="00EC73DA" w:rsidRDefault="00000000">
            <w:pPr>
              <w:pStyle w:val="ae"/>
              <w:jc w:val="center"/>
            </w:pPr>
            <w:r>
              <w:rPr>
                <w:rFonts w:hint="eastAsia"/>
              </w:rPr>
              <w:t>1#</w:t>
            </w:r>
          </w:p>
        </w:tc>
        <w:tc>
          <w:tcPr>
            <w:tcW w:w="1490" w:type="dxa"/>
            <w:vAlign w:val="center"/>
          </w:tcPr>
          <w:p w14:paraId="64C8AA67" w14:textId="77777777" w:rsidR="00EC73DA" w:rsidRDefault="00000000">
            <w:pPr>
              <w:pStyle w:val="ae"/>
              <w:jc w:val="center"/>
            </w:pPr>
            <w:r>
              <w:t>110032M10202200041</w:t>
            </w:r>
          </w:p>
        </w:tc>
        <w:tc>
          <w:tcPr>
            <w:tcW w:w="1373" w:type="dxa"/>
            <w:vAlign w:val="center"/>
          </w:tcPr>
          <w:p w14:paraId="013E2B1B" w14:textId="77777777" w:rsidR="00EC73DA" w:rsidRDefault="00000000">
            <w:pPr>
              <w:pStyle w:val="ae"/>
              <w:jc w:val="center"/>
            </w:pPr>
            <w:r>
              <w:rPr>
                <w:rFonts w:hint="eastAsia"/>
              </w:rPr>
              <w:t>锅10滇E00007(23)</w:t>
            </w:r>
          </w:p>
        </w:tc>
        <w:tc>
          <w:tcPr>
            <w:tcW w:w="1277" w:type="dxa"/>
            <w:vAlign w:val="center"/>
          </w:tcPr>
          <w:p w14:paraId="49085DAF" w14:textId="77777777" w:rsidR="00EC73DA" w:rsidRDefault="00000000">
            <w:pPr>
              <w:pStyle w:val="ae"/>
              <w:jc w:val="center"/>
            </w:pPr>
            <w:r>
              <w:rPr>
                <w:rFonts w:hint="eastAsia"/>
              </w:rPr>
              <w:t>2025.1.14</w:t>
            </w:r>
          </w:p>
        </w:tc>
        <w:tc>
          <w:tcPr>
            <w:tcW w:w="1306" w:type="dxa"/>
            <w:vAlign w:val="center"/>
          </w:tcPr>
          <w:p w14:paraId="60FEE93A" w14:textId="77777777" w:rsidR="00EC73DA" w:rsidRDefault="00000000">
            <w:pPr>
              <w:pStyle w:val="ae"/>
              <w:jc w:val="center"/>
            </w:pPr>
            <w:r>
              <w:rPr>
                <w:rFonts w:hint="eastAsia"/>
              </w:rPr>
              <w:t>2027.1.13</w:t>
            </w:r>
          </w:p>
        </w:tc>
        <w:tc>
          <w:tcPr>
            <w:tcW w:w="1002" w:type="dxa"/>
            <w:vMerge w:val="restart"/>
            <w:vAlign w:val="center"/>
          </w:tcPr>
          <w:p w14:paraId="2E463588" w14:textId="77777777" w:rsidR="00EC73DA" w:rsidRDefault="00000000">
            <w:pPr>
              <w:pStyle w:val="ae"/>
              <w:jc w:val="center"/>
            </w:pPr>
            <w:r>
              <w:rPr>
                <w:rFonts w:hint="eastAsia"/>
              </w:rPr>
              <w:t>楚雄州检验检测认证院</w:t>
            </w:r>
          </w:p>
        </w:tc>
      </w:tr>
      <w:tr w:rsidR="00EC73DA" w14:paraId="53448E21" w14:textId="77777777">
        <w:trPr>
          <w:trHeight w:val="511"/>
          <w:jc w:val="center"/>
        </w:trPr>
        <w:tc>
          <w:tcPr>
            <w:tcW w:w="608" w:type="dxa"/>
            <w:vAlign w:val="center"/>
          </w:tcPr>
          <w:p w14:paraId="16C7359E" w14:textId="77777777" w:rsidR="00EC73DA" w:rsidRDefault="00000000">
            <w:pPr>
              <w:pStyle w:val="ae"/>
              <w:jc w:val="center"/>
            </w:pPr>
            <w:r>
              <w:rPr>
                <w:rFonts w:hint="eastAsia"/>
              </w:rPr>
              <w:t>2</w:t>
            </w:r>
          </w:p>
        </w:tc>
        <w:tc>
          <w:tcPr>
            <w:tcW w:w="925" w:type="dxa"/>
            <w:vAlign w:val="center"/>
          </w:tcPr>
          <w:p w14:paraId="7360B25B" w14:textId="77777777" w:rsidR="00EC73DA" w:rsidRDefault="00000000">
            <w:pPr>
              <w:pStyle w:val="ae"/>
              <w:jc w:val="center"/>
            </w:pPr>
            <w:r>
              <w:rPr>
                <w:rFonts w:hint="eastAsia"/>
              </w:rPr>
              <w:t>锅炉</w:t>
            </w:r>
          </w:p>
        </w:tc>
        <w:tc>
          <w:tcPr>
            <w:tcW w:w="1071" w:type="dxa"/>
            <w:vAlign w:val="center"/>
          </w:tcPr>
          <w:p w14:paraId="2ED905D9" w14:textId="77777777" w:rsidR="00EC73DA" w:rsidRDefault="00000000">
            <w:pPr>
              <w:pStyle w:val="ae"/>
              <w:jc w:val="center"/>
            </w:pPr>
            <w:r>
              <w:rPr>
                <w:rFonts w:hint="eastAsia"/>
              </w:rPr>
              <w:t>2#</w:t>
            </w:r>
          </w:p>
        </w:tc>
        <w:tc>
          <w:tcPr>
            <w:tcW w:w="1490" w:type="dxa"/>
            <w:vAlign w:val="center"/>
          </w:tcPr>
          <w:p w14:paraId="56C21153" w14:textId="77777777" w:rsidR="00EC73DA" w:rsidRDefault="00000000">
            <w:pPr>
              <w:pStyle w:val="ae"/>
              <w:jc w:val="center"/>
            </w:pPr>
            <w:r>
              <w:t>110010B45202100066</w:t>
            </w:r>
          </w:p>
        </w:tc>
        <w:tc>
          <w:tcPr>
            <w:tcW w:w="1373" w:type="dxa"/>
            <w:vAlign w:val="center"/>
          </w:tcPr>
          <w:p w14:paraId="6E1F7F88" w14:textId="77777777" w:rsidR="00EC73DA" w:rsidRDefault="00000000">
            <w:pPr>
              <w:pStyle w:val="ae"/>
              <w:jc w:val="center"/>
            </w:pPr>
            <w:r>
              <w:rPr>
                <w:rFonts w:hint="eastAsia"/>
              </w:rPr>
              <w:t>锅10滇E00008(23)</w:t>
            </w:r>
          </w:p>
        </w:tc>
        <w:tc>
          <w:tcPr>
            <w:tcW w:w="1277" w:type="dxa"/>
            <w:vAlign w:val="center"/>
          </w:tcPr>
          <w:p w14:paraId="496C7134" w14:textId="77777777" w:rsidR="00EC73DA" w:rsidRDefault="00000000">
            <w:pPr>
              <w:pStyle w:val="ae"/>
              <w:jc w:val="center"/>
            </w:pPr>
            <w:r>
              <w:rPr>
                <w:rFonts w:hint="eastAsia"/>
              </w:rPr>
              <w:t>2024.11.7</w:t>
            </w:r>
          </w:p>
        </w:tc>
        <w:tc>
          <w:tcPr>
            <w:tcW w:w="1306" w:type="dxa"/>
            <w:vAlign w:val="center"/>
          </w:tcPr>
          <w:p w14:paraId="603FA7D6" w14:textId="77777777" w:rsidR="00EC73DA" w:rsidRDefault="00000000">
            <w:pPr>
              <w:pStyle w:val="ae"/>
              <w:jc w:val="center"/>
            </w:pPr>
            <w:r>
              <w:rPr>
                <w:rFonts w:hint="eastAsia"/>
              </w:rPr>
              <w:t>2026.11.6</w:t>
            </w:r>
          </w:p>
        </w:tc>
        <w:tc>
          <w:tcPr>
            <w:tcW w:w="1002" w:type="dxa"/>
            <w:vMerge/>
            <w:vAlign w:val="center"/>
          </w:tcPr>
          <w:p w14:paraId="0516B5AE" w14:textId="77777777" w:rsidR="00EC73DA" w:rsidRDefault="00EC73DA">
            <w:pPr>
              <w:pStyle w:val="ae"/>
              <w:jc w:val="center"/>
            </w:pPr>
          </w:p>
        </w:tc>
      </w:tr>
      <w:tr w:rsidR="00EC73DA" w14:paraId="1C4AE88E" w14:textId="77777777">
        <w:trPr>
          <w:trHeight w:val="563"/>
          <w:jc w:val="center"/>
        </w:trPr>
        <w:tc>
          <w:tcPr>
            <w:tcW w:w="608" w:type="dxa"/>
            <w:vAlign w:val="center"/>
          </w:tcPr>
          <w:p w14:paraId="080D717E" w14:textId="77777777" w:rsidR="00EC73DA" w:rsidRDefault="00000000">
            <w:pPr>
              <w:pStyle w:val="ae"/>
              <w:jc w:val="center"/>
            </w:pPr>
            <w:r>
              <w:rPr>
                <w:rFonts w:hint="eastAsia"/>
              </w:rPr>
              <w:t>3</w:t>
            </w:r>
          </w:p>
        </w:tc>
        <w:tc>
          <w:tcPr>
            <w:tcW w:w="925" w:type="dxa"/>
            <w:vAlign w:val="center"/>
          </w:tcPr>
          <w:p w14:paraId="06C798AA" w14:textId="77777777" w:rsidR="00EC73DA" w:rsidRDefault="00000000">
            <w:pPr>
              <w:pStyle w:val="ae"/>
              <w:jc w:val="center"/>
            </w:pPr>
            <w:r>
              <w:rPr>
                <w:rFonts w:hint="eastAsia"/>
              </w:rPr>
              <w:t>储气罐</w:t>
            </w:r>
          </w:p>
        </w:tc>
        <w:tc>
          <w:tcPr>
            <w:tcW w:w="1071" w:type="dxa"/>
            <w:vAlign w:val="center"/>
          </w:tcPr>
          <w:p w14:paraId="35E73F1F" w14:textId="77777777" w:rsidR="00EC73DA" w:rsidRDefault="00000000">
            <w:pPr>
              <w:pStyle w:val="ae"/>
              <w:jc w:val="center"/>
            </w:pPr>
            <w:r>
              <w:rPr>
                <w:rFonts w:hint="eastAsia"/>
              </w:rPr>
              <w:t>1#</w:t>
            </w:r>
          </w:p>
        </w:tc>
        <w:tc>
          <w:tcPr>
            <w:tcW w:w="1490" w:type="dxa"/>
            <w:vAlign w:val="center"/>
          </w:tcPr>
          <w:p w14:paraId="036D4CE6" w14:textId="77777777" w:rsidR="00EC73DA" w:rsidRDefault="00000000">
            <w:pPr>
              <w:pStyle w:val="ae"/>
              <w:jc w:val="center"/>
            </w:pPr>
            <w:r>
              <w:rPr>
                <w:rFonts w:hint="eastAsia"/>
              </w:rPr>
              <w:t>217031040202209286</w:t>
            </w:r>
          </w:p>
        </w:tc>
        <w:tc>
          <w:tcPr>
            <w:tcW w:w="1373" w:type="dxa"/>
            <w:vAlign w:val="center"/>
          </w:tcPr>
          <w:p w14:paraId="132BD5B8" w14:textId="77777777" w:rsidR="00EC73DA" w:rsidRDefault="00000000">
            <w:pPr>
              <w:pStyle w:val="ae"/>
              <w:jc w:val="center"/>
            </w:pPr>
            <w:r>
              <w:rPr>
                <w:rFonts w:hint="eastAsia"/>
              </w:rPr>
              <w:t>容17滇E00334(25)</w:t>
            </w:r>
          </w:p>
        </w:tc>
        <w:tc>
          <w:tcPr>
            <w:tcW w:w="3585" w:type="dxa"/>
            <w:gridSpan w:val="3"/>
            <w:vMerge w:val="restart"/>
            <w:vAlign w:val="center"/>
          </w:tcPr>
          <w:p w14:paraId="5B8BC67F" w14:textId="77777777" w:rsidR="00EC73DA" w:rsidRDefault="00000000">
            <w:pPr>
              <w:pStyle w:val="ae"/>
              <w:jc w:val="center"/>
            </w:pPr>
            <w:r>
              <w:rPr>
                <w:rFonts w:hint="eastAsia"/>
              </w:rPr>
              <w:t>2025年8月7日完成登记。</w:t>
            </w:r>
          </w:p>
        </w:tc>
      </w:tr>
      <w:tr w:rsidR="00EC73DA" w14:paraId="77D5BA41" w14:textId="77777777">
        <w:trPr>
          <w:trHeight w:val="563"/>
          <w:jc w:val="center"/>
        </w:trPr>
        <w:tc>
          <w:tcPr>
            <w:tcW w:w="608" w:type="dxa"/>
            <w:vAlign w:val="center"/>
          </w:tcPr>
          <w:p w14:paraId="67C0F24B" w14:textId="77777777" w:rsidR="00EC73DA" w:rsidRDefault="00000000">
            <w:pPr>
              <w:pStyle w:val="ae"/>
              <w:jc w:val="center"/>
            </w:pPr>
            <w:r>
              <w:rPr>
                <w:rFonts w:hint="eastAsia"/>
              </w:rPr>
              <w:t>4</w:t>
            </w:r>
          </w:p>
        </w:tc>
        <w:tc>
          <w:tcPr>
            <w:tcW w:w="925" w:type="dxa"/>
            <w:vAlign w:val="center"/>
          </w:tcPr>
          <w:p w14:paraId="701C0DAC" w14:textId="77777777" w:rsidR="00EC73DA" w:rsidRDefault="00000000">
            <w:pPr>
              <w:pStyle w:val="ae"/>
              <w:jc w:val="center"/>
            </w:pPr>
            <w:r>
              <w:rPr>
                <w:rFonts w:hint="eastAsia"/>
              </w:rPr>
              <w:t>储气罐</w:t>
            </w:r>
          </w:p>
        </w:tc>
        <w:tc>
          <w:tcPr>
            <w:tcW w:w="1071" w:type="dxa"/>
            <w:vAlign w:val="center"/>
          </w:tcPr>
          <w:p w14:paraId="7F4564EF" w14:textId="77777777" w:rsidR="00EC73DA" w:rsidRDefault="00000000">
            <w:pPr>
              <w:pStyle w:val="ae"/>
              <w:jc w:val="center"/>
            </w:pPr>
            <w:r>
              <w:rPr>
                <w:rFonts w:hint="eastAsia"/>
              </w:rPr>
              <w:t>2#</w:t>
            </w:r>
          </w:p>
        </w:tc>
        <w:tc>
          <w:tcPr>
            <w:tcW w:w="1490" w:type="dxa"/>
            <w:vAlign w:val="center"/>
          </w:tcPr>
          <w:p w14:paraId="243E22EE" w14:textId="77777777" w:rsidR="00EC73DA" w:rsidRDefault="00000000">
            <w:pPr>
              <w:pStyle w:val="ae"/>
              <w:jc w:val="center"/>
            </w:pPr>
            <w:r>
              <w:t>217031040202209287</w:t>
            </w:r>
          </w:p>
        </w:tc>
        <w:tc>
          <w:tcPr>
            <w:tcW w:w="1373" w:type="dxa"/>
            <w:vAlign w:val="center"/>
          </w:tcPr>
          <w:p w14:paraId="7ECED2E8" w14:textId="77777777" w:rsidR="00EC73DA" w:rsidRDefault="00000000">
            <w:pPr>
              <w:pStyle w:val="ae"/>
              <w:jc w:val="center"/>
            </w:pPr>
            <w:r>
              <w:rPr>
                <w:rFonts w:hint="eastAsia"/>
              </w:rPr>
              <w:t>容17滇E00333(25)</w:t>
            </w:r>
          </w:p>
        </w:tc>
        <w:tc>
          <w:tcPr>
            <w:tcW w:w="3585" w:type="dxa"/>
            <w:gridSpan w:val="3"/>
            <w:vMerge/>
            <w:vAlign w:val="center"/>
          </w:tcPr>
          <w:p w14:paraId="4E10DC06" w14:textId="77777777" w:rsidR="00EC73DA" w:rsidRDefault="00EC73DA">
            <w:pPr>
              <w:pStyle w:val="ae"/>
              <w:jc w:val="center"/>
            </w:pPr>
          </w:p>
        </w:tc>
      </w:tr>
      <w:tr w:rsidR="00EC73DA" w14:paraId="111434D4" w14:textId="77777777">
        <w:trPr>
          <w:trHeight w:val="563"/>
          <w:jc w:val="center"/>
        </w:trPr>
        <w:tc>
          <w:tcPr>
            <w:tcW w:w="608" w:type="dxa"/>
            <w:vAlign w:val="center"/>
          </w:tcPr>
          <w:p w14:paraId="2609FFB6" w14:textId="77777777" w:rsidR="00EC73DA" w:rsidRDefault="00000000">
            <w:pPr>
              <w:pStyle w:val="ae"/>
              <w:jc w:val="center"/>
            </w:pPr>
            <w:r>
              <w:rPr>
                <w:rFonts w:hint="eastAsia"/>
              </w:rPr>
              <w:t>5</w:t>
            </w:r>
          </w:p>
        </w:tc>
        <w:tc>
          <w:tcPr>
            <w:tcW w:w="925" w:type="dxa"/>
            <w:vAlign w:val="center"/>
          </w:tcPr>
          <w:p w14:paraId="68A3C0EE" w14:textId="77777777" w:rsidR="00EC73DA" w:rsidRDefault="00000000">
            <w:pPr>
              <w:pStyle w:val="ae"/>
              <w:jc w:val="center"/>
            </w:pPr>
            <w:r>
              <w:rPr>
                <w:rFonts w:hint="eastAsia"/>
              </w:rPr>
              <w:t>储气罐</w:t>
            </w:r>
          </w:p>
        </w:tc>
        <w:tc>
          <w:tcPr>
            <w:tcW w:w="1071" w:type="dxa"/>
            <w:vAlign w:val="center"/>
          </w:tcPr>
          <w:p w14:paraId="6D2D662A" w14:textId="77777777" w:rsidR="00EC73DA" w:rsidRDefault="00000000">
            <w:pPr>
              <w:pStyle w:val="ae"/>
              <w:jc w:val="center"/>
            </w:pPr>
            <w:r>
              <w:rPr>
                <w:rFonts w:hint="eastAsia"/>
              </w:rPr>
              <w:t>3#</w:t>
            </w:r>
          </w:p>
        </w:tc>
        <w:tc>
          <w:tcPr>
            <w:tcW w:w="1490" w:type="dxa"/>
            <w:vAlign w:val="center"/>
          </w:tcPr>
          <w:p w14:paraId="01B55531" w14:textId="77777777" w:rsidR="00EC73DA" w:rsidRDefault="00000000">
            <w:pPr>
              <w:pStyle w:val="ae"/>
              <w:jc w:val="center"/>
            </w:pPr>
            <w:r>
              <w:t>217031040202209283</w:t>
            </w:r>
          </w:p>
        </w:tc>
        <w:tc>
          <w:tcPr>
            <w:tcW w:w="1373" w:type="dxa"/>
            <w:vAlign w:val="center"/>
          </w:tcPr>
          <w:p w14:paraId="2491FD10" w14:textId="77777777" w:rsidR="00EC73DA" w:rsidRDefault="00000000">
            <w:pPr>
              <w:pStyle w:val="ae"/>
              <w:jc w:val="center"/>
            </w:pPr>
            <w:r>
              <w:rPr>
                <w:rFonts w:hint="eastAsia"/>
              </w:rPr>
              <w:t>容17滇E00335(25)</w:t>
            </w:r>
          </w:p>
        </w:tc>
        <w:tc>
          <w:tcPr>
            <w:tcW w:w="3585" w:type="dxa"/>
            <w:gridSpan w:val="3"/>
            <w:vMerge/>
            <w:vAlign w:val="center"/>
          </w:tcPr>
          <w:p w14:paraId="065BF6B5" w14:textId="77777777" w:rsidR="00EC73DA" w:rsidRDefault="00EC73DA">
            <w:pPr>
              <w:pStyle w:val="ae"/>
              <w:jc w:val="center"/>
            </w:pPr>
          </w:p>
        </w:tc>
      </w:tr>
      <w:tr w:rsidR="00EC73DA" w14:paraId="3F0CFF61" w14:textId="77777777">
        <w:trPr>
          <w:trHeight w:val="563"/>
          <w:jc w:val="center"/>
        </w:trPr>
        <w:tc>
          <w:tcPr>
            <w:tcW w:w="608" w:type="dxa"/>
            <w:vAlign w:val="center"/>
          </w:tcPr>
          <w:p w14:paraId="44F2D41D" w14:textId="77777777" w:rsidR="00EC73DA" w:rsidRDefault="00000000">
            <w:pPr>
              <w:pStyle w:val="ae"/>
              <w:jc w:val="center"/>
            </w:pPr>
            <w:r>
              <w:rPr>
                <w:rFonts w:hint="eastAsia"/>
              </w:rPr>
              <w:t>6</w:t>
            </w:r>
          </w:p>
        </w:tc>
        <w:tc>
          <w:tcPr>
            <w:tcW w:w="925" w:type="dxa"/>
            <w:vAlign w:val="center"/>
          </w:tcPr>
          <w:p w14:paraId="32C0431D" w14:textId="77777777" w:rsidR="00EC73DA" w:rsidRDefault="00000000">
            <w:pPr>
              <w:pStyle w:val="ae"/>
              <w:jc w:val="center"/>
            </w:pPr>
            <w:r>
              <w:rPr>
                <w:rFonts w:hint="eastAsia"/>
              </w:rPr>
              <w:t>储气罐</w:t>
            </w:r>
          </w:p>
        </w:tc>
        <w:tc>
          <w:tcPr>
            <w:tcW w:w="1071" w:type="dxa"/>
            <w:vAlign w:val="center"/>
          </w:tcPr>
          <w:p w14:paraId="14DB7C90" w14:textId="77777777" w:rsidR="00EC73DA" w:rsidRDefault="00000000">
            <w:pPr>
              <w:pStyle w:val="ae"/>
              <w:jc w:val="center"/>
            </w:pPr>
            <w:r>
              <w:rPr>
                <w:rFonts w:hint="eastAsia"/>
              </w:rPr>
              <w:t>4#</w:t>
            </w:r>
          </w:p>
        </w:tc>
        <w:tc>
          <w:tcPr>
            <w:tcW w:w="1490" w:type="dxa"/>
            <w:vAlign w:val="center"/>
          </w:tcPr>
          <w:p w14:paraId="43466FA9" w14:textId="77777777" w:rsidR="00EC73DA" w:rsidRDefault="00000000">
            <w:pPr>
              <w:pStyle w:val="ae"/>
              <w:jc w:val="center"/>
            </w:pPr>
            <w:r>
              <w:t>217031040202210562</w:t>
            </w:r>
          </w:p>
        </w:tc>
        <w:tc>
          <w:tcPr>
            <w:tcW w:w="1373" w:type="dxa"/>
            <w:vAlign w:val="center"/>
          </w:tcPr>
          <w:p w14:paraId="00368DF3" w14:textId="77777777" w:rsidR="00EC73DA" w:rsidRDefault="00000000">
            <w:pPr>
              <w:pStyle w:val="ae"/>
              <w:jc w:val="center"/>
            </w:pPr>
            <w:r>
              <w:rPr>
                <w:rFonts w:hint="eastAsia"/>
              </w:rPr>
              <w:t>容17滇E00336(25)</w:t>
            </w:r>
          </w:p>
        </w:tc>
        <w:tc>
          <w:tcPr>
            <w:tcW w:w="3585" w:type="dxa"/>
            <w:gridSpan w:val="3"/>
            <w:vMerge/>
            <w:vAlign w:val="center"/>
          </w:tcPr>
          <w:p w14:paraId="486E0044" w14:textId="77777777" w:rsidR="00EC73DA" w:rsidRDefault="00EC73DA">
            <w:pPr>
              <w:pStyle w:val="ae"/>
              <w:jc w:val="center"/>
            </w:pPr>
          </w:p>
        </w:tc>
      </w:tr>
    </w:tbl>
    <w:p w14:paraId="00C85114" w14:textId="77777777" w:rsidR="00EC73DA" w:rsidRDefault="00EC73DA">
      <w:pPr>
        <w:jc w:val="center"/>
        <w:rPr>
          <w:rFonts w:hAnsi="宋体" w:hint="eastAsia"/>
          <w:b/>
          <w:bCs/>
          <w:szCs w:val="24"/>
        </w:rPr>
      </w:pPr>
    </w:p>
    <w:p w14:paraId="1FDB164D" w14:textId="77777777" w:rsidR="00EC73DA" w:rsidRDefault="00000000">
      <w:pPr>
        <w:jc w:val="center"/>
      </w:pPr>
      <w:r>
        <w:rPr>
          <w:rFonts w:hAnsi="宋体" w:hint="eastAsia"/>
          <w:b/>
          <w:bCs/>
          <w:szCs w:val="24"/>
        </w:rPr>
        <w:t>表2-5 特种设备（安全阀）定期检验情况表</w:t>
      </w:r>
    </w:p>
    <w:tbl>
      <w:tblPr>
        <w:tblStyle w:val="aff2"/>
        <w:tblW w:w="5101" w:type="pct"/>
        <w:jc w:val="center"/>
        <w:tblLayout w:type="fixed"/>
        <w:tblLook w:val="04A0" w:firstRow="1" w:lastRow="0" w:firstColumn="1" w:lastColumn="0" w:noHBand="0" w:noVBand="1"/>
      </w:tblPr>
      <w:tblGrid>
        <w:gridCol w:w="547"/>
        <w:gridCol w:w="897"/>
        <w:gridCol w:w="1254"/>
        <w:gridCol w:w="1254"/>
        <w:gridCol w:w="932"/>
        <w:gridCol w:w="630"/>
        <w:gridCol w:w="1397"/>
        <w:gridCol w:w="1277"/>
        <w:gridCol w:w="708"/>
      </w:tblGrid>
      <w:tr w:rsidR="00EC73DA" w14:paraId="1955B639" w14:textId="77777777">
        <w:trPr>
          <w:jc w:val="center"/>
        </w:trPr>
        <w:tc>
          <w:tcPr>
            <w:tcW w:w="307" w:type="pct"/>
            <w:vAlign w:val="center"/>
          </w:tcPr>
          <w:p w14:paraId="32F35DFE" w14:textId="77777777" w:rsidR="00EC73DA" w:rsidRDefault="00000000">
            <w:pPr>
              <w:pStyle w:val="ae"/>
              <w:jc w:val="center"/>
              <w:rPr>
                <w:b/>
                <w:bCs/>
                <w:sz w:val="24"/>
              </w:rPr>
            </w:pPr>
            <w:r>
              <w:rPr>
                <w:rFonts w:hint="eastAsia"/>
                <w:b/>
                <w:bCs/>
                <w:sz w:val="24"/>
              </w:rPr>
              <w:t>序号</w:t>
            </w:r>
          </w:p>
        </w:tc>
        <w:tc>
          <w:tcPr>
            <w:tcW w:w="504" w:type="pct"/>
            <w:vAlign w:val="center"/>
          </w:tcPr>
          <w:p w14:paraId="3D69AC55" w14:textId="77777777" w:rsidR="00EC73DA" w:rsidRDefault="00000000">
            <w:pPr>
              <w:pStyle w:val="ae"/>
              <w:jc w:val="center"/>
              <w:rPr>
                <w:b/>
                <w:bCs/>
                <w:sz w:val="24"/>
              </w:rPr>
            </w:pPr>
            <w:r>
              <w:rPr>
                <w:rFonts w:hint="eastAsia"/>
                <w:b/>
                <w:bCs/>
                <w:sz w:val="24"/>
              </w:rPr>
              <w:t>设备</w:t>
            </w:r>
          </w:p>
          <w:p w14:paraId="1A050CEA" w14:textId="77777777" w:rsidR="00EC73DA" w:rsidRDefault="00000000">
            <w:pPr>
              <w:pStyle w:val="ae"/>
              <w:jc w:val="center"/>
              <w:rPr>
                <w:b/>
                <w:bCs/>
                <w:sz w:val="24"/>
              </w:rPr>
            </w:pPr>
            <w:r>
              <w:rPr>
                <w:rFonts w:hint="eastAsia"/>
                <w:b/>
                <w:bCs/>
                <w:sz w:val="24"/>
              </w:rPr>
              <w:t>名称</w:t>
            </w:r>
          </w:p>
        </w:tc>
        <w:tc>
          <w:tcPr>
            <w:tcW w:w="705" w:type="pct"/>
            <w:vAlign w:val="center"/>
          </w:tcPr>
          <w:p w14:paraId="0265FAE8" w14:textId="77777777" w:rsidR="00EC73DA" w:rsidRDefault="00000000">
            <w:pPr>
              <w:pStyle w:val="ae"/>
              <w:jc w:val="center"/>
              <w:rPr>
                <w:b/>
                <w:bCs/>
                <w:sz w:val="24"/>
              </w:rPr>
            </w:pPr>
            <w:r>
              <w:rPr>
                <w:rFonts w:hint="eastAsia"/>
                <w:b/>
                <w:bCs/>
                <w:sz w:val="24"/>
              </w:rPr>
              <w:t>产品编号</w:t>
            </w:r>
          </w:p>
        </w:tc>
        <w:tc>
          <w:tcPr>
            <w:tcW w:w="705" w:type="pct"/>
            <w:vAlign w:val="center"/>
          </w:tcPr>
          <w:p w14:paraId="2F9798E2" w14:textId="77777777" w:rsidR="00EC73DA" w:rsidRDefault="00000000">
            <w:pPr>
              <w:pStyle w:val="ae"/>
              <w:jc w:val="center"/>
              <w:rPr>
                <w:b/>
                <w:bCs/>
                <w:sz w:val="24"/>
              </w:rPr>
            </w:pPr>
            <w:r>
              <w:rPr>
                <w:rFonts w:hint="eastAsia"/>
                <w:b/>
                <w:bCs/>
                <w:sz w:val="24"/>
              </w:rPr>
              <w:t>安全阀</w:t>
            </w:r>
          </w:p>
          <w:p w14:paraId="65D0DC88" w14:textId="77777777" w:rsidR="00EC73DA" w:rsidRDefault="00000000">
            <w:pPr>
              <w:pStyle w:val="ae"/>
              <w:jc w:val="center"/>
              <w:rPr>
                <w:b/>
                <w:bCs/>
                <w:sz w:val="24"/>
              </w:rPr>
            </w:pPr>
            <w:r>
              <w:rPr>
                <w:rFonts w:hint="eastAsia"/>
                <w:b/>
                <w:bCs/>
                <w:sz w:val="24"/>
              </w:rPr>
              <w:t>型号</w:t>
            </w:r>
          </w:p>
        </w:tc>
        <w:tc>
          <w:tcPr>
            <w:tcW w:w="524" w:type="pct"/>
            <w:vAlign w:val="center"/>
          </w:tcPr>
          <w:p w14:paraId="18A943B9" w14:textId="77777777" w:rsidR="00EC73DA" w:rsidRDefault="00000000">
            <w:pPr>
              <w:pStyle w:val="ae"/>
              <w:jc w:val="center"/>
              <w:rPr>
                <w:b/>
                <w:bCs/>
                <w:sz w:val="24"/>
              </w:rPr>
            </w:pPr>
            <w:r>
              <w:rPr>
                <w:rFonts w:hint="eastAsia"/>
                <w:b/>
                <w:bCs/>
                <w:sz w:val="24"/>
              </w:rPr>
              <w:t>安装</w:t>
            </w:r>
          </w:p>
          <w:p w14:paraId="3097BC6A" w14:textId="77777777" w:rsidR="00EC73DA" w:rsidRDefault="00000000">
            <w:pPr>
              <w:pStyle w:val="ae"/>
              <w:jc w:val="center"/>
              <w:rPr>
                <w:b/>
                <w:bCs/>
                <w:sz w:val="24"/>
              </w:rPr>
            </w:pPr>
            <w:r>
              <w:rPr>
                <w:rFonts w:hint="eastAsia"/>
                <w:b/>
                <w:bCs/>
                <w:sz w:val="24"/>
              </w:rPr>
              <w:t>位置</w:t>
            </w:r>
          </w:p>
        </w:tc>
        <w:tc>
          <w:tcPr>
            <w:tcW w:w="354" w:type="pct"/>
            <w:vAlign w:val="center"/>
          </w:tcPr>
          <w:p w14:paraId="48240ECA" w14:textId="77777777" w:rsidR="00EC73DA" w:rsidRDefault="00000000">
            <w:pPr>
              <w:pStyle w:val="ae"/>
              <w:jc w:val="center"/>
              <w:rPr>
                <w:b/>
                <w:bCs/>
                <w:sz w:val="24"/>
              </w:rPr>
            </w:pPr>
            <w:r>
              <w:rPr>
                <w:rFonts w:hint="eastAsia"/>
                <w:b/>
                <w:bCs/>
                <w:sz w:val="24"/>
              </w:rPr>
              <w:t>检验</w:t>
            </w:r>
          </w:p>
          <w:p w14:paraId="2A5844E2" w14:textId="77777777" w:rsidR="00EC73DA" w:rsidRDefault="00000000">
            <w:pPr>
              <w:pStyle w:val="ae"/>
              <w:jc w:val="center"/>
              <w:rPr>
                <w:b/>
                <w:bCs/>
                <w:sz w:val="24"/>
              </w:rPr>
            </w:pPr>
            <w:r>
              <w:rPr>
                <w:rFonts w:hint="eastAsia"/>
                <w:b/>
                <w:bCs/>
                <w:sz w:val="24"/>
              </w:rPr>
              <w:t>结果</w:t>
            </w:r>
          </w:p>
        </w:tc>
        <w:tc>
          <w:tcPr>
            <w:tcW w:w="785" w:type="pct"/>
            <w:vAlign w:val="center"/>
          </w:tcPr>
          <w:p w14:paraId="1757625A" w14:textId="77777777" w:rsidR="00EC73DA" w:rsidRDefault="00000000">
            <w:pPr>
              <w:pStyle w:val="ae"/>
              <w:jc w:val="center"/>
              <w:rPr>
                <w:b/>
                <w:bCs/>
                <w:sz w:val="24"/>
              </w:rPr>
            </w:pPr>
            <w:r>
              <w:rPr>
                <w:rFonts w:hint="eastAsia"/>
                <w:b/>
                <w:bCs/>
                <w:sz w:val="24"/>
              </w:rPr>
              <w:t>本次校验</w:t>
            </w:r>
          </w:p>
          <w:p w14:paraId="0E64DEC8" w14:textId="77777777" w:rsidR="00EC73DA" w:rsidRDefault="00000000">
            <w:pPr>
              <w:pStyle w:val="ae"/>
              <w:jc w:val="center"/>
              <w:rPr>
                <w:b/>
                <w:bCs/>
                <w:sz w:val="24"/>
              </w:rPr>
            </w:pPr>
            <w:r>
              <w:rPr>
                <w:rFonts w:hint="eastAsia"/>
                <w:b/>
                <w:bCs/>
                <w:sz w:val="24"/>
              </w:rPr>
              <w:t>日期</w:t>
            </w:r>
          </w:p>
        </w:tc>
        <w:tc>
          <w:tcPr>
            <w:tcW w:w="718" w:type="pct"/>
            <w:vAlign w:val="center"/>
          </w:tcPr>
          <w:p w14:paraId="4EC34817" w14:textId="77777777" w:rsidR="00EC73DA" w:rsidRDefault="00000000">
            <w:pPr>
              <w:pStyle w:val="ae"/>
              <w:jc w:val="center"/>
              <w:rPr>
                <w:b/>
                <w:bCs/>
                <w:sz w:val="24"/>
              </w:rPr>
            </w:pPr>
            <w:r>
              <w:rPr>
                <w:rFonts w:hint="eastAsia"/>
                <w:b/>
                <w:bCs/>
                <w:sz w:val="24"/>
              </w:rPr>
              <w:t>下次校验日期</w:t>
            </w:r>
          </w:p>
        </w:tc>
        <w:tc>
          <w:tcPr>
            <w:tcW w:w="398" w:type="pct"/>
            <w:vAlign w:val="center"/>
          </w:tcPr>
          <w:p w14:paraId="34B1855B" w14:textId="77777777" w:rsidR="00EC73DA" w:rsidRDefault="00000000">
            <w:pPr>
              <w:pStyle w:val="ae"/>
              <w:jc w:val="center"/>
              <w:rPr>
                <w:b/>
                <w:bCs/>
                <w:sz w:val="24"/>
              </w:rPr>
            </w:pPr>
            <w:r>
              <w:rPr>
                <w:rFonts w:hint="eastAsia"/>
                <w:b/>
                <w:bCs/>
                <w:sz w:val="24"/>
              </w:rPr>
              <w:t>检验机构</w:t>
            </w:r>
          </w:p>
        </w:tc>
      </w:tr>
      <w:tr w:rsidR="00EC73DA" w14:paraId="7A74323A" w14:textId="77777777">
        <w:trPr>
          <w:trHeight w:val="510"/>
          <w:jc w:val="center"/>
        </w:trPr>
        <w:tc>
          <w:tcPr>
            <w:tcW w:w="307" w:type="pct"/>
            <w:vAlign w:val="center"/>
          </w:tcPr>
          <w:p w14:paraId="083C6B19" w14:textId="77777777" w:rsidR="00EC73DA" w:rsidRDefault="00000000">
            <w:pPr>
              <w:pStyle w:val="ae"/>
              <w:jc w:val="center"/>
            </w:pPr>
            <w:r>
              <w:rPr>
                <w:rFonts w:hint="eastAsia"/>
              </w:rPr>
              <w:t>1</w:t>
            </w:r>
          </w:p>
        </w:tc>
        <w:tc>
          <w:tcPr>
            <w:tcW w:w="504" w:type="pct"/>
            <w:vAlign w:val="center"/>
          </w:tcPr>
          <w:p w14:paraId="10E54F03" w14:textId="77777777" w:rsidR="00EC73DA" w:rsidRDefault="00000000">
            <w:pPr>
              <w:pStyle w:val="ae"/>
              <w:jc w:val="center"/>
            </w:pPr>
            <w:r>
              <w:rPr>
                <w:rFonts w:hint="eastAsia"/>
              </w:rPr>
              <w:t>安全阀</w:t>
            </w:r>
          </w:p>
        </w:tc>
        <w:tc>
          <w:tcPr>
            <w:tcW w:w="705" w:type="pct"/>
            <w:vAlign w:val="center"/>
          </w:tcPr>
          <w:p w14:paraId="35DE29DF" w14:textId="77777777" w:rsidR="00EC73DA" w:rsidRDefault="00000000">
            <w:pPr>
              <w:pStyle w:val="ae"/>
              <w:jc w:val="center"/>
            </w:pPr>
            <w:r>
              <w:rPr>
                <w:rFonts w:hint="eastAsia"/>
              </w:rPr>
              <w:t>202202315</w:t>
            </w:r>
          </w:p>
        </w:tc>
        <w:tc>
          <w:tcPr>
            <w:tcW w:w="705" w:type="pct"/>
            <w:vAlign w:val="center"/>
          </w:tcPr>
          <w:p w14:paraId="666F18DE" w14:textId="77777777" w:rsidR="00EC73DA" w:rsidRDefault="00000000">
            <w:pPr>
              <w:pStyle w:val="ae"/>
              <w:jc w:val="center"/>
            </w:pPr>
            <w:r>
              <w:rPr>
                <w:rFonts w:hint="eastAsia"/>
              </w:rPr>
              <w:t>A48Y-16C</w:t>
            </w:r>
          </w:p>
        </w:tc>
        <w:tc>
          <w:tcPr>
            <w:tcW w:w="524" w:type="pct"/>
            <w:vAlign w:val="center"/>
          </w:tcPr>
          <w:p w14:paraId="4F19E480" w14:textId="77777777" w:rsidR="00EC73DA" w:rsidRDefault="00000000">
            <w:pPr>
              <w:pStyle w:val="ae"/>
              <w:jc w:val="center"/>
            </w:pPr>
            <w:r>
              <w:rPr>
                <w:rFonts w:hint="eastAsia"/>
              </w:rPr>
              <w:t>锅筒</w:t>
            </w:r>
          </w:p>
        </w:tc>
        <w:tc>
          <w:tcPr>
            <w:tcW w:w="354" w:type="pct"/>
            <w:vAlign w:val="center"/>
          </w:tcPr>
          <w:p w14:paraId="2F5FD2E6" w14:textId="77777777" w:rsidR="00EC73DA" w:rsidRDefault="00000000">
            <w:pPr>
              <w:pStyle w:val="ae"/>
              <w:jc w:val="center"/>
            </w:pPr>
            <w:r>
              <w:rPr>
                <w:rFonts w:hint="eastAsia"/>
              </w:rPr>
              <w:t>合格</w:t>
            </w:r>
          </w:p>
        </w:tc>
        <w:tc>
          <w:tcPr>
            <w:tcW w:w="785" w:type="pct"/>
            <w:vAlign w:val="center"/>
          </w:tcPr>
          <w:p w14:paraId="0A2A9793" w14:textId="77777777" w:rsidR="00EC73DA" w:rsidRDefault="00000000">
            <w:pPr>
              <w:pStyle w:val="ae"/>
              <w:jc w:val="center"/>
            </w:pPr>
            <w:r>
              <w:rPr>
                <w:rFonts w:hint="eastAsia"/>
              </w:rPr>
              <w:t>2024.12.06</w:t>
            </w:r>
          </w:p>
        </w:tc>
        <w:tc>
          <w:tcPr>
            <w:tcW w:w="718" w:type="pct"/>
            <w:vAlign w:val="center"/>
          </w:tcPr>
          <w:p w14:paraId="1F05A9F6" w14:textId="77777777" w:rsidR="00EC73DA" w:rsidRDefault="00000000">
            <w:pPr>
              <w:pStyle w:val="ae"/>
              <w:jc w:val="center"/>
            </w:pPr>
            <w:r>
              <w:rPr>
                <w:rFonts w:hint="eastAsia"/>
              </w:rPr>
              <w:t>2025.12.05</w:t>
            </w:r>
          </w:p>
        </w:tc>
        <w:tc>
          <w:tcPr>
            <w:tcW w:w="398" w:type="pct"/>
            <w:vMerge w:val="restart"/>
            <w:vAlign w:val="center"/>
          </w:tcPr>
          <w:p w14:paraId="375607C0" w14:textId="77777777" w:rsidR="00EC73DA" w:rsidRDefault="00000000">
            <w:pPr>
              <w:pStyle w:val="ae"/>
            </w:pPr>
            <w:r>
              <w:rPr>
                <w:rFonts w:hint="eastAsia"/>
              </w:rPr>
              <w:t>四川金府锐诚质检技术服务有限公司</w:t>
            </w:r>
          </w:p>
        </w:tc>
      </w:tr>
      <w:tr w:rsidR="00EC73DA" w14:paraId="7FAC4999" w14:textId="77777777">
        <w:trPr>
          <w:trHeight w:val="510"/>
          <w:jc w:val="center"/>
        </w:trPr>
        <w:tc>
          <w:tcPr>
            <w:tcW w:w="307" w:type="pct"/>
            <w:vAlign w:val="center"/>
          </w:tcPr>
          <w:p w14:paraId="56B7E756" w14:textId="77777777" w:rsidR="00EC73DA" w:rsidRDefault="00000000">
            <w:pPr>
              <w:pStyle w:val="ae"/>
              <w:jc w:val="center"/>
            </w:pPr>
            <w:r>
              <w:rPr>
                <w:rFonts w:hint="eastAsia"/>
              </w:rPr>
              <w:t>2</w:t>
            </w:r>
          </w:p>
        </w:tc>
        <w:tc>
          <w:tcPr>
            <w:tcW w:w="504" w:type="pct"/>
            <w:vAlign w:val="center"/>
          </w:tcPr>
          <w:p w14:paraId="6832A947" w14:textId="77777777" w:rsidR="00EC73DA" w:rsidRDefault="00000000">
            <w:pPr>
              <w:pStyle w:val="ae"/>
              <w:jc w:val="center"/>
            </w:pPr>
            <w:r>
              <w:rPr>
                <w:rFonts w:hint="eastAsia"/>
              </w:rPr>
              <w:t>安全阀</w:t>
            </w:r>
          </w:p>
        </w:tc>
        <w:tc>
          <w:tcPr>
            <w:tcW w:w="705" w:type="pct"/>
            <w:vAlign w:val="center"/>
          </w:tcPr>
          <w:p w14:paraId="3E6E7163" w14:textId="77777777" w:rsidR="00EC73DA" w:rsidRDefault="00000000">
            <w:pPr>
              <w:pStyle w:val="ae"/>
              <w:jc w:val="center"/>
            </w:pPr>
            <w:r>
              <w:rPr>
                <w:rFonts w:hint="eastAsia"/>
              </w:rPr>
              <w:t>202205457</w:t>
            </w:r>
          </w:p>
        </w:tc>
        <w:tc>
          <w:tcPr>
            <w:tcW w:w="705" w:type="pct"/>
            <w:vAlign w:val="center"/>
          </w:tcPr>
          <w:p w14:paraId="40C3A49D" w14:textId="77777777" w:rsidR="00EC73DA" w:rsidRDefault="00000000">
            <w:pPr>
              <w:pStyle w:val="ae"/>
              <w:jc w:val="center"/>
            </w:pPr>
            <w:r>
              <w:rPr>
                <w:rFonts w:hint="eastAsia"/>
              </w:rPr>
              <w:t>A48Y-16C</w:t>
            </w:r>
          </w:p>
        </w:tc>
        <w:tc>
          <w:tcPr>
            <w:tcW w:w="524" w:type="pct"/>
            <w:vAlign w:val="center"/>
          </w:tcPr>
          <w:p w14:paraId="2C8EEF55" w14:textId="77777777" w:rsidR="00EC73DA" w:rsidRDefault="00000000">
            <w:pPr>
              <w:pStyle w:val="ae"/>
              <w:jc w:val="center"/>
            </w:pPr>
            <w:r>
              <w:rPr>
                <w:rFonts w:hint="eastAsia"/>
              </w:rPr>
              <w:t>锅筒</w:t>
            </w:r>
          </w:p>
        </w:tc>
        <w:tc>
          <w:tcPr>
            <w:tcW w:w="354" w:type="pct"/>
            <w:vAlign w:val="center"/>
          </w:tcPr>
          <w:p w14:paraId="0280509F" w14:textId="77777777" w:rsidR="00EC73DA" w:rsidRDefault="00000000">
            <w:pPr>
              <w:pStyle w:val="ae"/>
              <w:jc w:val="center"/>
            </w:pPr>
            <w:r>
              <w:rPr>
                <w:rFonts w:hint="eastAsia"/>
              </w:rPr>
              <w:t>合格</w:t>
            </w:r>
          </w:p>
        </w:tc>
        <w:tc>
          <w:tcPr>
            <w:tcW w:w="785" w:type="pct"/>
            <w:vAlign w:val="center"/>
          </w:tcPr>
          <w:p w14:paraId="0FA194D8" w14:textId="77777777" w:rsidR="00EC73DA" w:rsidRDefault="00000000">
            <w:pPr>
              <w:pStyle w:val="ae"/>
              <w:jc w:val="center"/>
            </w:pPr>
            <w:r>
              <w:rPr>
                <w:rFonts w:hint="eastAsia"/>
              </w:rPr>
              <w:t>2024.12.06</w:t>
            </w:r>
          </w:p>
        </w:tc>
        <w:tc>
          <w:tcPr>
            <w:tcW w:w="718" w:type="pct"/>
            <w:vAlign w:val="center"/>
          </w:tcPr>
          <w:p w14:paraId="44D7D4F9" w14:textId="77777777" w:rsidR="00EC73DA" w:rsidRDefault="00000000">
            <w:pPr>
              <w:pStyle w:val="ae"/>
              <w:jc w:val="center"/>
            </w:pPr>
            <w:r>
              <w:rPr>
                <w:rFonts w:hint="eastAsia"/>
              </w:rPr>
              <w:t>2025.12.05</w:t>
            </w:r>
          </w:p>
        </w:tc>
        <w:tc>
          <w:tcPr>
            <w:tcW w:w="398" w:type="pct"/>
            <w:vMerge/>
            <w:vAlign w:val="center"/>
          </w:tcPr>
          <w:p w14:paraId="27122F46" w14:textId="77777777" w:rsidR="00EC73DA" w:rsidRDefault="00EC73DA">
            <w:pPr>
              <w:pStyle w:val="ae"/>
            </w:pPr>
          </w:p>
        </w:tc>
      </w:tr>
      <w:tr w:rsidR="00EC73DA" w14:paraId="3C7B7500" w14:textId="77777777">
        <w:trPr>
          <w:trHeight w:val="510"/>
          <w:jc w:val="center"/>
        </w:trPr>
        <w:tc>
          <w:tcPr>
            <w:tcW w:w="307" w:type="pct"/>
            <w:vAlign w:val="center"/>
          </w:tcPr>
          <w:p w14:paraId="0F906321" w14:textId="77777777" w:rsidR="00EC73DA" w:rsidRDefault="00000000">
            <w:pPr>
              <w:pStyle w:val="ae"/>
              <w:jc w:val="center"/>
            </w:pPr>
            <w:r>
              <w:rPr>
                <w:rFonts w:hint="eastAsia"/>
              </w:rPr>
              <w:t>3</w:t>
            </w:r>
          </w:p>
        </w:tc>
        <w:tc>
          <w:tcPr>
            <w:tcW w:w="504" w:type="pct"/>
            <w:vAlign w:val="center"/>
          </w:tcPr>
          <w:p w14:paraId="313795DF" w14:textId="77777777" w:rsidR="00EC73DA" w:rsidRDefault="00000000">
            <w:pPr>
              <w:pStyle w:val="ae"/>
              <w:jc w:val="center"/>
            </w:pPr>
            <w:r>
              <w:rPr>
                <w:rFonts w:hint="eastAsia"/>
              </w:rPr>
              <w:t>安全阀</w:t>
            </w:r>
          </w:p>
        </w:tc>
        <w:tc>
          <w:tcPr>
            <w:tcW w:w="705" w:type="pct"/>
            <w:vAlign w:val="center"/>
          </w:tcPr>
          <w:p w14:paraId="6CA5C486" w14:textId="77777777" w:rsidR="00EC73DA" w:rsidRDefault="00000000">
            <w:pPr>
              <w:pStyle w:val="ae"/>
              <w:jc w:val="center"/>
            </w:pPr>
            <w:r>
              <w:rPr>
                <w:rFonts w:hint="eastAsia"/>
              </w:rPr>
              <w:t>202207832</w:t>
            </w:r>
          </w:p>
        </w:tc>
        <w:tc>
          <w:tcPr>
            <w:tcW w:w="705" w:type="pct"/>
            <w:vAlign w:val="center"/>
          </w:tcPr>
          <w:p w14:paraId="3096DAEE" w14:textId="77777777" w:rsidR="00EC73DA" w:rsidRDefault="00000000">
            <w:pPr>
              <w:pStyle w:val="ae"/>
              <w:jc w:val="center"/>
            </w:pPr>
            <w:r>
              <w:rPr>
                <w:rFonts w:hint="eastAsia"/>
              </w:rPr>
              <w:t>A48Y-16C</w:t>
            </w:r>
          </w:p>
        </w:tc>
        <w:tc>
          <w:tcPr>
            <w:tcW w:w="524" w:type="pct"/>
            <w:vAlign w:val="center"/>
          </w:tcPr>
          <w:p w14:paraId="2659B015" w14:textId="77777777" w:rsidR="00EC73DA" w:rsidRDefault="00000000">
            <w:pPr>
              <w:pStyle w:val="ae"/>
              <w:jc w:val="center"/>
            </w:pPr>
            <w:r>
              <w:rPr>
                <w:rFonts w:hint="eastAsia"/>
              </w:rPr>
              <w:t>锅筒</w:t>
            </w:r>
          </w:p>
        </w:tc>
        <w:tc>
          <w:tcPr>
            <w:tcW w:w="354" w:type="pct"/>
            <w:vAlign w:val="center"/>
          </w:tcPr>
          <w:p w14:paraId="59C4E461" w14:textId="77777777" w:rsidR="00EC73DA" w:rsidRDefault="00000000">
            <w:pPr>
              <w:pStyle w:val="ae"/>
              <w:jc w:val="center"/>
            </w:pPr>
            <w:r>
              <w:rPr>
                <w:rFonts w:hint="eastAsia"/>
              </w:rPr>
              <w:t>合格</w:t>
            </w:r>
          </w:p>
        </w:tc>
        <w:tc>
          <w:tcPr>
            <w:tcW w:w="785" w:type="pct"/>
            <w:vAlign w:val="center"/>
          </w:tcPr>
          <w:p w14:paraId="717A3367" w14:textId="77777777" w:rsidR="00EC73DA" w:rsidRDefault="00000000">
            <w:pPr>
              <w:pStyle w:val="ae"/>
              <w:jc w:val="center"/>
            </w:pPr>
            <w:r>
              <w:rPr>
                <w:rFonts w:hint="eastAsia"/>
              </w:rPr>
              <w:t>2024.12.06</w:t>
            </w:r>
          </w:p>
        </w:tc>
        <w:tc>
          <w:tcPr>
            <w:tcW w:w="718" w:type="pct"/>
            <w:vAlign w:val="center"/>
          </w:tcPr>
          <w:p w14:paraId="7812F245" w14:textId="77777777" w:rsidR="00EC73DA" w:rsidRDefault="00000000">
            <w:pPr>
              <w:pStyle w:val="ae"/>
              <w:jc w:val="center"/>
            </w:pPr>
            <w:r>
              <w:rPr>
                <w:rFonts w:hint="eastAsia"/>
              </w:rPr>
              <w:t>2025.12.05</w:t>
            </w:r>
          </w:p>
        </w:tc>
        <w:tc>
          <w:tcPr>
            <w:tcW w:w="398" w:type="pct"/>
            <w:vMerge/>
            <w:vAlign w:val="center"/>
          </w:tcPr>
          <w:p w14:paraId="09E54B03" w14:textId="77777777" w:rsidR="00EC73DA" w:rsidRDefault="00EC73DA">
            <w:pPr>
              <w:pStyle w:val="ae"/>
            </w:pPr>
          </w:p>
        </w:tc>
      </w:tr>
      <w:tr w:rsidR="00EC73DA" w14:paraId="4D123593" w14:textId="77777777">
        <w:trPr>
          <w:trHeight w:val="510"/>
          <w:jc w:val="center"/>
        </w:trPr>
        <w:tc>
          <w:tcPr>
            <w:tcW w:w="307" w:type="pct"/>
            <w:vAlign w:val="center"/>
          </w:tcPr>
          <w:p w14:paraId="674462B4" w14:textId="77777777" w:rsidR="00EC73DA" w:rsidRDefault="00000000">
            <w:pPr>
              <w:pStyle w:val="ae"/>
              <w:jc w:val="center"/>
            </w:pPr>
            <w:r>
              <w:rPr>
                <w:rFonts w:hint="eastAsia"/>
              </w:rPr>
              <w:t>4</w:t>
            </w:r>
          </w:p>
        </w:tc>
        <w:tc>
          <w:tcPr>
            <w:tcW w:w="504" w:type="pct"/>
            <w:vAlign w:val="center"/>
          </w:tcPr>
          <w:p w14:paraId="458B8E33" w14:textId="77777777" w:rsidR="00EC73DA" w:rsidRDefault="00000000">
            <w:pPr>
              <w:pStyle w:val="ae"/>
              <w:jc w:val="center"/>
            </w:pPr>
            <w:r>
              <w:rPr>
                <w:rFonts w:hint="eastAsia"/>
              </w:rPr>
              <w:t>安全阀</w:t>
            </w:r>
          </w:p>
        </w:tc>
        <w:tc>
          <w:tcPr>
            <w:tcW w:w="705" w:type="pct"/>
            <w:vAlign w:val="center"/>
          </w:tcPr>
          <w:p w14:paraId="49006F20" w14:textId="77777777" w:rsidR="00EC73DA" w:rsidRDefault="00000000">
            <w:pPr>
              <w:pStyle w:val="ae"/>
              <w:jc w:val="center"/>
            </w:pPr>
            <w:r>
              <w:rPr>
                <w:rFonts w:hint="eastAsia"/>
              </w:rPr>
              <w:t>22050412</w:t>
            </w:r>
          </w:p>
        </w:tc>
        <w:tc>
          <w:tcPr>
            <w:tcW w:w="705" w:type="pct"/>
            <w:vAlign w:val="center"/>
          </w:tcPr>
          <w:p w14:paraId="0EFCDF18" w14:textId="77777777" w:rsidR="00EC73DA" w:rsidRDefault="00000000">
            <w:pPr>
              <w:pStyle w:val="ae"/>
              <w:jc w:val="center"/>
            </w:pPr>
            <w:r>
              <w:rPr>
                <w:rFonts w:hint="eastAsia"/>
              </w:rPr>
              <w:t>A48H-16</w:t>
            </w:r>
          </w:p>
        </w:tc>
        <w:tc>
          <w:tcPr>
            <w:tcW w:w="524" w:type="pct"/>
            <w:vAlign w:val="center"/>
          </w:tcPr>
          <w:p w14:paraId="16074EF9" w14:textId="77777777" w:rsidR="00EC73DA" w:rsidRDefault="00000000">
            <w:pPr>
              <w:pStyle w:val="ae"/>
              <w:jc w:val="center"/>
            </w:pPr>
            <w:r>
              <w:rPr>
                <w:rFonts w:hint="eastAsia"/>
              </w:rPr>
              <w:t>锅筒</w:t>
            </w:r>
          </w:p>
        </w:tc>
        <w:tc>
          <w:tcPr>
            <w:tcW w:w="354" w:type="pct"/>
            <w:vAlign w:val="center"/>
          </w:tcPr>
          <w:p w14:paraId="316D633A" w14:textId="77777777" w:rsidR="00EC73DA" w:rsidRDefault="00000000">
            <w:pPr>
              <w:pStyle w:val="ae"/>
              <w:jc w:val="center"/>
            </w:pPr>
            <w:r>
              <w:rPr>
                <w:rFonts w:hint="eastAsia"/>
              </w:rPr>
              <w:t>合格</w:t>
            </w:r>
          </w:p>
        </w:tc>
        <w:tc>
          <w:tcPr>
            <w:tcW w:w="785" w:type="pct"/>
            <w:vAlign w:val="center"/>
          </w:tcPr>
          <w:p w14:paraId="4C846776" w14:textId="77777777" w:rsidR="00EC73DA" w:rsidRDefault="00000000">
            <w:pPr>
              <w:pStyle w:val="ae"/>
              <w:jc w:val="center"/>
            </w:pPr>
            <w:r>
              <w:rPr>
                <w:rFonts w:hint="eastAsia"/>
              </w:rPr>
              <w:t>2024.12.06</w:t>
            </w:r>
          </w:p>
        </w:tc>
        <w:tc>
          <w:tcPr>
            <w:tcW w:w="718" w:type="pct"/>
            <w:vAlign w:val="center"/>
          </w:tcPr>
          <w:p w14:paraId="0E81E6F9" w14:textId="77777777" w:rsidR="00EC73DA" w:rsidRDefault="00000000">
            <w:pPr>
              <w:pStyle w:val="ae"/>
              <w:jc w:val="center"/>
            </w:pPr>
            <w:r>
              <w:rPr>
                <w:rFonts w:hint="eastAsia"/>
              </w:rPr>
              <w:t>2025.12.05</w:t>
            </w:r>
          </w:p>
        </w:tc>
        <w:tc>
          <w:tcPr>
            <w:tcW w:w="398" w:type="pct"/>
            <w:vMerge/>
            <w:vAlign w:val="center"/>
          </w:tcPr>
          <w:p w14:paraId="28868E6A" w14:textId="77777777" w:rsidR="00EC73DA" w:rsidRDefault="00EC73DA">
            <w:pPr>
              <w:pStyle w:val="ae"/>
            </w:pPr>
          </w:p>
        </w:tc>
      </w:tr>
      <w:tr w:rsidR="00EC73DA" w14:paraId="142409FC" w14:textId="77777777">
        <w:trPr>
          <w:trHeight w:val="510"/>
          <w:jc w:val="center"/>
        </w:trPr>
        <w:tc>
          <w:tcPr>
            <w:tcW w:w="307" w:type="pct"/>
            <w:vAlign w:val="center"/>
          </w:tcPr>
          <w:p w14:paraId="4E9E23AA" w14:textId="77777777" w:rsidR="00EC73DA" w:rsidRDefault="00000000">
            <w:pPr>
              <w:pStyle w:val="ae"/>
              <w:jc w:val="center"/>
            </w:pPr>
            <w:r>
              <w:rPr>
                <w:rFonts w:hint="eastAsia"/>
              </w:rPr>
              <w:t>5</w:t>
            </w:r>
          </w:p>
        </w:tc>
        <w:tc>
          <w:tcPr>
            <w:tcW w:w="504" w:type="pct"/>
            <w:vAlign w:val="center"/>
          </w:tcPr>
          <w:p w14:paraId="23CB13BD" w14:textId="77777777" w:rsidR="00EC73DA" w:rsidRDefault="00000000">
            <w:pPr>
              <w:pStyle w:val="ae"/>
              <w:jc w:val="center"/>
            </w:pPr>
            <w:r>
              <w:rPr>
                <w:rFonts w:hint="eastAsia"/>
              </w:rPr>
              <w:t>安全阀</w:t>
            </w:r>
          </w:p>
        </w:tc>
        <w:tc>
          <w:tcPr>
            <w:tcW w:w="705" w:type="pct"/>
            <w:vAlign w:val="center"/>
          </w:tcPr>
          <w:p w14:paraId="06383D69" w14:textId="77777777" w:rsidR="00EC73DA" w:rsidRDefault="00000000">
            <w:pPr>
              <w:pStyle w:val="ae"/>
              <w:jc w:val="center"/>
            </w:pPr>
            <w:r>
              <w:rPr>
                <w:rFonts w:hint="eastAsia"/>
              </w:rPr>
              <w:t>A00366</w:t>
            </w:r>
          </w:p>
        </w:tc>
        <w:tc>
          <w:tcPr>
            <w:tcW w:w="705" w:type="pct"/>
            <w:vAlign w:val="center"/>
          </w:tcPr>
          <w:p w14:paraId="49C84AAA" w14:textId="77777777" w:rsidR="00EC73DA" w:rsidRDefault="00000000">
            <w:pPr>
              <w:pStyle w:val="ae"/>
              <w:jc w:val="center"/>
            </w:pPr>
            <w:r>
              <w:rPr>
                <w:rFonts w:hint="eastAsia"/>
              </w:rPr>
              <w:t>A28H-16</w:t>
            </w:r>
          </w:p>
        </w:tc>
        <w:tc>
          <w:tcPr>
            <w:tcW w:w="524" w:type="pct"/>
            <w:vAlign w:val="center"/>
          </w:tcPr>
          <w:p w14:paraId="23E53154" w14:textId="77777777" w:rsidR="00EC73DA" w:rsidRDefault="00000000">
            <w:pPr>
              <w:pStyle w:val="ae"/>
              <w:jc w:val="center"/>
            </w:pPr>
            <w:r>
              <w:rPr>
                <w:rFonts w:hint="eastAsia"/>
              </w:rPr>
              <w:t>储气罐</w:t>
            </w:r>
          </w:p>
        </w:tc>
        <w:tc>
          <w:tcPr>
            <w:tcW w:w="354" w:type="pct"/>
            <w:vAlign w:val="center"/>
          </w:tcPr>
          <w:p w14:paraId="2AA227A1" w14:textId="77777777" w:rsidR="00EC73DA" w:rsidRDefault="00000000">
            <w:pPr>
              <w:pStyle w:val="ae"/>
              <w:jc w:val="center"/>
            </w:pPr>
            <w:r>
              <w:rPr>
                <w:rFonts w:hint="eastAsia"/>
              </w:rPr>
              <w:t>合格</w:t>
            </w:r>
          </w:p>
        </w:tc>
        <w:tc>
          <w:tcPr>
            <w:tcW w:w="785" w:type="pct"/>
            <w:vAlign w:val="center"/>
          </w:tcPr>
          <w:p w14:paraId="29D7033D" w14:textId="77777777" w:rsidR="00EC73DA" w:rsidRDefault="00000000">
            <w:pPr>
              <w:pStyle w:val="ae"/>
              <w:jc w:val="center"/>
            </w:pPr>
            <w:r>
              <w:rPr>
                <w:rFonts w:hint="eastAsia"/>
              </w:rPr>
              <w:t>2024.12.06</w:t>
            </w:r>
          </w:p>
        </w:tc>
        <w:tc>
          <w:tcPr>
            <w:tcW w:w="718" w:type="pct"/>
            <w:vAlign w:val="center"/>
          </w:tcPr>
          <w:p w14:paraId="38A3F408" w14:textId="77777777" w:rsidR="00EC73DA" w:rsidRDefault="00000000">
            <w:pPr>
              <w:pStyle w:val="ae"/>
              <w:jc w:val="center"/>
            </w:pPr>
            <w:r>
              <w:rPr>
                <w:rFonts w:hint="eastAsia"/>
              </w:rPr>
              <w:t>2025.12.05</w:t>
            </w:r>
          </w:p>
        </w:tc>
        <w:tc>
          <w:tcPr>
            <w:tcW w:w="398" w:type="pct"/>
            <w:vMerge/>
            <w:vAlign w:val="center"/>
          </w:tcPr>
          <w:p w14:paraId="04D5AB94" w14:textId="77777777" w:rsidR="00EC73DA" w:rsidRDefault="00EC73DA">
            <w:pPr>
              <w:pStyle w:val="ae"/>
            </w:pPr>
          </w:p>
        </w:tc>
      </w:tr>
      <w:tr w:rsidR="00EC73DA" w14:paraId="07124500" w14:textId="77777777">
        <w:trPr>
          <w:trHeight w:val="510"/>
          <w:jc w:val="center"/>
        </w:trPr>
        <w:tc>
          <w:tcPr>
            <w:tcW w:w="307" w:type="pct"/>
            <w:vAlign w:val="center"/>
          </w:tcPr>
          <w:p w14:paraId="459FCB62" w14:textId="77777777" w:rsidR="00EC73DA" w:rsidRDefault="00000000">
            <w:pPr>
              <w:pStyle w:val="ae"/>
              <w:jc w:val="center"/>
            </w:pPr>
            <w:r>
              <w:rPr>
                <w:rFonts w:hint="eastAsia"/>
              </w:rPr>
              <w:t>6</w:t>
            </w:r>
          </w:p>
        </w:tc>
        <w:tc>
          <w:tcPr>
            <w:tcW w:w="504" w:type="pct"/>
            <w:vAlign w:val="center"/>
          </w:tcPr>
          <w:p w14:paraId="1E4A4958" w14:textId="77777777" w:rsidR="00EC73DA" w:rsidRDefault="00000000">
            <w:pPr>
              <w:pStyle w:val="ae"/>
              <w:jc w:val="center"/>
            </w:pPr>
            <w:r>
              <w:rPr>
                <w:rFonts w:hint="eastAsia"/>
              </w:rPr>
              <w:t>安全阀</w:t>
            </w:r>
          </w:p>
        </w:tc>
        <w:tc>
          <w:tcPr>
            <w:tcW w:w="705" w:type="pct"/>
            <w:vAlign w:val="center"/>
          </w:tcPr>
          <w:p w14:paraId="18183272" w14:textId="77777777" w:rsidR="00EC73DA" w:rsidRDefault="00000000">
            <w:pPr>
              <w:pStyle w:val="ae"/>
              <w:jc w:val="center"/>
            </w:pPr>
            <w:r>
              <w:rPr>
                <w:rFonts w:hint="eastAsia"/>
              </w:rPr>
              <w:t>A00233</w:t>
            </w:r>
          </w:p>
        </w:tc>
        <w:tc>
          <w:tcPr>
            <w:tcW w:w="705" w:type="pct"/>
            <w:vAlign w:val="center"/>
          </w:tcPr>
          <w:p w14:paraId="623ED148" w14:textId="77777777" w:rsidR="00EC73DA" w:rsidRDefault="00000000">
            <w:pPr>
              <w:pStyle w:val="ae"/>
              <w:jc w:val="center"/>
            </w:pPr>
            <w:r>
              <w:rPr>
                <w:rFonts w:hint="eastAsia"/>
              </w:rPr>
              <w:t>A28H-16</w:t>
            </w:r>
          </w:p>
        </w:tc>
        <w:tc>
          <w:tcPr>
            <w:tcW w:w="524" w:type="pct"/>
            <w:vAlign w:val="center"/>
          </w:tcPr>
          <w:p w14:paraId="1EEFB03E" w14:textId="77777777" w:rsidR="00EC73DA" w:rsidRDefault="00000000">
            <w:pPr>
              <w:pStyle w:val="ae"/>
              <w:jc w:val="center"/>
            </w:pPr>
            <w:r>
              <w:rPr>
                <w:rFonts w:hint="eastAsia"/>
              </w:rPr>
              <w:t>储气罐</w:t>
            </w:r>
          </w:p>
        </w:tc>
        <w:tc>
          <w:tcPr>
            <w:tcW w:w="354" w:type="pct"/>
            <w:vAlign w:val="center"/>
          </w:tcPr>
          <w:p w14:paraId="6C490261" w14:textId="77777777" w:rsidR="00EC73DA" w:rsidRDefault="00000000">
            <w:pPr>
              <w:pStyle w:val="ae"/>
              <w:jc w:val="center"/>
            </w:pPr>
            <w:r>
              <w:rPr>
                <w:rFonts w:hint="eastAsia"/>
              </w:rPr>
              <w:t>合</w:t>
            </w:r>
            <w:r>
              <w:rPr>
                <w:rFonts w:hint="eastAsia"/>
              </w:rPr>
              <w:lastRenderedPageBreak/>
              <w:t>格</w:t>
            </w:r>
          </w:p>
        </w:tc>
        <w:tc>
          <w:tcPr>
            <w:tcW w:w="785" w:type="pct"/>
            <w:vAlign w:val="center"/>
          </w:tcPr>
          <w:p w14:paraId="47ED247F" w14:textId="77777777" w:rsidR="00EC73DA" w:rsidRDefault="00000000">
            <w:pPr>
              <w:pStyle w:val="ae"/>
              <w:jc w:val="center"/>
            </w:pPr>
            <w:r>
              <w:rPr>
                <w:rFonts w:hint="eastAsia"/>
              </w:rPr>
              <w:lastRenderedPageBreak/>
              <w:t>2024.12.06</w:t>
            </w:r>
          </w:p>
        </w:tc>
        <w:tc>
          <w:tcPr>
            <w:tcW w:w="718" w:type="pct"/>
            <w:vAlign w:val="center"/>
          </w:tcPr>
          <w:p w14:paraId="6F9DED48" w14:textId="77777777" w:rsidR="00EC73DA" w:rsidRDefault="00000000">
            <w:pPr>
              <w:pStyle w:val="ae"/>
              <w:jc w:val="center"/>
            </w:pPr>
            <w:r>
              <w:rPr>
                <w:rFonts w:hint="eastAsia"/>
              </w:rPr>
              <w:t>2025.12.05</w:t>
            </w:r>
          </w:p>
        </w:tc>
        <w:tc>
          <w:tcPr>
            <w:tcW w:w="398" w:type="pct"/>
            <w:vMerge/>
            <w:vAlign w:val="center"/>
          </w:tcPr>
          <w:p w14:paraId="18A4D87F" w14:textId="77777777" w:rsidR="00EC73DA" w:rsidRDefault="00EC73DA">
            <w:pPr>
              <w:pStyle w:val="ae"/>
            </w:pPr>
          </w:p>
        </w:tc>
      </w:tr>
      <w:tr w:rsidR="00EC73DA" w14:paraId="70D926A7" w14:textId="77777777">
        <w:trPr>
          <w:trHeight w:val="510"/>
          <w:jc w:val="center"/>
        </w:trPr>
        <w:tc>
          <w:tcPr>
            <w:tcW w:w="307" w:type="pct"/>
            <w:vAlign w:val="center"/>
          </w:tcPr>
          <w:p w14:paraId="62EDC1B4" w14:textId="77777777" w:rsidR="00EC73DA" w:rsidRDefault="00000000">
            <w:pPr>
              <w:pStyle w:val="ae"/>
              <w:jc w:val="center"/>
            </w:pPr>
            <w:r>
              <w:rPr>
                <w:rFonts w:hint="eastAsia"/>
              </w:rPr>
              <w:t>7</w:t>
            </w:r>
          </w:p>
        </w:tc>
        <w:tc>
          <w:tcPr>
            <w:tcW w:w="504" w:type="pct"/>
            <w:vAlign w:val="center"/>
          </w:tcPr>
          <w:p w14:paraId="562CF2C7" w14:textId="77777777" w:rsidR="00EC73DA" w:rsidRDefault="00000000">
            <w:pPr>
              <w:pStyle w:val="ae"/>
              <w:jc w:val="center"/>
            </w:pPr>
            <w:r>
              <w:rPr>
                <w:rFonts w:hint="eastAsia"/>
              </w:rPr>
              <w:t>安全阀</w:t>
            </w:r>
          </w:p>
        </w:tc>
        <w:tc>
          <w:tcPr>
            <w:tcW w:w="705" w:type="pct"/>
            <w:vAlign w:val="center"/>
          </w:tcPr>
          <w:p w14:paraId="75C80FF0" w14:textId="77777777" w:rsidR="00EC73DA" w:rsidRDefault="00000000">
            <w:pPr>
              <w:pStyle w:val="ae"/>
              <w:jc w:val="center"/>
            </w:pPr>
            <w:r>
              <w:rPr>
                <w:rFonts w:hint="eastAsia"/>
              </w:rPr>
              <w:t>119671</w:t>
            </w:r>
          </w:p>
        </w:tc>
        <w:tc>
          <w:tcPr>
            <w:tcW w:w="705" w:type="pct"/>
            <w:vAlign w:val="center"/>
          </w:tcPr>
          <w:p w14:paraId="34D7CA7B" w14:textId="77777777" w:rsidR="00EC73DA" w:rsidRDefault="00000000">
            <w:pPr>
              <w:pStyle w:val="ae"/>
              <w:jc w:val="center"/>
            </w:pPr>
            <w:r>
              <w:rPr>
                <w:rFonts w:hint="eastAsia"/>
              </w:rPr>
              <w:t>A28H-16</w:t>
            </w:r>
          </w:p>
        </w:tc>
        <w:tc>
          <w:tcPr>
            <w:tcW w:w="524" w:type="pct"/>
            <w:vAlign w:val="center"/>
          </w:tcPr>
          <w:p w14:paraId="557FABA5" w14:textId="77777777" w:rsidR="00EC73DA" w:rsidRDefault="00000000">
            <w:pPr>
              <w:pStyle w:val="ae"/>
              <w:jc w:val="center"/>
            </w:pPr>
            <w:r>
              <w:rPr>
                <w:rFonts w:hint="eastAsia"/>
              </w:rPr>
              <w:t>储气罐</w:t>
            </w:r>
          </w:p>
        </w:tc>
        <w:tc>
          <w:tcPr>
            <w:tcW w:w="354" w:type="pct"/>
            <w:vAlign w:val="center"/>
          </w:tcPr>
          <w:p w14:paraId="1DE8C66A" w14:textId="77777777" w:rsidR="00EC73DA" w:rsidRDefault="00000000">
            <w:pPr>
              <w:pStyle w:val="ae"/>
              <w:jc w:val="center"/>
            </w:pPr>
            <w:r>
              <w:rPr>
                <w:rFonts w:hint="eastAsia"/>
              </w:rPr>
              <w:t>合格</w:t>
            </w:r>
          </w:p>
        </w:tc>
        <w:tc>
          <w:tcPr>
            <w:tcW w:w="785" w:type="pct"/>
            <w:vAlign w:val="center"/>
          </w:tcPr>
          <w:p w14:paraId="06109273" w14:textId="77777777" w:rsidR="00EC73DA" w:rsidRDefault="00000000">
            <w:pPr>
              <w:pStyle w:val="ae"/>
              <w:jc w:val="center"/>
            </w:pPr>
            <w:r>
              <w:rPr>
                <w:rFonts w:hint="eastAsia"/>
              </w:rPr>
              <w:t>2024.12.06</w:t>
            </w:r>
          </w:p>
        </w:tc>
        <w:tc>
          <w:tcPr>
            <w:tcW w:w="718" w:type="pct"/>
            <w:vAlign w:val="center"/>
          </w:tcPr>
          <w:p w14:paraId="44CEF342" w14:textId="77777777" w:rsidR="00EC73DA" w:rsidRDefault="00000000">
            <w:pPr>
              <w:pStyle w:val="ae"/>
              <w:jc w:val="center"/>
            </w:pPr>
            <w:r>
              <w:rPr>
                <w:rFonts w:hint="eastAsia"/>
              </w:rPr>
              <w:t>2025.12.05</w:t>
            </w:r>
          </w:p>
        </w:tc>
        <w:tc>
          <w:tcPr>
            <w:tcW w:w="398" w:type="pct"/>
            <w:vMerge/>
            <w:vAlign w:val="center"/>
          </w:tcPr>
          <w:p w14:paraId="52570EA1" w14:textId="77777777" w:rsidR="00EC73DA" w:rsidRDefault="00EC73DA">
            <w:pPr>
              <w:pStyle w:val="ae"/>
            </w:pPr>
          </w:p>
        </w:tc>
      </w:tr>
      <w:tr w:rsidR="00EC73DA" w14:paraId="0F31B22D" w14:textId="77777777">
        <w:trPr>
          <w:trHeight w:val="510"/>
          <w:jc w:val="center"/>
        </w:trPr>
        <w:tc>
          <w:tcPr>
            <w:tcW w:w="307" w:type="pct"/>
            <w:vAlign w:val="center"/>
          </w:tcPr>
          <w:p w14:paraId="3455DEF9" w14:textId="77777777" w:rsidR="00EC73DA" w:rsidRDefault="00000000">
            <w:pPr>
              <w:pStyle w:val="ae"/>
              <w:jc w:val="center"/>
            </w:pPr>
            <w:r>
              <w:rPr>
                <w:rFonts w:hint="eastAsia"/>
              </w:rPr>
              <w:t>8</w:t>
            </w:r>
          </w:p>
        </w:tc>
        <w:tc>
          <w:tcPr>
            <w:tcW w:w="504" w:type="pct"/>
            <w:vAlign w:val="center"/>
          </w:tcPr>
          <w:p w14:paraId="5D57C774" w14:textId="77777777" w:rsidR="00EC73DA" w:rsidRDefault="00000000">
            <w:pPr>
              <w:pStyle w:val="ae"/>
              <w:jc w:val="center"/>
            </w:pPr>
            <w:r>
              <w:rPr>
                <w:rFonts w:hint="eastAsia"/>
              </w:rPr>
              <w:t>安全阀</w:t>
            </w:r>
          </w:p>
        </w:tc>
        <w:tc>
          <w:tcPr>
            <w:tcW w:w="705" w:type="pct"/>
            <w:vAlign w:val="center"/>
          </w:tcPr>
          <w:p w14:paraId="0B8B948C" w14:textId="77777777" w:rsidR="00EC73DA" w:rsidRDefault="00000000">
            <w:pPr>
              <w:pStyle w:val="ae"/>
              <w:jc w:val="center"/>
            </w:pPr>
            <w:r>
              <w:rPr>
                <w:rFonts w:hint="eastAsia"/>
              </w:rPr>
              <w:t>E00611</w:t>
            </w:r>
          </w:p>
        </w:tc>
        <w:tc>
          <w:tcPr>
            <w:tcW w:w="705" w:type="pct"/>
            <w:vAlign w:val="center"/>
          </w:tcPr>
          <w:p w14:paraId="04CE6574" w14:textId="77777777" w:rsidR="00EC73DA" w:rsidRDefault="00000000">
            <w:pPr>
              <w:pStyle w:val="ae"/>
              <w:jc w:val="center"/>
            </w:pPr>
            <w:r>
              <w:rPr>
                <w:rFonts w:hint="eastAsia"/>
              </w:rPr>
              <w:t>A28H-16</w:t>
            </w:r>
          </w:p>
        </w:tc>
        <w:tc>
          <w:tcPr>
            <w:tcW w:w="524" w:type="pct"/>
            <w:vAlign w:val="center"/>
          </w:tcPr>
          <w:p w14:paraId="7D16B528" w14:textId="77777777" w:rsidR="00EC73DA" w:rsidRDefault="00000000">
            <w:pPr>
              <w:pStyle w:val="ae"/>
              <w:jc w:val="center"/>
            </w:pPr>
            <w:r>
              <w:rPr>
                <w:rFonts w:hint="eastAsia"/>
              </w:rPr>
              <w:t>储气罐</w:t>
            </w:r>
          </w:p>
        </w:tc>
        <w:tc>
          <w:tcPr>
            <w:tcW w:w="354" w:type="pct"/>
            <w:vAlign w:val="center"/>
          </w:tcPr>
          <w:p w14:paraId="6B30AB33" w14:textId="77777777" w:rsidR="00EC73DA" w:rsidRDefault="00000000">
            <w:pPr>
              <w:pStyle w:val="ae"/>
              <w:jc w:val="center"/>
            </w:pPr>
            <w:r>
              <w:rPr>
                <w:rFonts w:hint="eastAsia"/>
              </w:rPr>
              <w:t>合格</w:t>
            </w:r>
          </w:p>
        </w:tc>
        <w:tc>
          <w:tcPr>
            <w:tcW w:w="785" w:type="pct"/>
            <w:vAlign w:val="center"/>
          </w:tcPr>
          <w:p w14:paraId="4524C47B" w14:textId="77777777" w:rsidR="00EC73DA" w:rsidRDefault="00000000">
            <w:pPr>
              <w:pStyle w:val="ae"/>
              <w:jc w:val="center"/>
            </w:pPr>
            <w:r>
              <w:rPr>
                <w:rFonts w:hint="eastAsia"/>
              </w:rPr>
              <w:t>2024.12.06</w:t>
            </w:r>
          </w:p>
        </w:tc>
        <w:tc>
          <w:tcPr>
            <w:tcW w:w="718" w:type="pct"/>
            <w:vAlign w:val="center"/>
          </w:tcPr>
          <w:p w14:paraId="2E926D63" w14:textId="77777777" w:rsidR="00EC73DA" w:rsidRDefault="00000000">
            <w:pPr>
              <w:pStyle w:val="ae"/>
              <w:jc w:val="center"/>
            </w:pPr>
            <w:r>
              <w:rPr>
                <w:rFonts w:hint="eastAsia"/>
              </w:rPr>
              <w:t>2025.12.05</w:t>
            </w:r>
          </w:p>
        </w:tc>
        <w:tc>
          <w:tcPr>
            <w:tcW w:w="398" w:type="pct"/>
            <w:vMerge/>
            <w:vAlign w:val="center"/>
          </w:tcPr>
          <w:p w14:paraId="427B4C7A" w14:textId="77777777" w:rsidR="00EC73DA" w:rsidRDefault="00EC73DA">
            <w:pPr>
              <w:pStyle w:val="ae"/>
            </w:pPr>
          </w:p>
        </w:tc>
      </w:tr>
    </w:tbl>
    <w:p w14:paraId="55ACD1A6" w14:textId="529625CB" w:rsidR="00EC73DA" w:rsidRDefault="00000000">
      <w:pPr>
        <w:jc w:val="center"/>
      </w:pPr>
      <w:bookmarkStart w:id="196" w:name="_Toc27078"/>
      <w:bookmarkStart w:id="197" w:name="_Toc12134"/>
      <w:bookmarkStart w:id="198" w:name="_Toc3421"/>
      <w:bookmarkEnd w:id="192"/>
      <w:bookmarkEnd w:id="193"/>
      <w:r>
        <w:rPr>
          <w:rFonts w:hAnsi="宋体" w:hint="eastAsia"/>
          <w:b/>
          <w:bCs/>
          <w:szCs w:val="24"/>
        </w:rPr>
        <w:t>表2-6 特种设备（</w:t>
      </w:r>
      <w:r w:rsidR="00C36211" w:rsidRPr="00C36211">
        <w:rPr>
          <w:rFonts w:hAnsi="宋体" w:hint="eastAsia"/>
          <w:b/>
          <w:bCs/>
          <w:color w:val="EE0000"/>
          <w:szCs w:val="24"/>
        </w:rPr>
        <w:t>压力表</w:t>
      </w:r>
      <w:commentRangeStart w:id="199"/>
      <w:commentRangeStart w:id="200"/>
      <w:commentRangeEnd w:id="199"/>
      <w:r w:rsidRPr="00C36211">
        <w:rPr>
          <w:color w:val="EE0000"/>
        </w:rPr>
        <w:commentReference w:id="199"/>
      </w:r>
      <w:commentRangeEnd w:id="200"/>
      <w:r w:rsidR="00C36211">
        <w:rPr>
          <w:rStyle w:val="aff8"/>
          <w:kern w:val="2"/>
        </w:rPr>
        <w:commentReference w:id="200"/>
      </w:r>
      <w:r>
        <w:rPr>
          <w:rFonts w:hAnsi="宋体" w:hint="eastAsia"/>
          <w:b/>
          <w:bCs/>
          <w:szCs w:val="24"/>
        </w:rPr>
        <w:t>）定期检验情况表</w:t>
      </w:r>
    </w:p>
    <w:tbl>
      <w:tblPr>
        <w:tblStyle w:val="aff2"/>
        <w:tblW w:w="5123" w:type="pct"/>
        <w:jc w:val="center"/>
        <w:tblLayout w:type="fixed"/>
        <w:tblLook w:val="04A0" w:firstRow="1" w:lastRow="0" w:firstColumn="1" w:lastColumn="0" w:noHBand="0" w:noVBand="1"/>
      </w:tblPr>
      <w:tblGrid>
        <w:gridCol w:w="597"/>
        <w:gridCol w:w="988"/>
        <w:gridCol w:w="1212"/>
        <w:gridCol w:w="1490"/>
        <w:gridCol w:w="1347"/>
        <w:gridCol w:w="1190"/>
        <w:gridCol w:w="1310"/>
        <w:gridCol w:w="801"/>
      </w:tblGrid>
      <w:tr w:rsidR="00EC73DA" w14:paraId="1698A877" w14:textId="77777777">
        <w:trPr>
          <w:jc w:val="center"/>
        </w:trPr>
        <w:tc>
          <w:tcPr>
            <w:tcW w:w="334" w:type="pct"/>
            <w:vAlign w:val="center"/>
          </w:tcPr>
          <w:p w14:paraId="61F3A63E" w14:textId="77777777" w:rsidR="00EC73DA" w:rsidRDefault="00000000">
            <w:pPr>
              <w:pStyle w:val="ae"/>
              <w:jc w:val="center"/>
              <w:rPr>
                <w:b/>
                <w:bCs/>
                <w:sz w:val="24"/>
              </w:rPr>
            </w:pPr>
            <w:r>
              <w:rPr>
                <w:rFonts w:hint="eastAsia"/>
                <w:b/>
                <w:bCs/>
                <w:sz w:val="24"/>
              </w:rPr>
              <w:t>序号</w:t>
            </w:r>
          </w:p>
        </w:tc>
        <w:tc>
          <w:tcPr>
            <w:tcW w:w="553" w:type="pct"/>
            <w:vAlign w:val="center"/>
          </w:tcPr>
          <w:p w14:paraId="5B3D89AA" w14:textId="77777777" w:rsidR="00EC73DA" w:rsidRDefault="00000000">
            <w:pPr>
              <w:pStyle w:val="ae"/>
              <w:jc w:val="center"/>
              <w:rPr>
                <w:b/>
                <w:bCs/>
                <w:sz w:val="24"/>
              </w:rPr>
            </w:pPr>
            <w:r>
              <w:rPr>
                <w:rFonts w:hint="eastAsia"/>
                <w:b/>
                <w:bCs/>
                <w:sz w:val="24"/>
              </w:rPr>
              <w:t>设备</w:t>
            </w:r>
          </w:p>
          <w:p w14:paraId="62D7233C" w14:textId="77777777" w:rsidR="00EC73DA" w:rsidRDefault="00000000">
            <w:pPr>
              <w:pStyle w:val="ae"/>
              <w:jc w:val="center"/>
              <w:rPr>
                <w:b/>
                <w:bCs/>
                <w:sz w:val="24"/>
              </w:rPr>
            </w:pPr>
            <w:r>
              <w:rPr>
                <w:rFonts w:hint="eastAsia"/>
                <w:b/>
                <w:bCs/>
                <w:sz w:val="24"/>
              </w:rPr>
              <w:t>名称</w:t>
            </w:r>
          </w:p>
        </w:tc>
        <w:tc>
          <w:tcPr>
            <w:tcW w:w="678" w:type="pct"/>
            <w:vAlign w:val="center"/>
          </w:tcPr>
          <w:p w14:paraId="726FA4E3" w14:textId="77777777" w:rsidR="00EC73DA" w:rsidRDefault="00000000">
            <w:pPr>
              <w:pStyle w:val="ae"/>
              <w:jc w:val="center"/>
              <w:rPr>
                <w:b/>
                <w:bCs/>
                <w:sz w:val="24"/>
              </w:rPr>
            </w:pPr>
            <w:r>
              <w:rPr>
                <w:b/>
                <w:bCs/>
                <w:sz w:val="24"/>
              </w:rPr>
              <w:t xml:space="preserve">出厂 </w:t>
            </w:r>
          </w:p>
          <w:p w14:paraId="40158E7A" w14:textId="77777777" w:rsidR="00EC73DA" w:rsidRDefault="00000000">
            <w:pPr>
              <w:pStyle w:val="ae"/>
              <w:jc w:val="center"/>
              <w:rPr>
                <w:b/>
                <w:bCs/>
                <w:sz w:val="24"/>
              </w:rPr>
            </w:pPr>
            <w:r>
              <w:rPr>
                <w:b/>
                <w:bCs/>
                <w:sz w:val="24"/>
              </w:rPr>
              <w:t>编号</w:t>
            </w:r>
          </w:p>
        </w:tc>
        <w:tc>
          <w:tcPr>
            <w:tcW w:w="834" w:type="pct"/>
            <w:vAlign w:val="center"/>
          </w:tcPr>
          <w:p w14:paraId="1607BB76" w14:textId="77777777" w:rsidR="00EC73DA" w:rsidRDefault="00000000">
            <w:pPr>
              <w:pStyle w:val="ae"/>
              <w:jc w:val="center"/>
              <w:rPr>
                <w:b/>
                <w:bCs/>
                <w:sz w:val="24"/>
              </w:rPr>
            </w:pPr>
            <w:r>
              <w:rPr>
                <w:b/>
                <w:bCs/>
                <w:sz w:val="24"/>
              </w:rPr>
              <w:t>型号 / 规格</w:t>
            </w:r>
          </w:p>
        </w:tc>
        <w:tc>
          <w:tcPr>
            <w:tcW w:w="754" w:type="pct"/>
            <w:vAlign w:val="center"/>
          </w:tcPr>
          <w:p w14:paraId="41AF48E0" w14:textId="77777777" w:rsidR="00EC73DA" w:rsidRDefault="00000000">
            <w:pPr>
              <w:pStyle w:val="ae"/>
              <w:jc w:val="center"/>
              <w:rPr>
                <w:b/>
                <w:bCs/>
                <w:sz w:val="24"/>
              </w:rPr>
            </w:pPr>
            <w:r>
              <w:rPr>
                <w:rFonts w:hint="eastAsia"/>
                <w:b/>
                <w:bCs/>
                <w:sz w:val="24"/>
              </w:rPr>
              <w:t>检验</w:t>
            </w:r>
          </w:p>
          <w:p w14:paraId="7C8B9D40" w14:textId="77777777" w:rsidR="00EC73DA" w:rsidRDefault="00000000">
            <w:pPr>
              <w:pStyle w:val="ae"/>
              <w:jc w:val="center"/>
              <w:rPr>
                <w:b/>
                <w:bCs/>
                <w:sz w:val="24"/>
              </w:rPr>
            </w:pPr>
            <w:r>
              <w:rPr>
                <w:rFonts w:hint="eastAsia"/>
                <w:b/>
                <w:bCs/>
                <w:sz w:val="24"/>
              </w:rPr>
              <w:t>结果</w:t>
            </w:r>
          </w:p>
        </w:tc>
        <w:tc>
          <w:tcPr>
            <w:tcW w:w="666" w:type="pct"/>
            <w:vAlign w:val="center"/>
          </w:tcPr>
          <w:p w14:paraId="131CA553" w14:textId="77777777" w:rsidR="00EC73DA" w:rsidRDefault="00000000">
            <w:pPr>
              <w:pStyle w:val="ae"/>
              <w:jc w:val="center"/>
              <w:rPr>
                <w:b/>
                <w:bCs/>
                <w:sz w:val="24"/>
              </w:rPr>
            </w:pPr>
            <w:r>
              <w:rPr>
                <w:rFonts w:hint="eastAsia"/>
                <w:b/>
                <w:bCs/>
                <w:sz w:val="24"/>
              </w:rPr>
              <w:t>本次校验</w:t>
            </w:r>
          </w:p>
          <w:p w14:paraId="4CFF2B68" w14:textId="77777777" w:rsidR="00EC73DA" w:rsidRDefault="00000000">
            <w:pPr>
              <w:pStyle w:val="ae"/>
              <w:jc w:val="center"/>
              <w:rPr>
                <w:b/>
                <w:bCs/>
                <w:sz w:val="24"/>
              </w:rPr>
            </w:pPr>
            <w:r>
              <w:rPr>
                <w:rFonts w:hint="eastAsia"/>
                <w:b/>
                <w:bCs/>
                <w:sz w:val="24"/>
              </w:rPr>
              <w:t>日期</w:t>
            </w:r>
          </w:p>
        </w:tc>
        <w:tc>
          <w:tcPr>
            <w:tcW w:w="733" w:type="pct"/>
            <w:vAlign w:val="center"/>
          </w:tcPr>
          <w:p w14:paraId="74310ED8" w14:textId="77777777" w:rsidR="00EC73DA" w:rsidRDefault="00000000">
            <w:pPr>
              <w:pStyle w:val="ae"/>
              <w:jc w:val="center"/>
              <w:rPr>
                <w:b/>
                <w:bCs/>
                <w:sz w:val="24"/>
              </w:rPr>
            </w:pPr>
            <w:r>
              <w:rPr>
                <w:rFonts w:hint="eastAsia"/>
                <w:b/>
                <w:bCs/>
                <w:sz w:val="24"/>
              </w:rPr>
              <w:t>下次校验日期</w:t>
            </w:r>
          </w:p>
        </w:tc>
        <w:tc>
          <w:tcPr>
            <w:tcW w:w="448" w:type="pct"/>
            <w:vAlign w:val="center"/>
          </w:tcPr>
          <w:p w14:paraId="19135B0C" w14:textId="77777777" w:rsidR="00EC73DA" w:rsidRDefault="00000000">
            <w:pPr>
              <w:pStyle w:val="ae"/>
              <w:jc w:val="center"/>
              <w:rPr>
                <w:b/>
                <w:bCs/>
                <w:sz w:val="24"/>
              </w:rPr>
            </w:pPr>
            <w:r>
              <w:rPr>
                <w:rFonts w:hint="eastAsia"/>
                <w:b/>
                <w:bCs/>
                <w:sz w:val="24"/>
              </w:rPr>
              <w:t>检验机构</w:t>
            </w:r>
          </w:p>
        </w:tc>
      </w:tr>
      <w:tr w:rsidR="00EC73DA" w14:paraId="17D524EB" w14:textId="77777777">
        <w:trPr>
          <w:trHeight w:val="510"/>
          <w:jc w:val="center"/>
        </w:trPr>
        <w:tc>
          <w:tcPr>
            <w:tcW w:w="334" w:type="pct"/>
            <w:vAlign w:val="center"/>
          </w:tcPr>
          <w:p w14:paraId="79838D2E" w14:textId="77777777" w:rsidR="00EC73DA" w:rsidRDefault="00000000">
            <w:pPr>
              <w:pStyle w:val="ae"/>
              <w:jc w:val="center"/>
            </w:pPr>
            <w:r>
              <w:rPr>
                <w:rFonts w:hint="eastAsia"/>
              </w:rPr>
              <w:t>1</w:t>
            </w:r>
          </w:p>
        </w:tc>
        <w:tc>
          <w:tcPr>
            <w:tcW w:w="553" w:type="pct"/>
            <w:vAlign w:val="center"/>
          </w:tcPr>
          <w:p w14:paraId="46CC2781" w14:textId="77777777" w:rsidR="00EC73DA" w:rsidRDefault="00000000">
            <w:pPr>
              <w:pStyle w:val="ae"/>
              <w:jc w:val="center"/>
            </w:pPr>
            <w:r>
              <w:rPr>
                <w:rFonts w:hint="eastAsia"/>
              </w:rPr>
              <w:t>压力表</w:t>
            </w:r>
          </w:p>
        </w:tc>
        <w:tc>
          <w:tcPr>
            <w:tcW w:w="678" w:type="pct"/>
            <w:vAlign w:val="center"/>
          </w:tcPr>
          <w:p w14:paraId="21145B34" w14:textId="77777777" w:rsidR="00EC73DA" w:rsidRDefault="00000000">
            <w:pPr>
              <w:pStyle w:val="ae"/>
              <w:jc w:val="center"/>
            </w:pPr>
            <w:r>
              <w:t>HY</w:t>
            </w:r>
            <w:r>
              <w:rPr>
                <w:rFonts w:hint="eastAsia"/>
              </w:rPr>
              <w:t>73531714847</w:t>
            </w:r>
          </w:p>
        </w:tc>
        <w:tc>
          <w:tcPr>
            <w:tcW w:w="834" w:type="pct"/>
            <w:vAlign w:val="center"/>
          </w:tcPr>
          <w:p w14:paraId="24FB9D7A" w14:textId="77777777" w:rsidR="00EC73DA" w:rsidRDefault="00000000">
            <w:pPr>
              <w:pStyle w:val="ae"/>
              <w:jc w:val="center"/>
            </w:pPr>
            <w:r>
              <w:t>（0～2.5）MPa</w:t>
            </w:r>
          </w:p>
        </w:tc>
        <w:tc>
          <w:tcPr>
            <w:tcW w:w="754" w:type="pct"/>
            <w:vAlign w:val="center"/>
          </w:tcPr>
          <w:p w14:paraId="63D52503" w14:textId="77777777" w:rsidR="00EC73DA" w:rsidRDefault="00000000">
            <w:pPr>
              <w:pStyle w:val="ae"/>
              <w:jc w:val="center"/>
            </w:pPr>
            <w:r>
              <w:t>1.6级合格</w:t>
            </w:r>
          </w:p>
        </w:tc>
        <w:tc>
          <w:tcPr>
            <w:tcW w:w="666" w:type="pct"/>
            <w:vAlign w:val="center"/>
          </w:tcPr>
          <w:p w14:paraId="02F9E02D" w14:textId="77777777" w:rsidR="00EC73DA" w:rsidRDefault="00000000">
            <w:pPr>
              <w:pStyle w:val="ae"/>
              <w:jc w:val="center"/>
            </w:pPr>
            <w:r>
              <w:rPr>
                <w:rFonts w:hint="eastAsia"/>
              </w:rPr>
              <w:t>2025.06.09</w:t>
            </w:r>
          </w:p>
        </w:tc>
        <w:tc>
          <w:tcPr>
            <w:tcW w:w="733" w:type="pct"/>
            <w:vAlign w:val="center"/>
          </w:tcPr>
          <w:p w14:paraId="4719CA08" w14:textId="77777777" w:rsidR="00EC73DA" w:rsidRDefault="00000000">
            <w:pPr>
              <w:pStyle w:val="ae"/>
              <w:jc w:val="center"/>
            </w:pPr>
            <w:r>
              <w:rPr>
                <w:rFonts w:hint="eastAsia"/>
              </w:rPr>
              <w:t>2025.12.08</w:t>
            </w:r>
          </w:p>
        </w:tc>
        <w:tc>
          <w:tcPr>
            <w:tcW w:w="448" w:type="pct"/>
            <w:vMerge w:val="restart"/>
            <w:vAlign w:val="center"/>
          </w:tcPr>
          <w:p w14:paraId="43686AC7" w14:textId="77777777" w:rsidR="00EC73DA" w:rsidRDefault="00000000">
            <w:pPr>
              <w:pStyle w:val="ae"/>
              <w:jc w:val="center"/>
            </w:pPr>
            <w:r>
              <w:rPr>
                <w:rFonts w:hint="eastAsia"/>
              </w:rPr>
              <w:t>云南方圆计量校准检测服务有限公司</w:t>
            </w:r>
          </w:p>
        </w:tc>
      </w:tr>
      <w:tr w:rsidR="00EC73DA" w14:paraId="50F4CCCD" w14:textId="77777777">
        <w:trPr>
          <w:trHeight w:val="510"/>
          <w:jc w:val="center"/>
        </w:trPr>
        <w:tc>
          <w:tcPr>
            <w:tcW w:w="334" w:type="pct"/>
            <w:vAlign w:val="center"/>
          </w:tcPr>
          <w:p w14:paraId="66F60FEE" w14:textId="77777777" w:rsidR="00EC73DA" w:rsidRDefault="00000000">
            <w:pPr>
              <w:pStyle w:val="ae"/>
              <w:jc w:val="center"/>
            </w:pPr>
            <w:r>
              <w:rPr>
                <w:rFonts w:hint="eastAsia"/>
              </w:rPr>
              <w:t>2</w:t>
            </w:r>
          </w:p>
        </w:tc>
        <w:tc>
          <w:tcPr>
            <w:tcW w:w="553" w:type="pct"/>
            <w:vAlign w:val="center"/>
          </w:tcPr>
          <w:p w14:paraId="08CDFF05" w14:textId="77777777" w:rsidR="00EC73DA" w:rsidRDefault="00000000">
            <w:pPr>
              <w:pStyle w:val="ae"/>
              <w:jc w:val="center"/>
            </w:pPr>
            <w:r>
              <w:rPr>
                <w:rFonts w:hint="eastAsia"/>
              </w:rPr>
              <w:t>压力表</w:t>
            </w:r>
          </w:p>
        </w:tc>
        <w:tc>
          <w:tcPr>
            <w:tcW w:w="678" w:type="pct"/>
            <w:vAlign w:val="center"/>
          </w:tcPr>
          <w:p w14:paraId="61BD2952" w14:textId="77777777" w:rsidR="00EC73DA" w:rsidRDefault="00000000">
            <w:pPr>
              <w:pStyle w:val="ae"/>
              <w:jc w:val="center"/>
            </w:pPr>
            <w:r>
              <w:rPr>
                <w:rFonts w:hint="eastAsia"/>
              </w:rPr>
              <w:t>HC74562027413</w:t>
            </w:r>
          </w:p>
        </w:tc>
        <w:tc>
          <w:tcPr>
            <w:tcW w:w="834" w:type="pct"/>
            <w:vAlign w:val="center"/>
          </w:tcPr>
          <w:p w14:paraId="30E72C12" w14:textId="77777777" w:rsidR="00EC73DA" w:rsidRDefault="00000000">
            <w:pPr>
              <w:pStyle w:val="ae"/>
              <w:jc w:val="center"/>
            </w:pPr>
            <w:r>
              <w:rPr>
                <w:rFonts w:hint="eastAsia"/>
              </w:rPr>
              <w:t>（0～2.5）MPa</w:t>
            </w:r>
          </w:p>
        </w:tc>
        <w:tc>
          <w:tcPr>
            <w:tcW w:w="754" w:type="pct"/>
            <w:vAlign w:val="center"/>
          </w:tcPr>
          <w:p w14:paraId="2F927CFE" w14:textId="77777777" w:rsidR="00EC73DA" w:rsidRDefault="00000000">
            <w:pPr>
              <w:pStyle w:val="ae"/>
              <w:jc w:val="center"/>
            </w:pPr>
            <w:r>
              <w:rPr>
                <w:rFonts w:hint="eastAsia"/>
              </w:rPr>
              <w:t>1.6级合格</w:t>
            </w:r>
          </w:p>
        </w:tc>
        <w:tc>
          <w:tcPr>
            <w:tcW w:w="666" w:type="pct"/>
            <w:vAlign w:val="center"/>
          </w:tcPr>
          <w:p w14:paraId="21D1D692" w14:textId="77777777" w:rsidR="00EC73DA" w:rsidRDefault="00000000">
            <w:pPr>
              <w:pStyle w:val="ae"/>
              <w:jc w:val="center"/>
            </w:pPr>
            <w:r>
              <w:rPr>
                <w:rFonts w:hint="eastAsia"/>
              </w:rPr>
              <w:t>2025.06.09</w:t>
            </w:r>
          </w:p>
        </w:tc>
        <w:tc>
          <w:tcPr>
            <w:tcW w:w="733" w:type="pct"/>
            <w:vAlign w:val="center"/>
          </w:tcPr>
          <w:p w14:paraId="0A215EA8" w14:textId="77777777" w:rsidR="00EC73DA" w:rsidRDefault="00000000">
            <w:pPr>
              <w:pStyle w:val="ae"/>
              <w:jc w:val="center"/>
            </w:pPr>
            <w:r>
              <w:rPr>
                <w:rFonts w:hint="eastAsia"/>
              </w:rPr>
              <w:t>2025.12.08</w:t>
            </w:r>
          </w:p>
        </w:tc>
        <w:tc>
          <w:tcPr>
            <w:tcW w:w="448" w:type="pct"/>
            <w:vMerge/>
            <w:vAlign w:val="center"/>
          </w:tcPr>
          <w:p w14:paraId="3D390EAD" w14:textId="77777777" w:rsidR="00EC73DA" w:rsidRDefault="00EC73DA">
            <w:pPr>
              <w:pStyle w:val="ae"/>
            </w:pPr>
          </w:p>
        </w:tc>
      </w:tr>
      <w:tr w:rsidR="00EC73DA" w14:paraId="16414D71" w14:textId="77777777">
        <w:trPr>
          <w:trHeight w:val="510"/>
          <w:jc w:val="center"/>
        </w:trPr>
        <w:tc>
          <w:tcPr>
            <w:tcW w:w="334" w:type="pct"/>
            <w:vAlign w:val="center"/>
          </w:tcPr>
          <w:p w14:paraId="5A61B906" w14:textId="77777777" w:rsidR="00EC73DA" w:rsidRDefault="00000000">
            <w:pPr>
              <w:pStyle w:val="ae"/>
              <w:jc w:val="center"/>
            </w:pPr>
            <w:r>
              <w:rPr>
                <w:rFonts w:hint="eastAsia"/>
              </w:rPr>
              <w:t>3</w:t>
            </w:r>
          </w:p>
        </w:tc>
        <w:tc>
          <w:tcPr>
            <w:tcW w:w="553" w:type="pct"/>
            <w:vAlign w:val="center"/>
          </w:tcPr>
          <w:p w14:paraId="7204123D" w14:textId="77777777" w:rsidR="00EC73DA" w:rsidRDefault="00000000">
            <w:pPr>
              <w:pStyle w:val="ae"/>
              <w:jc w:val="center"/>
            </w:pPr>
            <w:r>
              <w:rPr>
                <w:rFonts w:hint="eastAsia"/>
              </w:rPr>
              <w:t>压力表</w:t>
            </w:r>
          </w:p>
        </w:tc>
        <w:tc>
          <w:tcPr>
            <w:tcW w:w="678" w:type="pct"/>
            <w:vAlign w:val="center"/>
          </w:tcPr>
          <w:p w14:paraId="213CA00E" w14:textId="77777777" w:rsidR="00EC73DA" w:rsidRDefault="00000000">
            <w:pPr>
              <w:pStyle w:val="ae"/>
              <w:jc w:val="center"/>
            </w:pPr>
            <w:r>
              <w:rPr>
                <w:rFonts w:hint="eastAsia"/>
              </w:rPr>
              <w:t xml:space="preserve">HC74562027414 </w:t>
            </w:r>
          </w:p>
        </w:tc>
        <w:tc>
          <w:tcPr>
            <w:tcW w:w="834" w:type="pct"/>
            <w:vAlign w:val="center"/>
          </w:tcPr>
          <w:p w14:paraId="2DD4F029" w14:textId="77777777" w:rsidR="00EC73DA" w:rsidRDefault="00000000">
            <w:pPr>
              <w:pStyle w:val="ae"/>
              <w:jc w:val="center"/>
            </w:pPr>
            <w:r>
              <w:rPr>
                <w:rFonts w:hint="eastAsia"/>
              </w:rPr>
              <w:t>（0～2.5）MPa</w:t>
            </w:r>
          </w:p>
        </w:tc>
        <w:tc>
          <w:tcPr>
            <w:tcW w:w="754" w:type="pct"/>
            <w:vAlign w:val="center"/>
          </w:tcPr>
          <w:p w14:paraId="5D0E1BC6" w14:textId="77777777" w:rsidR="00EC73DA" w:rsidRDefault="00000000">
            <w:pPr>
              <w:pStyle w:val="ae"/>
              <w:jc w:val="center"/>
            </w:pPr>
            <w:r>
              <w:rPr>
                <w:rFonts w:hint="eastAsia"/>
              </w:rPr>
              <w:t>1.6级合格</w:t>
            </w:r>
          </w:p>
        </w:tc>
        <w:tc>
          <w:tcPr>
            <w:tcW w:w="666" w:type="pct"/>
            <w:vAlign w:val="center"/>
          </w:tcPr>
          <w:p w14:paraId="014C74B1" w14:textId="77777777" w:rsidR="00EC73DA" w:rsidRDefault="00000000">
            <w:pPr>
              <w:pStyle w:val="ae"/>
              <w:jc w:val="center"/>
            </w:pPr>
            <w:r>
              <w:rPr>
                <w:rFonts w:hint="eastAsia"/>
              </w:rPr>
              <w:t>2025.06.09</w:t>
            </w:r>
          </w:p>
        </w:tc>
        <w:tc>
          <w:tcPr>
            <w:tcW w:w="733" w:type="pct"/>
            <w:vAlign w:val="center"/>
          </w:tcPr>
          <w:p w14:paraId="6D256425" w14:textId="77777777" w:rsidR="00EC73DA" w:rsidRDefault="00000000">
            <w:pPr>
              <w:pStyle w:val="ae"/>
              <w:jc w:val="center"/>
            </w:pPr>
            <w:r>
              <w:rPr>
                <w:rFonts w:hint="eastAsia"/>
              </w:rPr>
              <w:t>2025.12.08</w:t>
            </w:r>
          </w:p>
        </w:tc>
        <w:tc>
          <w:tcPr>
            <w:tcW w:w="448" w:type="pct"/>
            <w:vMerge/>
            <w:vAlign w:val="center"/>
          </w:tcPr>
          <w:p w14:paraId="4E7FC1F9" w14:textId="77777777" w:rsidR="00EC73DA" w:rsidRDefault="00EC73DA">
            <w:pPr>
              <w:pStyle w:val="ae"/>
            </w:pPr>
          </w:p>
        </w:tc>
      </w:tr>
      <w:tr w:rsidR="00EC73DA" w14:paraId="77CC9EAD" w14:textId="77777777">
        <w:trPr>
          <w:trHeight w:val="510"/>
          <w:jc w:val="center"/>
        </w:trPr>
        <w:tc>
          <w:tcPr>
            <w:tcW w:w="334" w:type="pct"/>
            <w:vAlign w:val="center"/>
          </w:tcPr>
          <w:p w14:paraId="6244B5AD" w14:textId="77777777" w:rsidR="00EC73DA" w:rsidRDefault="00000000">
            <w:pPr>
              <w:pStyle w:val="ae"/>
              <w:jc w:val="center"/>
            </w:pPr>
            <w:r>
              <w:rPr>
                <w:rFonts w:hint="eastAsia"/>
              </w:rPr>
              <w:t>4</w:t>
            </w:r>
          </w:p>
        </w:tc>
        <w:tc>
          <w:tcPr>
            <w:tcW w:w="553" w:type="pct"/>
            <w:vAlign w:val="center"/>
          </w:tcPr>
          <w:p w14:paraId="00FA8E96" w14:textId="77777777" w:rsidR="00EC73DA" w:rsidRDefault="00000000">
            <w:pPr>
              <w:pStyle w:val="ae"/>
              <w:jc w:val="center"/>
            </w:pPr>
            <w:r>
              <w:rPr>
                <w:rFonts w:hint="eastAsia"/>
              </w:rPr>
              <w:t>压力表</w:t>
            </w:r>
          </w:p>
        </w:tc>
        <w:tc>
          <w:tcPr>
            <w:tcW w:w="678" w:type="pct"/>
            <w:vAlign w:val="center"/>
          </w:tcPr>
          <w:p w14:paraId="273CB0B7" w14:textId="77777777" w:rsidR="00EC73DA" w:rsidRDefault="00000000">
            <w:pPr>
              <w:pStyle w:val="ae"/>
              <w:jc w:val="center"/>
            </w:pPr>
            <w:r>
              <w:rPr>
                <w:rFonts w:hint="eastAsia"/>
              </w:rPr>
              <w:t>HC74562027410</w:t>
            </w:r>
          </w:p>
        </w:tc>
        <w:tc>
          <w:tcPr>
            <w:tcW w:w="834" w:type="pct"/>
            <w:vAlign w:val="center"/>
          </w:tcPr>
          <w:p w14:paraId="5E541401" w14:textId="77777777" w:rsidR="00EC73DA" w:rsidRDefault="00000000">
            <w:pPr>
              <w:pStyle w:val="ae"/>
              <w:jc w:val="center"/>
            </w:pPr>
            <w:r>
              <w:rPr>
                <w:rFonts w:hint="eastAsia"/>
              </w:rPr>
              <w:t>（0～2.5）MPa</w:t>
            </w:r>
          </w:p>
        </w:tc>
        <w:tc>
          <w:tcPr>
            <w:tcW w:w="754" w:type="pct"/>
            <w:vAlign w:val="center"/>
          </w:tcPr>
          <w:p w14:paraId="5A904031" w14:textId="77777777" w:rsidR="00EC73DA" w:rsidRDefault="00000000">
            <w:pPr>
              <w:pStyle w:val="ae"/>
              <w:jc w:val="center"/>
            </w:pPr>
            <w:r>
              <w:rPr>
                <w:rFonts w:hint="eastAsia"/>
              </w:rPr>
              <w:t>1.6级合格</w:t>
            </w:r>
          </w:p>
        </w:tc>
        <w:tc>
          <w:tcPr>
            <w:tcW w:w="666" w:type="pct"/>
            <w:vAlign w:val="center"/>
          </w:tcPr>
          <w:p w14:paraId="6AFB8771" w14:textId="77777777" w:rsidR="00EC73DA" w:rsidRDefault="00000000">
            <w:pPr>
              <w:pStyle w:val="ae"/>
              <w:jc w:val="center"/>
            </w:pPr>
            <w:r>
              <w:rPr>
                <w:rFonts w:hint="eastAsia"/>
              </w:rPr>
              <w:t>2025.06.09</w:t>
            </w:r>
          </w:p>
        </w:tc>
        <w:tc>
          <w:tcPr>
            <w:tcW w:w="733" w:type="pct"/>
            <w:vAlign w:val="center"/>
          </w:tcPr>
          <w:p w14:paraId="4E87EC9E" w14:textId="77777777" w:rsidR="00EC73DA" w:rsidRDefault="00000000">
            <w:pPr>
              <w:pStyle w:val="ae"/>
              <w:jc w:val="center"/>
            </w:pPr>
            <w:r>
              <w:rPr>
                <w:rFonts w:hint="eastAsia"/>
              </w:rPr>
              <w:t>2025.12.08</w:t>
            </w:r>
          </w:p>
        </w:tc>
        <w:tc>
          <w:tcPr>
            <w:tcW w:w="448" w:type="pct"/>
            <w:vMerge/>
            <w:vAlign w:val="center"/>
          </w:tcPr>
          <w:p w14:paraId="4F8D38E6" w14:textId="77777777" w:rsidR="00EC73DA" w:rsidRDefault="00EC73DA">
            <w:pPr>
              <w:pStyle w:val="ae"/>
            </w:pPr>
          </w:p>
        </w:tc>
      </w:tr>
      <w:tr w:rsidR="00EC73DA" w14:paraId="401817F5" w14:textId="77777777">
        <w:trPr>
          <w:trHeight w:val="510"/>
          <w:jc w:val="center"/>
        </w:trPr>
        <w:tc>
          <w:tcPr>
            <w:tcW w:w="334" w:type="pct"/>
            <w:vAlign w:val="center"/>
          </w:tcPr>
          <w:p w14:paraId="7FF04BDA" w14:textId="77777777" w:rsidR="00EC73DA" w:rsidRDefault="00000000">
            <w:pPr>
              <w:pStyle w:val="ae"/>
              <w:jc w:val="center"/>
            </w:pPr>
            <w:r>
              <w:rPr>
                <w:rFonts w:hint="eastAsia"/>
              </w:rPr>
              <w:t>5</w:t>
            </w:r>
          </w:p>
        </w:tc>
        <w:tc>
          <w:tcPr>
            <w:tcW w:w="553" w:type="pct"/>
            <w:vAlign w:val="center"/>
          </w:tcPr>
          <w:p w14:paraId="409AF7E3" w14:textId="77777777" w:rsidR="00EC73DA" w:rsidRDefault="00000000">
            <w:pPr>
              <w:pStyle w:val="ae"/>
              <w:jc w:val="center"/>
            </w:pPr>
            <w:r>
              <w:rPr>
                <w:rFonts w:hint="eastAsia"/>
              </w:rPr>
              <w:t>压力表</w:t>
            </w:r>
          </w:p>
        </w:tc>
        <w:tc>
          <w:tcPr>
            <w:tcW w:w="678" w:type="pct"/>
            <w:vAlign w:val="center"/>
          </w:tcPr>
          <w:p w14:paraId="14248587" w14:textId="77777777" w:rsidR="00EC73DA" w:rsidRDefault="00000000">
            <w:pPr>
              <w:pStyle w:val="ae"/>
              <w:jc w:val="center"/>
            </w:pPr>
            <w:r>
              <w:rPr>
                <w:rFonts w:hint="eastAsia"/>
              </w:rPr>
              <w:t>HY74592502708</w:t>
            </w:r>
          </w:p>
        </w:tc>
        <w:tc>
          <w:tcPr>
            <w:tcW w:w="834" w:type="pct"/>
            <w:vAlign w:val="center"/>
          </w:tcPr>
          <w:p w14:paraId="58233926" w14:textId="77777777" w:rsidR="00EC73DA" w:rsidRDefault="00000000">
            <w:pPr>
              <w:pStyle w:val="ae"/>
              <w:jc w:val="center"/>
            </w:pPr>
            <w:r>
              <w:rPr>
                <w:rFonts w:hint="eastAsia"/>
              </w:rPr>
              <w:t>（0～2.5）MPa</w:t>
            </w:r>
          </w:p>
        </w:tc>
        <w:tc>
          <w:tcPr>
            <w:tcW w:w="754" w:type="pct"/>
            <w:vAlign w:val="center"/>
          </w:tcPr>
          <w:p w14:paraId="5A544DFB" w14:textId="77777777" w:rsidR="00EC73DA" w:rsidRDefault="00000000">
            <w:pPr>
              <w:pStyle w:val="ae"/>
              <w:jc w:val="center"/>
            </w:pPr>
            <w:r>
              <w:rPr>
                <w:rFonts w:hint="eastAsia"/>
              </w:rPr>
              <w:t>1.6级合格</w:t>
            </w:r>
          </w:p>
        </w:tc>
        <w:tc>
          <w:tcPr>
            <w:tcW w:w="666" w:type="pct"/>
            <w:vAlign w:val="center"/>
          </w:tcPr>
          <w:p w14:paraId="6F407497" w14:textId="77777777" w:rsidR="00EC73DA" w:rsidRDefault="00000000">
            <w:pPr>
              <w:pStyle w:val="ae"/>
              <w:jc w:val="center"/>
            </w:pPr>
            <w:r>
              <w:rPr>
                <w:rFonts w:hint="eastAsia"/>
              </w:rPr>
              <w:t>2025.06.09</w:t>
            </w:r>
          </w:p>
        </w:tc>
        <w:tc>
          <w:tcPr>
            <w:tcW w:w="733" w:type="pct"/>
            <w:vAlign w:val="center"/>
          </w:tcPr>
          <w:p w14:paraId="16C5BFF7" w14:textId="77777777" w:rsidR="00EC73DA" w:rsidRDefault="00000000">
            <w:pPr>
              <w:pStyle w:val="ae"/>
              <w:jc w:val="center"/>
            </w:pPr>
            <w:r>
              <w:rPr>
                <w:rFonts w:hint="eastAsia"/>
              </w:rPr>
              <w:t>2025.12.08</w:t>
            </w:r>
          </w:p>
        </w:tc>
        <w:tc>
          <w:tcPr>
            <w:tcW w:w="448" w:type="pct"/>
            <w:vMerge/>
            <w:vAlign w:val="center"/>
          </w:tcPr>
          <w:p w14:paraId="3B622AFE" w14:textId="77777777" w:rsidR="00EC73DA" w:rsidRDefault="00EC73DA">
            <w:pPr>
              <w:pStyle w:val="ae"/>
            </w:pPr>
          </w:p>
        </w:tc>
      </w:tr>
      <w:tr w:rsidR="00EC73DA" w14:paraId="7E3B8438" w14:textId="77777777">
        <w:trPr>
          <w:trHeight w:val="510"/>
          <w:jc w:val="center"/>
        </w:trPr>
        <w:tc>
          <w:tcPr>
            <w:tcW w:w="334" w:type="pct"/>
            <w:vAlign w:val="center"/>
          </w:tcPr>
          <w:p w14:paraId="775BE8FE" w14:textId="77777777" w:rsidR="00EC73DA" w:rsidRDefault="00000000">
            <w:pPr>
              <w:pStyle w:val="ae"/>
              <w:jc w:val="center"/>
            </w:pPr>
            <w:r>
              <w:rPr>
                <w:rFonts w:hint="eastAsia"/>
              </w:rPr>
              <w:t>6</w:t>
            </w:r>
          </w:p>
        </w:tc>
        <w:tc>
          <w:tcPr>
            <w:tcW w:w="553" w:type="pct"/>
            <w:vAlign w:val="center"/>
          </w:tcPr>
          <w:p w14:paraId="1C06540F" w14:textId="77777777" w:rsidR="00EC73DA" w:rsidRDefault="00000000">
            <w:pPr>
              <w:pStyle w:val="ae"/>
              <w:jc w:val="center"/>
            </w:pPr>
            <w:r>
              <w:rPr>
                <w:rFonts w:hint="eastAsia"/>
              </w:rPr>
              <w:t>压力表</w:t>
            </w:r>
          </w:p>
        </w:tc>
        <w:tc>
          <w:tcPr>
            <w:tcW w:w="678" w:type="pct"/>
            <w:vAlign w:val="center"/>
          </w:tcPr>
          <w:p w14:paraId="39D379A0" w14:textId="77777777" w:rsidR="00EC73DA" w:rsidRDefault="00000000">
            <w:pPr>
              <w:pStyle w:val="ae"/>
              <w:jc w:val="center"/>
            </w:pPr>
            <w:r>
              <w:rPr>
                <w:rFonts w:hint="eastAsia"/>
              </w:rPr>
              <w:t xml:space="preserve">HY74592502806 </w:t>
            </w:r>
          </w:p>
        </w:tc>
        <w:tc>
          <w:tcPr>
            <w:tcW w:w="834" w:type="pct"/>
            <w:vAlign w:val="center"/>
          </w:tcPr>
          <w:p w14:paraId="00EDAF1E" w14:textId="77777777" w:rsidR="00EC73DA" w:rsidRDefault="00000000">
            <w:pPr>
              <w:pStyle w:val="ae"/>
              <w:jc w:val="center"/>
            </w:pPr>
            <w:r>
              <w:rPr>
                <w:rFonts w:hint="eastAsia"/>
              </w:rPr>
              <w:t>（0～2.5）MPa</w:t>
            </w:r>
          </w:p>
        </w:tc>
        <w:tc>
          <w:tcPr>
            <w:tcW w:w="754" w:type="pct"/>
            <w:vAlign w:val="center"/>
          </w:tcPr>
          <w:p w14:paraId="3963CA05" w14:textId="77777777" w:rsidR="00EC73DA" w:rsidRDefault="00000000">
            <w:pPr>
              <w:pStyle w:val="ae"/>
              <w:jc w:val="center"/>
            </w:pPr>
            <w:r>
              <w:rPr>
                <w:rFonts w:hint="eastAsia"/>
              </w:rPr>
              <w:t>1.6级合格</w:t>
            </w:r>
          </w:p>
        </w:tc>
        <w:tc>
          <w:tcPr>
            <w:tcW w:w="666" w:type="pct"/>
            <w:vAlign w:val="center"/>
          </w:tcPr>
          <w:p w14:paraId="4449FD88" w14:textId="77777777" w:rsidR="00EC73DA" w:rsidRDefault="00000000">
            <w:pPr>
              <w:pStyle w:val="ae"/>
              <w:jc w:val="center"/>
            </w:pPr>
            <w:r>
              <w:rPr>
                <w:rFonts w:hint="eastAsia"/>
              </w:rPr>
              <w:t>2025.06.09</w:t>
            </w:r>
          </w:p>
        </w:tc>
        <w:tc>
          <w:tcPr>
            <w:tcW w:w="733" w:type="pct"/>
            <w:vAlign w:val="center"/>
          </w:tcPr>
          <w:p w14:paraId="659015EF" w14:textId="77777777" w:rsidR="00EC73DA" w:rsidRDefault="00000000">
            <w:pPr>
              <w:pStyle w:val="ae"/>
              <w:jc w:val="center"/>
            </w:pPr>
            <w:r>
              <w:rPr>
                <w:rFonts w:hint="eastAsia"/>
              </w:rPr>
              <w:t>2025.12.08</w:t>
            </w:r>
          </w:p>
        </w:tc>
        <w:tc>
          <w:tcPr>
            <w:tcW w:w="448" w:type="pct"/>
            <w:vMerge/>
            <w:vAlign w:val="center"/>
          </w:tcPr>
          <w:p w14:paraId="63A64F42" w14:textId="77777777" w:rsidR="00EC73DA" w:rsidRDefault="00EC73DA">
            <w:pPr>
              <w:pStyle w:val="ae"/>
            </w:pPr>
          </w:p>
        </w:tc>
      </w:tr>
      <w:tr w:rsidR="00EC73DA" w14:paraId="2D4B1A49" w14:textId="77777777">
        <w:trPr>
          <w:trHeight w:val="510"/>
          <w:jc w:val="center"/>
        </w:trPr>
        <w:tc>
          <w:tcPr>
            <w:tcW w:w="334" w:type="pct"/>
            <w:vAlign w:val="center"/>
          </w:tcPr>
          <w:p w14:paraId="4C4C521A" w14:textId="77777777" w:rsidR="00EC73DA" w:rsidRDefault="00000000">
            <w:pPr>
              <w:pStyle w:val="ae"/>
              <w:jc w:val="center"/>
            </w:pPr>
            <w:r>
              <w:rPr>
                <w:rFonts w:hint="eastAsia"/>
              </w:rPr>
              <w:t>7</w:t>
            </w:r>
          </w:p>
        </w:tc>
        <w:tc>
          <w:tcPr>
            <w:tcW w:w="553" w:type="pct"/>
            <w:vAlign w:val="center"/>
          </w:tcPr>
          <w:p w14:paraId="26F68FBB" w14:textId="77777777" w:rsidR="00EC73DA" w:rsidRDefault="00000000">
            <w:pPr>
              <w:pStyle w:val="ae"/>
              <w:jc w:val="center"/>
            </w:pPr>
            <w:r>
              <w:rPr>
                <w:rFonts w:hint="eastAsia"/>
              </w:rPr>
              <w:t>压力表</w:t>
            </w:r>
          </w:p>
        </w:tc>
        <w:tc>
          <w:tcPr>
            <w:tcW w:w="678" w:type="pct"/>
            <w:vAlign w:val="center"/>
          </w:tcPr>
          <w:p w14:paraId="5BF4BC11" w14:textId="77777777" w:rsidR="00EC73DA" w:rsidRDefault="00000000">
            <w:pPr>
              <w:pStyle w:val="ae"/>
              <w:jc w:val="center"/>
            </w:pPr>
            <w:r>
              <w:rPr>
                <w:rFonts w:hint="eastAsia"/>
              </w:rPr>
              <w:t xml:space="preserve">ES0608179 </w:t>
            </w:r>
          </w:p>
        </w:tc>
        <w:tc>
          <w:tcPr>
            <w:tcW w:w="834" w:type="pct"/>
            <w:vAlign w:val="center"/>
          </w:tcPr>
          <w:p w14:paraId="56DFCEC9" w14:textId="77777777" w:rsidR="00EC73DA" w:rsidRDefault="00000000">
            <w:pPr>
              <w:pStyle w:val="ae"/>
              <w:jc w:val="center"/>
            </w:pPr>
            <w:r>
              <w:rPr>
                <w:rFonts w:hint="eastAsia"/>
              </w:rPr>
              <w:t>（0～2.5）MPa</w:t>
            </w:r>
          </w:p>
        </w:tc>
        <w:tc>
          <w:tcPr>
            <w:tcW w:w="754" w:type="pct"/>
            <w:vAlign w:val="center"/>
          </w:tcPr>
          <w:p w14:paraId="630CE376" w14:textId="77777777" w:rsidR="00EC73DA" w:rsidRDefault="00000000">
            <w:pPr>
              <w:pStyle w:val="ae"/>
              <w:jc w:val="center"/>
            </w:pPr>
            <w:r>
              <w:rPr>
                <w:rFonts w:hint="eastAsia"/>
              </w:rPr>
              <w:t>1.6级合格</w:t>
            </w:r>
          </w:p>
        </w:tc>
        <w:tc>
          <w:tcPr>
            <w:tcW w:w="666" w:type="pct"/>
            <w:vAlign w:val="center"/>
          </w:tcPr>
          <w:p w14:paraId="007F1C09" w14:textId="77777777" w:rsidR="00EC73DA" w:rsidRDefault="00000000">
            <w:pPr>
              <w:pStyle w:val="ae"/>
              <w:jc w:val="center"/>
            </w:pPr>
            <w:r>
              <w:rPr>
                <w:rFonts w:hint="eastAsia"/>
              </w:rPr>
              <w:t>2025.06.09</w:t>
            </w:r>
          </w:p>
        </w:tc>
        <w:tc>
          <w:tcPr>
            <w:tcW w:w="733" w:type="pct"/>
            <w:vAlign w:val="center"/>
          </w:tcPr>
          <w:p w14:paraId="2763238B" w14:textId="77777777" w:rsidR="00EC73DA" w:rsidRDefault="00000000">
            <w:pPr>
              <w:pStyle w:val="ae"/>
              <w:jc w:val="center"/>
            </w:pPr>
            <w:r>
              <w:rPr>
                <w:rFonts w:hint="eastAsia"/>
              </w:rPr>
              <w:t>2025.12.08</w:t>
            </w:r>
          </w:p>
        </w:tc>
        <w:tc>
          <w:tcPr>
            <w:tcW w:w="448" w:type="pct"/>
            <w:vMerge/>
            <w:vAlign w:val="center"/>
          </w:tcPr>
          <w:p w14:paraId="21574DA9" w14:textId="77777777" w:rsidR="00EC73DA" w:rsidRDefault="00EC73DA">
            <w:pPr>
              <w:pStyle w:val="ae"/>
            </w:pPr>
          </w:p>
        </w:tc>
      </w:tr>
      <w:tr w:rsidR="00EC73DA" w14:paraId="24D8DB9A" w14:textId="77777777">
        <w:trPr>
          <w:trHeight w:val="510"/>
          <w:jc w:val="center"/>
        </w:trPr>
        <w:tc>
          <w:tcPr>
            <w:tcW w:w="334" w:type="pct"/>
            <w:vAlign w:val="center"/>
          </w:tcPr>
          <w:p w14:paraId="353C2219" w14:textId="77777777" w:rsidR="00EC73DA" w:rsidRDefault="00000000">
            <w:pPr>
              <w:pStyle w:val="ae"/>
              <w:jc w:val="center"/>
            </w:pPr>
            <w:r>
              <w:rPr>
                <w:rFonts w:hint="eastAsia"/>
              </w:rPr>
              <w:t>8</w:t>
            </w:r>
          </w:p>
        </w:tc>
        <w:tc>
          <w:tcPr>
            <w:tcW w:w="553" w:type="pct"/>
            <w:vAlign w:val="center"/>
          </w:tcPr>
          <w:p w14:paraId="5EF4E46C" w14:textId="77777777" w:rsidR="00EC73DA" w:rsidRDefault="00000000">
            <w:pPr>
              <w:pStyle w:val="ae"/>
              <w:jc w:val="center"/>
            </w:pPr>
            <w:r>
              <w:rPr>
                <w:rFonts w:hint="eastAsia"/>
              </w:rPr>
              <w:t>压力表</w:t>
            </w:r>
          </w:p>
        </w:tc>
        <w:tc>
          <w:tcPr>
            <w:tcW w:w="678" w:type="pct"/>
            <w:vAlign w:val="center"/>
          </w:tcPr>
          <w:p w14:paraId="73EBE26E" w14:textId="77777777" w:rsidR="00EC73DA" w:rsidRDefault="00000000">
            <w:pPr>
              <w:pStyle w:val="ae"/>
              <w:jc w:val="center"/>
            </w:pPr>
            <w:r>
              <w:rPr>
                <w:rFonts w:hint="eastAsia"/>
              </w:rPr>
              <w:t xml:space="preserve">ES0805240 </w:t>
            </w:r>
          </w:p>
        </w:tc>
        <w:tc>
          <w:tcPr>
            <w:tcW w:w="834" w:type="pct"/>
            <w:vAlign w:val="center"/>
          </w:tcPr>
          <w:p w14:paraId="3B5A7A5E" w14:textId="77777777" w:rsidR="00EC73DA" w:rsidRDefault="00000000">
            <w:pPr>
              <w:pStyle w:val="ae"/>
              <w:jc w:val="center"/>
            </w:pPr>
            <w:r>
              <w:rPr>
                <w:rFonts w:hint="eastAsia"/>
              </w:rPr>
              <w:t>（0～2.5）MPa</w:t>
            </w:r>
          </w:p>
        </w:tc>
        <w:tc>
          <w:tcPr>
            <w:tcW w:w="754" w:type="pct"/>
            <w:vAlign w:val="center"/>
          </w:tcPr>
          <w:p w14:paraId="19152AEA" w14:textId="77777777" w:rsidR="00EC73DA" w:rsidRDefault="00000000">
            <w:pPr>
              <w:pStyle w:val="ae"/>
              <w:jc w:val="center"/>
            </w:pPr>
            <w:r>
              <w:rPr>
                <w:rFonts w:hint="eastAsia"/>
              </w:rPr>
              <w:t>1.6级合格</w:t>
            </w:r>
          </w:p>
        </w:tc>
        <w:tc>
          <w:tcPr>
            <w:tcW w:w="666" w:type="pct"/>
            <w:vAlign w:val="center"/>
          </w:tcPr>
          <w:p w14:paraId="5C1C006A" w14:textId="77777777" w:rsidR="00EC73DA" w:rsidRDefault="00000000">
            <w:pPr>
              <w:pStyle w:val="ae"/>
              <w:jc w:val="center"/>
            </w:pPr>
            <w:r>
              <w:rPr>
                <w:rFonts w:hint="eastAsia"/>
              </w:rPr>
              <w:t>2025.06.09</w:t>
            </w:r>
          </w:p>
        </w:tc>
        <w:tc>
          <w:tcPr>
            <w:tcW w:w="733" w:type="pct"/>
            <w:vAlign w:val="center"/>
          </w:tcPr>
          <w:p w14:paraId="3948BF32" w14:textId="77777777" w:rsidR="00EC73DA" w:rsidRDefault="00000000">
            <w:pPr>
              <w:pStyle w:val="ae"/>
              <w:jc w:val="center"/>
            </w:pPr>
            <w:r>
              <w:rPr>
                <w:rFonts w:hint="eastAsia"/>
              </w:rPr>
              <w:t>2025.12.08</w:t>
            </w:r>
          </w:p>
        </w:tc>
        <w:tc>
          <w:tcPr>
            <w:tcW w:w="448" w:type="pct"/>
            <w:vMerge/>
            <w:vAlign w:val="center"/>
          </w:tcPr>
          <w:p w14:paraId="36DBAF17" w14:textId="77777777" w:rsidR="00EC73DA" w:rsidRDefault="00EC73DA">
            <w:pPr>
              <w:pStyle w:val="ae"/>
            </w:pPr>
          </w:p>
        </w:tc>
      </w:tr>
      <w:tr w:rsidR="00EC73DA" w14:paraId="55F8A945" w14:textId="77777777">
        <w:trPr>
          <w:trHeight w:val="510"/>
          <w:jc w:val="center"/>
        </w:trPr>
        <w:tc>
          <w:tcPr>
            <w:tcW w:w="334" w:type="pct"/>
            <w:vAlign w:val="center"/>
          </w:tcPr>
          <w:p w14:paraId="2E6D590C" w14:textId="77777777" w:rsidR="00EC73DA" w:rsidRDefault="00000000">
            <w:pPr>
              <w:pStyle w:val="ae"/>
              <w:jc w:val="center"/>
            </w:pPr>
            <w:r>
              <w:rPr>
                <w:rFonts w:hint="eastAsia"/>
              </w:rPr>
              <w:t>9</w:t>
            </w:r>
          </w:p>
        </w:tc>
        <w:tc>
          <w:tcPr>
            <w:tcW w:w="553" w:type="pct"/>
            <w:vAlign w:val="center"/>
          </w:tcPr>
          <w:p w14:paraId="33FDDA62" w14:textId="77777777" w:rsidR="00EC73DA" w:rsidRDefault="00000000">
            <w:pPr>
              <w:pStyle w:val="ae"/>
              <w:jc w:val="center"/>
            </w:pPr>
            <w:r>
              <w:rPr>
                <w:rFonts w:hint="eastAsia"/>
              </w:rPr>
              <w:t>压力表</w:t>
            </w:r>
          </w:p>
        </w:tc>
        <w:tc>
          <w:tcPr>
            <w:tcW w:w="678" w:type="pct"/>
            <w:vAlign w:val="center"/>
          </w:tcPr>
          <w:p w14:paraId="2CAF9DD8" w14:textId="77777777" w:rsidR="00EC73DA" w:rsidRDefault="00000000">
            <w:pPr>
              <w:pStyle w:val="ae"/>
              <w:jc w:val="center"/>
            </w:pPr>
            <w:r>
              <w:rPr>
                <w:rFonts w:hint="eastAsia"/>
              </w:rPr>
              <w:t>HC72571104116</w:t>
            </w:r>
          </w:p>
        </w:tc>
        <w:tc>
          <w:tcPr>
            <w:tcW w:w="834" w:type="pct"/>
            <w:vAlign w:val="center"/>
          </w:tcPr>
          <w:p w14:paraId="684742CE" w14:textId="77777777" w:rsidR="00EC73DA" w:rsidRDefault="00000000">
            <w:pPr>
              <w:pStyle w:val="ae"/>
              <w:jc w:val="center"/>
            </w:pPr>
            <w:r>
              <w:rPr>
                <w:rFonts w:hint="eastAsia"/>
              </w:rPr>
              <w:t>（0～2.5）MPa</w:t>
            </w:r>
          </w:p>
        </w:tc>
        <w:tc>
          <w:tcPr>
            <w:tcW w:w="754" w:type="pct"/>
            <w:vAlign w:val="center"/>
          </w:tcPr>
          <w:p w14:paraId="10DAC2CA" w14:textId="77777777" w:rsidR="00EC73DA" w:rsidRDefault="00000000">
            <w:pPr>
              <w:pStyle w:val="ae"/>
              <w:jc w:val="center"/>
            </w:pPr>
            <w:r>
              <w:rPr>
                <w:rFonts w:hint="eastAsia"/>
              </w:rPr>
              <w:t>1.6级合格</w:t>
            </w:r>
          </w:p>
        </w:tc>
        <w:tc>
          <w:tcPr>
            <w:tcW w:w="666" w:type="pct"/>
            <w:vAlign w:val="center"/>
          </w:tcPr>
          <w:p w14:paraId="336F6CB7" w14:textId="77777777" w:rsidR="00EC73DA" w:rsidRDefault="00000000">
            <w:pPr>
              <w:pStyle w:val="ae"/>
              <w:jc w:val="center"/>
            </w:pPr>
            <w:r>
              <w:rPr>
                <w:rFonts w:hint="eastAsia"/>
              </w:rPr>
              <w:t>2025.06.09</w:t>
            </w:r>
          </w:p>
        </w:tc>
        <w:tc>
          <w:tcPr>
            <w:tcW w:w="733" w:type="pct"/>
            <w:vAlign w:val="center"/>
          </w:tcPr>
          <w:p w14:paraId="54AA7E33" w14:textId="77777777" w:rsidR="00EC73DA" w:rsidRDefault="00000000">
            <w:pPr>
              <w:pStyle w:val="ae"/>
              <w:jc w:val="center"/>
            </w:pPr>
            <w:r>
              <w:rPr>
                <w:rFonts w:hint="eastAsia"/>
              </w:rPr>
              <w:t>2025.12.08</w:t>
            </w:r>
          </w:p>
        </w:tc>
        <w:tc>
          <w:tcPr>
            <w:tcW w:w="448" w:type="pct"/>
            <w:vMerge/>
            <w:vAlign w:val="center"/>
          </w:tcPr>
          <w:p w14:paraId="2BB83C93" w14:textId="77777777" w:rsidR="00EC73DA" w:rsidRDefault="00EC73DA">
            <w:pPr>
              <w:pStyle w:val="ae"/>
            </w:pPr>
          </w:p>
        </w:tc>
      </w:tr>
      <w:tr w:rsidR="00EC73DA" w14:paraId="111066C1" w14:textId="77777777">
        <w:trPr>
          <w:trHeight w:val="510"/>
          <w:jc w:val="center"/>
        </w:trPr>
        <w:tc>
          <w:tcPr>
            <w:tcW w:w="334" w:type="pct"/>
            <w:vAlign w:val="center"/>
          </w:tcPr>
          <w:p w14:paraId="3F829C0D" w14:textId="77777777" w:rsidR="00EC73DA" w:rsidRDefault="00000000">
            <w:pPr>
              <w:pStyle w:val="ae"/>
              <w:jc w:val="center"/>
            </w:pPr>
            <w:r>
              <w:rPr>
                <w:rFonts w:hint="eastAsia"/>
              </w:rPr>
              <w:t>10</w:t>
            </w:r>
          </w:p>
        </w:tc>
        <w:tc>
          <w:tcPr>
            <w:tcW w:w="553" w:type="pct"/>
            <w:vAlign w:val="center"/>
          </w:tcPr>
          <w:p w14:paraId="10A96C5A" w14:textId="77777777" w:rsidR="00EC73DA" w:rsidRDefault="00000000">
            <w:pPr>
              <w:pStyle w:val="ae"/>
              <w:jc w:val="center"/>
            </w:pPr>
            <w:r>
              <w:rPr>
                <w:rFonts w:hint="eastAsia"/>
              </w:rPr>
              <w:t>压力表</w:t>
            </w:r>
          </w:p>
        </w:tc>
        <w:tc>
          <w:tcPr>
            <w:tcW w:w="678" w:type="pct"/>
            <w:vAlign w:val="center"/>
          </w:tcPr>
          <w:p w14:paraId="4EAE7310" w14:textId="77777777" w:rsidR="00EC73DA" w:rsidRDefault="00000000">
            <w:pPr>
              <w:pStyle w:val="ae"/>
              <w:jc w:val="center"/>
            </w:pPr>
            <w:r>
              <w:rPr>
                <w:rFonts w:hint="eastAsia"/>
              </w:rPr>
              <w:t xml:space="preserve">A820728 </w:t>
            </w:r>
          </w:p>
        </w:tc>
        <w:tc>
          <w:tcPr>
            <w:tcW w:w="834" w:type="pct"/>
            <w:vAlign w:val="center"/>
          </w:tcPr>
          <w:p w14:paraId="158119C3" w14:textId="77777777" w:rsidR="00EC73DA" w:rsidRDefault="00000000">
            <w:pPr>
              <w:pStyle w:val="ae"/>
              <w:jc w:val="center"/>
            </w:pPr>
            <w:r>
              <w:rPr>
                <w:rFonts w:hint="eastAsia"/>
              </w:rPr>
              <w:t>（0～2.5）MPa</w:t>
            </w:r>
          </w:p>
        </w:tc>
        <w:tc>
          <w:tcPr>
            <w:tcW w:w="754" w:type="pct"/>
            <w:vAlign w:val="center"/>
          </w:tcPr>
          <w:p w14:paraId="14C6055D" w14:textId="77777777" w:rsidR="00EC73DA" w:rsidRDefault="00000000">
            <w:pPr>
              <w:pStyle w:val="ae"/>
              <w:jc w:val="center"/>
            </w:pPr>
            <w:r>
              <w:rPr>
                <w:rFonts w:hint="eastAsia"/>
              </w:rPr>
              <w:t>1.6级合格</w:t>
            </w:r>
          </w:p>
        </w:tc>
        <w:tc>
          <w:tcPr>
            <w:tcW w:w="666" w:type="pct"/>
            <w:vAlign w:val="center"/>
          </w:tcPr>
          <w:p w14:paraId="0BC88B1E" w14:textId="77777777" w:rsidR="00EC73DA" w:rsidRDefault="00000000">
            <w:pPr>
              <w:pStyle w:val="ae"/>
              <w:jc w:val="center"/>
            </w:pPr>
            <w:r>
              <w:rPr>
                <w:rFonts w:hint="eastAsia"/>
              </w:rPr>
              <w:t>2025.06.09</w:t>
            </w:r>
          </w:p>
        </w:tc>
        <w:tc>
          <w:tcPr>
            <w:tcW w:w="733" w:type="pct"/>
            <w:vAlign w:val="center"/>
          </w:tcPr>
          <w:p w14:paraId="278DB892" w14:textId="77777777" w:rsidR="00EC73DA" w:rsidRDefault="00000000">
            <w:pPr>
              <w:pStyle w:val="ae"/>
              <w:jc w:val="center"/>
            </w:pPr>
            <w:r>
              <w:rPr>
                <w:rFonts w:hint="eastAsia"/>
              </w:rPr>
              <w:t>2025.12.08</w:t>
            </w:r>
          </w:p>
        </w:tc>
        <w:tc>
          <w:tcPr>
            <w:tcW w:w="448" w:type="pct"/>
            <w:vMerge/>
            <w:vAlign w:val="center"/>
          </w:tcPr>
          <w:p w14:paraId="02EE7523" w14:textId="77777777" w:rsidR="00EC73DA" w:rsidRDefault="00EC73DA">
            <w:pPr>
              <w:pStyle w:val="ae"/>
            </w:pPr>
          </w:p>
        </w:tc>
      </w:tr>
      <w:tr w:rsidR="00EC73DA" w14:paraId="28394802" w14:textId="77777777">
        <w:trPr>
          <w:trHeight w:val="510"/>
          <w:jc w:val="center"/>
        </w:trPr>
        <w:tc>
          <w:tcPr>
            <w:tcW w:w="334" w:type="pct"/>
            <w:vAlign w:val="center"/>
          </w:tcPr>
          <w:p w14:paraId="3D42C5F2" w14:textId="77777777" w:rsidR="00EC73DA" w:rsidRDefault="00000000">
            <w:pPr>
              <w:pStyle w:val="ae"/>
              <w:jc w:val="center"/>
            </w:pPr>
            <w:r>
              <w:rPr>
                <w:rFonts w:hint="eastAsia"/>
              </w:rPr>
              <w:t>11</w:t>
            </w:r>
          </w:p>
        </w:tc>
        <w:tc>
          <w:tcPr>
            <w:tcW w:w="553" w:type="pct"/>
            <w:vAlign w:val="center"/>
          </w:tcPr>
          <w:p w14:paraId="45B09880" w14:textId="77777777" w:rsidR="00EC73DA" w:rsidRDefault="00000000">
            <w:pPr>
              <w:pStyle w:val="ae"/>
              <w:jc w:val="center"/>
            </w:pPr>
            <w:r>
              <w:rPr>
                <w:rFonts w:hint="eastAsia"/>
              </w:rPr>
              <w:t>压力表</w:t>
            </w:r>
          </w:p>
        </w:tc>
        <w:tc>
          <w:tcPr>
            <w:tcW w:w="678" w:type="pct"/>
            <w:vAlign w:val="center"/>
          </w:tcPr>
          <w:p w14:paraId="22D73A32" w14:textId="77777777" w:rsidR="00EC73DA" w:rsidRDefault="00000000">
            <w:pPr>
              <w:pStyle w:val="ae"/>
              <w:jc w:val="center"/>
            </w:pPr>
            <w:r>
              <w:rPr>
                <w:rFonts w:hint="eastAsia"/>
              </w:rPr>
              <w:t xml:space="preserve">34561 </w:t>
            </w:r>
          </w:p>
        </w:tc>
        <w:tc>
          <w:tcPr>
            <w:tcW w:w="834" w:type="pct"/>
            <w:vAlign w:val="center"/>
          </w:tcPr>
          <w:p w14:paraId="35E065E2" w14:textId="77777777" w:rsidR="00EC73DA" w:rsidRDefault="00000000">
            <w:pPr>
              <w:pStyle w:val="ae"/>
              <w:jc w:val="center"/>
            </w:pPr>
            <w:r>
              <w:rPr>
                <w:rFonts w:hint="eastAsia"/>
              </w:rPr>
              <w:t>（0～2.5）MPa</w:t>
            </w:r>
          </w:p>
        </w:tc>
        <w:tc>
          <w:tcPr>
            <w:tcW w:w="754" w:type="pct"/>
            <w:vAlign w:val="center"/>
          </w:tcPr>
          <w:p w14:paraId="7CB16125" w14:textId="77777777" w:rsidR="00EC73DA" w:rsidRDefault="00000000">
            <w:pPr>
              <w:pStyle w:val="ae"/>
              <w:jc w:val="center"/>
            </w:pPr>
            <w:r>
              <w:rPr>
                <w:rFonts w:hint="eastAsia"/>
              </w:rPr>
              <w:t>1.6级合格</w:t>
            </w:r>
          </w:p>
        </w:tc>
        <w:tc>
          <w:tcPr>
            <w:tcW w:w="666" w:type="pct"/>
            <w:vAlign w:val="center"/>
          </w:tcPr>
          <w:p w14:paraId="3BE8C4AC" w14:textId="77777777" w:rsidR="00EC73DA" w:rsidRDefault="00000000">
            <w:pPr>
              <w:pStyle w:val="ae"/>
              <w:jc w:val="center"/>
            </w:pPr>
            <w:r>
              <w:rPr>
                <w:rFonts w:hint="eastAsia"/>
              </w:rPr>
              <w:t>2025.06.09</w:t>
            </w:r>
          </w:p>
        </w:tc>
        <w:tc>
          <w:tcPr>
            <w:tcW w:w="733" w:type="pct"/>
            <w:vAlign w:val="center"/>
          </w:tcPr>
          <w:p w14:paraId="6BCDDA9D" w14:textId="77777777" w:rsidR="00EC73DA" w:rsidRDefault="00000000">
            <w:pPr>
              <w:pStyle w:val="ae"/>
              <w:jc w:val="center"/>
            </w:pPr>
            <w:r>
              <w:rPr>
                <w:rFonts w:hint="eastAsia"/>
              </w:rPr>
              <w:t>2025.12.08</w:t>
            </w:r>
          </w:p>
        </w:tc>
        <w:tc>
          <w:tcPr>
            <w:tcW w:w="448" w:type="pct"/>
            <w:vMerge/>
            <w:vAlign w:val="center"/>
          </w:tcPr>
          <w:p w14:paraId="5348BAF6" w14:textId="77777777" w:rsidR="00EC73DA" w:rsidRDefault="00EC73DA">
            <w:pPr>
              <w:pStyle w:val="ae"/>
            </w:pPr>
          </w:p>
        </w:tc>
      </w:tr>
      <w:tr w:rsidR="00EC73DA" w14:paraId="19704183" w14:textId="77777777">
        <w:trPr>
          <w:trHeight w:val="510"/>
          <w:jc w:val="center"/>
        </w:trPr>
        <w:tc>
          <w:tcPr>
            <w:tcW w:w="334" w:type="pct"/>
            <w:vAlign w:val="center"/>
          </w:tcPr>
          <w:p w14:paraId="4134FB3F" w14:textId="77777777" w:rsidR="00EC73DA" w:rsidRDefault="00000000">
            <w:pPr>
              <w:pStyle w:val="ae"/>
              <w:jc w:val="center"/>
            </w:pPr>
            <w:r>
              <w:rPr>
                <w:rFonts w:hint="eastAsia"/>
              </w:rPr>
              <w:t>12</w:t>
            </w:r>
          </w:p>
        </w:tc>
        <w:tc>
          <w:tcPr>
            <w:tcW w:w="553" w:type="pct"/>
            <w:vAlign w:val="center"/>
          </w:tcPr>
          <w:p w14:paraId="28977CCD" w14:textId="77777777" w:rsidR="00EC73DA" w:rsidRDefault="00000000">
            <w:pPr>
              <w:pStyle w:val="ae"/>
              <w:jc w:val="center"/>
            </w:pPr>
            <w:r>
              <w:rPr>
                <w:rFonts w:hint="eastAsia"/>
              </w:rPr>
              <w:t>压力表</w:t>
            </w:r>
          </w:p>
        </w:tc>
        <w:tc>
          <w:tcPr>
            <w:tcW w:w="678" w:type="pct"/>
            <w:vAlign w:val="center"/>
          </w:tcPr>
          <w:p w14:paraId="569B80F0" w14:textId="77777777" w:rsidR="00EC73DA" w:rsidRDefault="00000000">
            <w:pPr>
              <w:pStyle w:val="ae"/>
              <w:jc w:val="center"/>
            </w:pPr>
            <w:r>
              <w:rPr>
                <w:rFonts w:hint="eastAsia"/>
              </w:rPr>
              <w:t>HY73622902117</w:t>
            </w:r>
          </w:p>
        </w:tc>
        <w:tc>
          <w:tcPr>
            <w:tcW w:w="834" w:type="pct"/>
            <w:vAlign w:val="center"/>
          </w:tcPr>
          <w:p w14:paraId="26AE676F" w14:textId="77777777" w:rsidR="00EC73DA" w:rsidRDefault="00000000">
            <w:pPr>
              <w:pStyle w:val="ae"/>
              <w:jc w:val="center"/>
            </w:pPr>
            <w:r>
              <w:rPr>
                <w:rFonts w:hint="eastAsia"/>
              </w:rPr>
              <w:t>（0～2.5）MPa</w:t>
            </w:r>
          </w:p>
        </w:tc>
        <w:tc>
          <w:tcPr>
            <w:tcW w:w="754" w:type="pct"/>
            <w:vAlign w:val="center"/>
          </w:tcPr>
          <w:p w14:paraId="0BC2C48D" w14:textId="77777777" w:rsidR="00EC73DA" w:rsidRDefault="00000000">
            <w:pPr>
              <w:pStyle w:val="ae"/>
              <w:jc w:val="center"/>
            </w:pPr>
            <w:r>
              <w:rPr>
                <w:rFonts w:hint="eastAsia"/>
              </w:rPr>
              <w:t>1.6级合格</w:t>
            </w:r>
          </w:p>
        </w:tc>
        <w:tc>
          <w:tcPr>
            <w:tcW w:w="666" w:type="pct"/>
            <w:vAlign w:val="center"/>
          </w:tcPr>
          <w:p w14:paraId="49FB03AE" w14:textId="77777777" w:rsidR="00EC73DA" w:rsidRDefault="00000000">
            <w:pPr>
              <w:pStyle w:val="ae"/>
              <w:jc w:val="center"/>
            </w:pPr>
            <w:r>
              <w:rPr>
                <w:rFonts w:hint="eastAsia"/>
              </w:rPr>
              <w:t>2025.06.09</w:t>
            </w:r>
          </w:p>
        </w:tc>
        <w:tc>
          <w:tcPr>
            <w:tcW w:w="733" w:type="pct"/>
            <w:vAlign w:val="center"/>
          </w:tcPr>
          <w:p w14:paraId="3DC8F55D" w14:textId="77777777" w:rsidR="00EC73DA" w:rsidRDefault="00000000">
            <w:pPr>
              <w:pStyle w:val="ae"/>
              <w:jc w:val="center"/>
            </w:pPr>
            <w:r>
              <w:rPr>
                <w:rFonts w:hint="eastAsia"/>
              </w:rPr>
              <w:t>2025.12.08</w:t>
            </w:r>
          </w:p>
        </w:tc>
        <w:tc>
          <w:tcPr>
            <w:tcW w:w="448" w:type="pct"/>
            <w:vMerge/>
            <w:vAlign w:val="center"/>
          </w:tcPr>
          <w:p w14:paraId="6179D1BE" w14:textId="77777777" w:rsidR="00EC73DA" w:rsidRDefault="00EC73DA">
            <w:pPr>
              <w:pStyle w:val="ae"/>
            </w:pPr>
          </w:p>
        </w:tc>
      </w:tr>
    </w:tbl>
    <w:p w14:paraId="388C49FF" w14:textId="77777777" w:rsidR="00EC73DA" w:rsidRDefault="00000000">
      <w:pPr>
        <w:pStyle w:val="3"/>
        <w:jc w:val="both"/>
        <w:rPr>
          <w:rFonts w:ascii="Times New Roman" w:hAnsi="Times New Roman"/>
        </w:rPr>
      </w:pPr>
      <w:bookmarkStart w:id="201" w:name="_Toc207289497"/>
      <w:r>
        <w:rPr>
          <w:rFonts w:ascii="Times New Roman" w:hAnsi="Times New Roman"/>
        </w:rPr>
        <w:t>2.4.5</w:t>
      </w:r>
      <w:r>
        <w:rPr>
          <w:rFonts w:ascii="Times New Roman" w:hAnsi="Times New Roman"/>
        </w:rPr>
        <w:t>厂</w:t>
      </w:r>
      <w:bookmarkEnd w:id="196"/>
      <w:r>
        <w:rPr>
          <w:rFonts w:ascii="Times New Roman" w:hAnsi="Times New Roman"/>
        </w:rPr>
        <w:t>外运输</w:t>
      </w:r>
      <w:bookmarkEnd w:id="197"/>
      <w:bookmarkEnd w:id="201"/>
    </w:p>
    <w:p w14:paraId="78FF8A3C" w14:textId="77777777" w:rsidR="00EC73DA" w:rsidRDefault="00000000">
      <w:pPr>
        <w:spacing w:line="520" w:lineRule="exact"/>
        <w:ind w:firstLineChars="200" w:firstLine="560"/>
        <w:rPr>
          <w:rFonts w:hAnsi="宋体" w:hint="eastAsia"/>
          <w:sz w:val="28"/>
          <w:szCs w:val="28"/>
        </w:rPr>
      </w:pPr>
      <w:r>
        <w:rPr>
          <w:rFonts w:hAnsi="宋体" w:hint="eastAsia"/>
          <w:sz w:val="28"/>
          <w:szCs w:val="28"/>
        </w:rPr>
        <w:t>厂外运输主要是原料的运输和产品的运输，以社会运输力量为主。</w:t>
      </w:r>
      <w:bookmarkEnd w:id="198"/>
    </w:p>
    <w:p w14:paraId="7E670E63" w14:textId="77777777" w:rsidR="00EC73DA" w:rsidRDefault="00000000">
      <w:pPr>
        <w:pStyle w:val="2"/>
        <w:jc w:val="both"/>
        <w:rPr>
          <w:rFonts w:ascii="Times New Roman" w:hAnsi="Times New Roman"/>
        </w:rPr>
      </w:pPr>
      <w:bookmarkStart w:id="202" w:name="_Toc436"/>
      <w:bookmarkStart w:id="203" w:name="_Toc207289498"/>
      <w:r>
        <w:rPr>
          <w:rFonts w:ascii="Times New Roman" w:hAnsi="Times New Roman"/>
        </w:rPr>
        <w:t>2.5</w:t>
      </w:r>
      <w:r>
        <w:rPr>
          <w:rFonts w:ascii="Times New Roman" w:hAnsi="Times New Roman"/>
        </w:rPr>
        <w:t>公用工程及辅助工程</w:t>
      </w:r>
      <w:bookmarkEnd w:id="202"/>
      <w:bookmarkEnd w:id="203"/>
    </w:p>
    <w:p w14:paraId="529FF010" w14:textId="77777777" w:rsidR="00EC73DA" w:rsidRDefault="00000000">
      <w:pPr>
        <w:pStyle w:val="3"/>
        <w:jc w:val="both"/>
        <w:rPr>
          <w:rFonts w:ascii="Times New Roman" w:hAnsi="Times New Roman"/>
        </w:rPr>
      </w:pPr>
      <w:bookmarkStart w:id="204" w:name="_Toc5146"/>
      <w:bookmarkStart w:id="205" w:name="_Toc207289499"/>
      <w:r>
        <w:rPr>
          <w:rFonts w:ascii="Times New Roman" w:hAnsi="Times New Roman"/>
        </w:rPr>
        <w:t>2.5.1</w:t>
      </w:r>
      <w:r>
        <w:rPr>
          <w:rFonts w:ascii="Times New Roman" w:hAnsi="Times New Roman"/>
        </w:rPr>
        <w:t>给排水</w:t>
      </w:r>
      <w:bookmarkEnd w:id="204"/>
      <w:bookmarkEnd w:id="205"/>
    </w:p>
    <w:p w14:paraId="5CC978A4" w14:textId="77777777" w:rsidR="00EC73DA" w:rsidRDefault="00000000">
      <w:pPr>
        <w:pStyle w:val="4"/>
        <w:spacing w:line="520" w:lineRule="exact"/>
        <w:jc w:val="both"/>
        <w:rPr>
          <w:rFonts w:ascii="Times New Roman" w:hAnsi="Times New Roman"/>
        </w:rPr>
      </w:pPr>
      <w:r>
        <w:rPr>
          <w:rFonts w:ascii="Times New Roman" w:hAnsi="Times New Roman"/>
        </w:rPr>
        <w:t xml:space="preserve">2.5.1.1 </w:t>
      </w:r>
      <w:r>
        <w:rPr>
          <w:rFonts w:ascii="Times New Roman" w:hAnsi="Times New Roman"/>
        </w:rPr>
        <w:t>给水</w:t>
      </w:r>
    </w:p>
    <w:p w14:paraId="38261BD2" w14:textId="77777777" w:rsidR="00EC73DA" w:rsidRDefault="00000000">
      <w:pPr>
        <w:spacing w:line="520" w:lineRule="exact"/>
        <w:ind w:firstLineChars="200" w:firstLine="560"/>
        <w:rPr>
          <w:rFonts w:hAnsi="宋体" w:hint="eastAsia"/>
          <w:sz w:val="28"/>
          <w:szCs w:val="28"/>
        </w:rPr>
      </w:pPr>
      <w:r>
        <w:rPr>
          <w:rFonts w:hAnsi="宋体" w:hint="eastAsia"/>
          <w:sz w:val="28"/>
          <w:szCs w:val="28"/>
        </w:rPr>
        <w:lastRenderedPageBreak/>
        <w:t>项目用水包括生产用水、设备、生活用水等，生产、生活用水由元谋县市政供水管网供给，供水能够满足公司生产、生活用水的要求。</w:t>
      </w:r>
    </w:p>
    <w:p w14:paraId="290624E0" w14:textId="77777777" w:rsidR="00EC73DA" w:rsidRDefault="00000000">
      <w:pPr>
        <w:pStyle w:val="4"/>
        <w:spacing w:line="520" w:lineRule="exact"/>
        <w:jc w:val="both"/>
        <w:rPr>
          <w:rFonts w:ascii="Times New Roman" w:hAnsi="Times New Roman"/>
        </w:rPr>
      </w:pPr>
      <w:r>
        <w:rPr>
          <w:rFonts w:ascii="Times New Roman" w:hAnsi="Times New Roman"/>
        </w:rPr>
        <w:t xml:space="preserve">2.5.1.2 </w:t>
      </w:r>
      <w:r>
        <w:rPr>
          <w:rFonts w:ascii="Times New Roman" w:hAnsi="Times New Roman"/>
        </w:rPr>
        <w:t>排水</w:t>
      </w:r>
    </w:p>
    <w:p w14:paraId="6BC17A31" w14:textId="77777777" w:rsidR="00EC73DA" w:rsidRDefault="00000000">
      <w:pPr>
        <w:spacing w:line="520" w:lineRule="exact"/>
        <w:ind w:firstLineChars="200" w:firstLine="560"/>
        <w:rPr>
          <w:rFonts w:ascii="Times New Roman"/>
          <w:sz w:val="28"/>
          <w:szCs w:val="28"/>
        </w:rPr>
      </w:pPr>
      <w:bookmarkStart w:id="206" w:name="_Toc2481"/>
      <w:r>
        <w:rPr>
          <w:rFonts w:ascii="Times New Roman"/>
          <w:sz w:val="28"/>
          <w:szCs w:val="28"/>
        </w:rPr>
        <w:t>厂区排水采用雨污分流，雨水经雨水收集沟收集后</w:t>
      </w:r>
      <w:r>
        <w:rPr>
          <w:rFonts w:ascii="Times New Roman" w:hint="eastAsia"/>
          <w:sz w:val="28"/>
          <w:szCs w:val="28"/>
        </w:rPr>
        <w:t>汇入道路旁的排水沟，然后通过雨水</w:t>
      </w:r>
      <w:r>
        <w:rPr>
          <w:rFonts w:ascii="Times New Roman"/>
          <w:sz w:val="28"/>
          <w:szCs w:val="28"/>
        </w:rPr>
        <w:t>排</w:t>
      </w:r>
      <w:r>
        <w:rPr>
          <w:rFonts w:ascii="Times New Roman" w:hint="eastAsia"/>
          <w:sz w:val="28"/>
          <w:szCs w:val="28"/>
        </w:rPr>
        <w:t>水</w:t>
      </w:r>
      <w:r>
        <w:rPr>
          <w:rFonts w:ascii="Times New Roman"/>
          <w:sz w:val="28"/>
          <w:szCs w:val="28"/>
        </w:rPr>
        <w:t>口</w:t>
      </w:r>
      <w:r>
        <w:rPr>
          <w:rFonts w:ascii="Times New Roman" w:hint="eastAsia"/>
          <w:sz w:val="28"/>
          <w:szCs w:val="28"/>
        </w:rPr>
        <w:t>，然后</w:t>
      </w:r>
      <w:r>
        <w:rPr>
          <w:rFonts w:ascii="Times New Roman"/>
          <w:sz w:val="28"/>
          <w:szCs w:val="28"/>
        </w:rPr>
        <w:t>汇入</w:t>
      </w:r>
      <w:r>
        <w:rPr>
          <w:rFonts w:ascii="Times New Roman" w:hint="eastAsia"/>
          <w:sz w:val="28"/>
          <w:szCs w:val="28"/>
        </w:rPr>
        <w:t>该工业园区</w:t>
      </w:r>
      <w:r>
        <w:rPr>
          <w:rFonts w:ascii="Times New Roman"/>
          <w:sz w:val="28"/>
          <w:szCs w:val="28"/>
        </w:rPr>
        <w:t>雨水管网，最终进入</w:t>
      </w:r>
      <w:r>
        <w:rPr>
          <w:rFonts w:ascii="Times New Roman" w:eastAsiaTheme="minorEastAsia"/>
          <w:sz w:val="28"/>
          <w:szCs w:val="28"/>
        </w:rPr>
        <w:t>项目北</w:t>
      </w:r>
      <w:r>
        <w:rPr>
          <w:rFonts w:ascii="Times New Roman"/>
          <w:sz w:val="28"/>
          <w:szCs w:val="28"/>
        </w:rPr>
        <w:t>面蜻岭河。</w:t>
      </w:r>
      <w:r>
        <w:rPr>
          <w:rFonts w:ascii="Times New Roman" w:hint="eastAsia"/>
          <w:sz w:val="28"/>
          <w:szCs w:val="28"/>
        </w:rPr>
        <w:t>生产期间产生的废水，如</w:t>
      </w:r>
      <w:r>
        <w:rPr>
          <w:rFonts w:ascii="Times New Roman"/>
          <w:sz w:val="28"/>
          <w:szCs w:val="28"/>
        </w:rPr>
        <w:t>锅炉强制排水、</w:t>
      </w:r>
      <w:r>
        <w:rPr>
          <w:rFonts w:ascii="Times New Roman" w:hint="eastAsia"/>
          <w:sz w:val="28"/>
          <w:szCs w:val="28"/>
        </w:rPr>
        <w:t>冷凝塔使用的冷凝水、冲洗车间废水等</w:t>
      </w:r>
      <w:r>
        <w:rPr>
          <w:rFonts w:ascii="Times New Roman"/>
          <w:sz w:val="28"/>
          <w:szCs w:val="28"/>
        </w:rPr>
        <w:t>，</w:t>
      </w:r>
      <w:r>
        <w:rPr>
          <w:rFonts w:ascii="Times New Roman" w:hint="eastAsia"/>
          <w:sz w:val="28"/>
          <w:szCs w:val="28"/>
        </w:rPr>
        <w:t>排入厂区西北面的水处理间</w:t>
      </w:r>
      <w:r>
        <w:rPr>
          <w:rFonts w:ascii="Times New Roman"/>
          <w:sz w:val="28"/>
          <w:szCs w:val="28"/>
        </w:rPr>
        <w:t>，</w:t>
      </w:r>
      <w:r>
        <w:rPr>
          <w:rFonts w:ascii="Times New Roman" w:hint="eastAsia"/>
          <w:sz w:val="28"/>
          <w:szCs w:val="28"/>
        </w:rPr>
        <w:t>处理后循环使用，</w:t>
      </w:r>
      <w:r>
        <w:rPr>
          <w:rFonts w:ascii="Times New Roman"/>
          <w:sz w:val="28"/>
          <w:szCs w:val="28"/>
        </w:rPr>
        <w:t>不外排；生活污水则经化粪池处理后汇入</w:t>
      </w:r>
      <w:r>
        <w:rPr>
          <w:rFonts w:ascii="Times New Roman" w:hint="eastAsia"/>
          <w:sz w:val="28"/>
          <w:szCs w:val="28"/>
        </w:rPr>
        <w:t>厂外</w:t>
      </w:r>
      <w:r>
        <w:rPr>
          <w:rFonts w:ascii="Times New Roman"/>
          <w:sz w:val="28"/>
          <w:szCs w:val="28"/>
        </w:rPr>
        <w:t>市政道路污水管网，最终进入</w:t>
      </w:r>
      <w:r>
        <w:rPr>
          <w:rFonts w:ascii="Times New Roman" w:hint="eastAsia"/>
          <w:sz w:val="28"/>
          <w:szCs w:val="28"/>
        </w:rPr>
        <w:t>元谋县</w:t>
      </w:r>
      <w:r>
        <w:rPr>
          <w:rFonts w:ascii="Times New Roman"/>
          <w:sz w:val="28"/>
          <w:szCs w:val="28"/>
        </w:rPr>
        <w:t>污水处理厂处理。</w:t>
      </w:r>
    </w:p>
    <w:p w14:paraId="78799B50" w14:textId="77777777" w:rsidR="00EC73DA" w:rsidRDefault="00000000">
      <w:pPr>
        <w:pStyle w:val="3"/>
        <w:jc w:val="both"/>
        <w:rPr>
          <w:rFonts w:ascii="Times New Roman" w:hAnsi="Times New Roman"/>
        </w:rPr>
      </w:pPr>
      <w:bookmarkStart w:id="207" w:name="_Toc934"/>
      <w:bookmarkStart w:id="208" w:name="_Toc207289500"/>
      <w:r>
        <w:rPr>
          <w:rFonts w:ascii="Times New Roman" w:hAnsi="Times New Roman"/>
        </w:rPr>
        <w:t>2.5.2</w:t>
      </w:r>
      <w:r>
        <w:rPr>
          <w:rFonts w:ascii="Times New Roman" w:hAnsi="Times New Roman"/>
        </w:rPr>
        <w:t>供配电</w:t>
      </w:r>
      <w:bookmarkEnd w:id="206"/>
      <w:bookmarkEnd w:id="207"/>
      <w:bookmarkEnd w:id="208"/>
    </w:p>
    <w:p w14:paraId="6C485375" w14:textId="77777777" w:rsidR="00EC73DA" w:rsidRDefault="00000000">
      <w:pPr>
        <w:spacing w:line="520" w:lineRule="exact"/>
        <w:ind w:firstLineChars="200" w:firstLine="560"/>
        <w:rPr>
          <w:rFonts w:hAnsi="宋体" w:hint="eastAsia"/>
          <w:sz w:val="28"/>
          <w:szCs w:val="28"/>
        </w:rPr>
      </w:pPr>
      <w:r>
        <w:rPr>
          <w:rFonts w:hAnsi="宋体" w:hint="eastAsia"/>
          <w:sz w:val="28"/>
          <w:szCs w:val="28"/>
        </w:rPr>
        <w:t>该项目生产、生活用电由工业园区供电管网引入厂区变压器，变压器位于厂区西北面的变配电室内，厂区各用电区电源由配电室直接供电。动力用电380V，生活用电220V。</w:t>
      </w:r>
    </w:p>
    <w:p w14:paraId="2DB69209" w14:textId="77777777" w:rsidR="00EC73DA" w:rsidRDefault="00000000">
      <w:pPr>
        <w:pStyle w:val="3"/>
        <w:jc w:val="both"/>
        <w:rPr>
          <w:rFonts w:ascii="Times New Roman" w:hAnsi="Times New Roman"/>
        </w:rPr>
      </w:pPr>
      <w:bookmarkStart w:id="209" w:name="_Toc21017"/>
      <w:bookmarkStart w:id="210" w:name="_Toc14522"/>
      <w:bookmarkStart w:id="211" w:name="_Toc207289501"/>
      <w:r>
        <w:rPr>
          <w:rFonts w:ascii="Times New Roman" w:hAnsi="Times New Roman"/>
        </w:rPr>
        <w:t>2.5.3</w:t>
      </w:r>
      <w:r>
        <w:rPr>
          <w:rFonts w:ascii="Times New Roman" w:hAnsi="Times New Roman"/>
        </w:rPr>
        <w:t>防雷防静电</w:t>
      </w:r>
      <w:bookmarkEnd w:id="209"/>
      <w:bookmarkEnd w:id="210"/>
      <w:bookmarkEnd w:id="211"/>
    </w:p>
    <w:p w14:paraId="500D37B7" w14:textId="77777777" w:rsidR="00EC73DA" w:rsidRDefault="00000000">
      <w:pPr>
        <w:spacing w:line="520" w:lineRule="exact"/>
        <w:ind w:firstLineChars="200" w:firstLine="560"/>
        <w:rPr>
          <w:rFonts w:hAnsi="宋体" w:cs="宋体" w:hint="eastAsia"/>
          <w:sz w:val="28"/>
          <w:szCs w:val="28"/>
        </w:rPr>
      </w:pPr>
      <w:r>
        <w:rPr>
          <w:rFonts w:hAnsi="宋体" w:cs="宋体" w:hint="eastAsia"/>
          <w:sz w:val="28"/>
          <w:szCs w:val="28"/>
        </w:rPr>
        <w:t>厂区构、建筑物已设置避雷设施，厂内锅炉房、发泡机、成型机、空压机等设备进行接地，但未对厂区防雷接地电阻、绝缘电阻进行检测。公司建厂至评价基准日，未发生过雷击及静电事故。</w:t>
      </w:r>
    </w:p>
    <w:p w14:paraId="261F3628" w14:textId="77777777" w:rsidR="00EC73DA" w:rsidRDefault="00000000">
      <w:pPr>
        <w:pStyle w:val="3"/>
        <w:jc w:val="both"/>
        <w:rPr>
          <w:rFonts w:ascii="Times New Roman" w:hAnsi="Times New Roman"/>
        </w:rPr>
      </w:pPr>
      <w:bookmarkStart w:id="212" w:name="_Toc26245"/>
      <w:bookmarkStart w:id="213" w:name="_Toc17830"/>
      <w:bookmarkStart w:id="214" w:name="_Toc207289502"/>
      <w:r>
        <w:rPr>
          <w:rFonts w:ascii="Times New Roman" w:hAnsi="Times New Roman"/>
        </w:rPr>
        <w:t>2.5.4</w:t>
      </w:r>
      <w:r>
        <w:rPr>
          <w:rFonts w:ascii="Times New Roman" w:hAnsi="Times New Roman"/>
        </w:rPr>
        <w:t>消防</w:t>
      </w:r>
      <w:bookmarkEnd w:id="194"/>
      <w:bookmarkEnd w:id="195"/>
      <w:bookmarkEnd w:id="212"/>
      <w:bookmarkEnd w:id="213"/>
      <w:bookmarkEnd w:id="214"/>
    </w:p>
    <w:p w14:paraId="166D6BBC" w14:textId="77777777" w:rsidR="00EC73DA" w:rsidRDefault="00000000">
      <w:pPr>
        <w:spacing w:line="520" w:lineRule="exact"/>
        <w:ind w:firstLineChars="200" w:firstLine="560"/>
        <w:rPr>
          <w:rFonts w:ascii="Times New Roman"/>
          <w:sz w:val="28"/>
          <w:szCs w:val="28"/>
        </w:rPr>
      </w:pPr>
      <w:r>
        <w:rPr>
          <w:rFonts w:ascii="Times New Roman"/>
          <w:sz w:val="28"/>
          <w:szCs w:val="28"/>
        </w:rPr>
        <w:t>该公司</w:t>
      </w:r>
      <w:r>
        <w:rPr>
          <w:rFonts w:ascii="Times New Roman" w:hint="eastAsia"/>
          <w:sz w:val="28"/>
          <w:szCs w:val="28"/>
        </w:rPr>
        <w:t>生产的产品泡沫箱属于易燃物，</w:t>
      </w:r>
      <w:r>
        <w:rPr>
          <w:rFonts w:ascii="Times New Roman"/>
          <w:sz w:val="28"/>
          <w:szCs w:val="28"/>
        </w:rPr>
        <w:t>按照相关要求，已在生产区、</w:t>
      </w:r>
      <w:r>
        <w:rPr>
          <w:rFonts w:ascii="Times New Roman" w:hint="eastAsia"/>
          <w:sz w:val="28"/>
          <w:szCs w:val="28"/>
        </w:rPr>
        <w:t>仓库</w:t>
      </w:r>
      <w:r>
        <w:rPr>
          <w:rFonts w:ascii="Times New Roman"/>
          <w:sz w:val="28"/>
          <w:szCs w:val="28"/>
        </w:rPr>
        <w:t>、配电室等位置设置了</w:t>
      </w:r>
      <w:r>
        <w:rPr>
          <w:rFonts w:ascii="Times New Roman" w:hint="eastAsia"/>
          <w:sz w:val="28"/>
          <w:szCs w:val="28"/>
        </w:rPr>
        <w:t>消防器材和消防设施</w:t>
      </w:r>
      <w:r>
        <w:rPr>
          <w:rFonts w:ascii="Times New Roman"/>
          <w:sz w:val="28"/>
          <w:szCs w:val="28"/>
        </w:rPr>
        <w:t>，防止建筑物及电气火灾。主要消防设置见表</w:t>
      </w:r>
      <w:r>
        <w:rPr>
          <w:rFonts w:ascii="Times New Roman"/>
          <w:sz w:val="28"/>
          <w:szCs w:val="28"/>
        </w:rPr>
        <w:t>2-</w:t>
      </w:r>
      <w:r>
        <w:rPr>
          <w:rFonts w:ascii="Times New Roman" w:hint="eastAsia"/>
          <w:sz w:val="28"/>
          <w:szCs w:val="28"/>
        </w:rPr>
        <w:t>7</w:t>
      </w:r>
      <w:r>
        <w:rPr>
          <w:rFonts w:ascii="Times New Roman"/>
          <w:sz w:val="28"/>
          <w:szCs w:val="28"/>
        </w:rPr>
        <w:t>。</w:t>
      </w:r>
    </w:p>
    <w:p w14:paraId="7ECABE8B" w14:textId="77777777" w:rsidR="00EC73DA" w:rsidRDefault="00000000">
      <w:pPr>
        <w:spacing w:line="520" w:lineRule="exact"/>
        <w:jc w:val="center"/>
        <w:rPr>
          <w:rFonts w:ascii="Times New Roman"/>
          <w:szCs w:val="24"/>
        </w:rPr>
      </w:pPr>
      <w:r>
        <w:rPr>
          <w:rFonts w:ascii="Times New Roman"/>
          <w:b/>
          <w:bCs/>
          <w:szCs w:val="24"/>
        </w:rPr>
        <w:t>表</w:t>
      </w:r>
      <w:r>
        <w:rPr>
          <w:rFonts w:ascii="Times New Roman"/>
          <w:b/>
          <w:bCs/>
          <w:szCs w:val="24"/>
        </w:rPr>
        <w:t>2-</w:t>
      </w:r>
      <w:r>
        <w:rPr>
          <w:rFonts w:ascii="Times New Roman" w:hint="eastAsia"/>
          <w:b/>
          <w:bCs/>
          <w:szCs w:val="24"/>
        </w:rPr>
        <w:t>7</w:t>
      </w:r>
      <w:r>
        <w:rPr>
          <w:rFonts w:ascii="Times New Roman"/>
          <w:b/>
          <w:bCs/>
          <w:szCs w:val="24"/>
        </w:rPr>
        <w:t>主要消防设施一览表</w:t>
      </w:r>
    </w:p>
    <w:tbl>
      <w:tblPr>
        <w:tblW w:w="8837"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719"/>
        <w:gridCol w:w="2182"/>
        <w:gridCol w:w="1855"/>
        <w:gridCol w:w="750"/>
        <w:gridCol w:w="722"/>
        <w:gridCol w:w="2609"/>
      </w:tblGrid>
      <w:tr w:rsidR="00EC73DA" w14:paraId="5840CA31" w14:textId="77777777">
        <w:trPr>
          <w:trHeight w:val="420"/>
          <w:tblHeader/>
          <w:jc w:val="center"/>
        </w:trPr>
        <w:tc>
          <w:tcPr>
            <w:tcW w:w="719" w:type="dxa"/>
            <w:tcBorders>
              <w:tl2br w:val="nil"/>
              <w:tr2bl w:val="nil"/>
            </w:tcBorders>
            <w:vAlign w:val="center"/>
          </w:tcPr>
          <w:p w14:paraId="42FCE3FD" w14:textId="77777777" w:rsidR="00EC73DA" w:rsidRDefault="00000000">
            <w:pPr>
              <w:jc w:val="center"/>
              <w:rPr>
                <w:rFonts w:ascii="Times New Roman"/>
                <w:b/>
                <w:bCs/>
                <w:kern w:val="2"/>
                <w:szCs w:val="24"/>
              </w:rPr>
            </w:pPr>
            <w:r>
              <w:rPr>
                <w:rFonts w:ascii="Times New Roman"/>
                <w:b/>
                <w:bCs/>
                <w:kern w:val="2"/>
                <w:szCs w:val="24"/>
              </w:rPr>
              <w:t>序号</w:t>
            </w:r>
          </w:p>
        </w:tc>
        <w:tc>
          <w:tcPr>
            <w:tcW w:w="2182" w:type="dxa"/>
            <w:tcBorders>
              <w:tl2br w:val="nil"/>
              <w:tr2bl w:val="nil"/>
            </w:tcBorders>
            <w:vAlign w:val="center"/>
          </w:tcPr>
          <w:p w14:paraId="7AC346BC" w14:textId="77777777" w:rsidR="00EC73DA" w:rsidRDefault="00000000">
            <w:pPr>
              <w:jc w:val="center"/>
              <w:rPr>
                <w:rFonts w:ascii="Times New Roman"/>
                <w:b/>
                <w:bCs/>
                <w:kern w:val="2"/>
                <w:szCs w:val="24"/>
              </w:rPr>
            </w:pPr>
            <w:r>
              <w:rPr>
                <w:rFonts w:ascii="Times New Roman"/>
                <w:b/>
                <w:bCs/>
                <w:kern w:val="2"/>
                <w:szCs w:val="24"/>
              </w:rPr>
              <w:t>名称</w:t>
            </w:r>
          </w:p>
        </w:tc>
        <w:tc>
          <w:tcPr>
            <w:tcW w:w="1855" w:type="dxa"/>
            <w:tcBorders>
              <w:tl2br w:val="nil"/>
              <w:tr2bl w:val="nil"/>
            </w:tcBorders>
            <w:vAlign w:val="center"/>
          </w:tcPr>
          <w:p w14:paraId="307D94BB" w14:textId="77777777" w:rsidR="00EC73DA" w:rsidRDefault="00000000">
            <w:pPr>
              <w:jc w:val="center"/>
              <w:rPr>
                <w:rFonts w:ascii="Times New Roman"/>
                <w:b/>
                <w:bCs/>
                <w:kern w:val="2"/>
                <w:szCs w:val="24"/>
              </w:rPr>
            </w:pPr>
            <w:r>
              <w:rPr>
                <w:rFonts w:ascii="Times New Roman"/>
                <w:b/>
                <w:bCs/>
                <w:kern w:val="2"/>
                <w:szCs w:val="24"/>
              </w:rPr>
              <w:t>型号</w:t>
            </w:r>
          </w:p>
        </w:tc>
        <w:tc>
          <w:tcPr>
            <w:tcW w:w="750" w:type="dxa"/>
            <w:tcBorders>
              <w:tl2br w:val="nil"/>
              <w:tr2bl w:val="nil"/>
            </w:tcBorders>
            <w:vAlign w:val="center"/>
          </w:tcPr>
          <w:p w14:paraId="5CBF9C47" w14:textId="77777777" w:rsidR="00EC73DA" w:rsidRDefault="00000000">
            <w:pPr>
              <w:jc w:val="center"/>
              <w:rPr>
                <w:rFonts w:ascii="Times New Roman"/>
                <w:b/>
                <w:bCs/>
                <w:kern w:val="2"/>
                <w:szCs w:val="24"/>
              </w:rPr>
            </w:pPr>
            <w:r>
              <w:rPr>
                <w:rFonts w:ascii="Times New Roman"/>
                <w:b/>
                <w:bCs/>
                <w:kern w:val="2"/>
                <w:szCs w:val="24"/>
              </w:rPr>
              <w:t>单位</w:t>
            </w:r>
          </w:p>
        </w:tc>
        <w:tc>
          <w:tcPr>
            <w:tcW w:w="722" w:type="dxa"/>
            <w:tcBorders>
              <w:tl2br w:val="nil"/>
              <w:tr2bl w:val="nil"/>
            </w:tcBorders>
            <w:vAlign w:val="center"/>
          </w:tcPr>
          <w:p w14:paraId="3DDB4189" w14:textId="77777777" w:rsidR="00EC73DA" w:rsidRDefault="00000000">
            <w:pPr>
              <w:jc w:val="center"/>
              <w:rPr>
                <w:rFonts w:ascii="Times New Roman"/>
                <w:b/>
                <w:bCs/>
                <w:kern w:val="2"/>
                <w:szCs w:val="24"/>
              </w:rPr>
            </w:pPr>
            <w:r>
              <w:rPr>
                <w:rFonts w:ascii="Times New Roman"/>
                <w:b/>
                <w:bCs/>
                <w:kern w:val="2"/>
                <w:szCs w:val="24"/>
              </w:rPr>
              <w:t>数量</w:t>
            </w:r>
          </w:p>
        </w:tc>
        <w:tc>
          <w:tcPr>
            <w:tcW w:w="2609" w:type="dxa"/>
            <w:tcBorders>
              <w:tl2br w:val="nil"/>
              <w:tr2bl w:val="nil"/>
            </w:tcBorders>
            <w:vAlign w:val="center"/>
          </w:tcPr>
          <w:p w14:paraId="1F6DF445" w14:textId="77777777" w:rsidR="00EC73DA" w:rsidRDefault="00000000">
            <w:pPr>
              <w:jc w:val="center"/>
              <w:rPr>
                <w:rFonts w:ascii="Times New Roman"/>
                <w:b/>
                <w:bCs/>
                <w:kern w:val="2"/>
                <w:szCs w:val="24"/>
              </w:rPr>
            </w:pPr>
            <w:r>
              <w:rPr>
                <w:rFonts w:ascii="Times New Roman"/>
                <w:b/>
                <w:kern w:val="2"/>
                <w:szCs w:val="24"/>
              </w:rPr>
              <w:t>布置位置</w:t>
            </w:r>
          </w:p>
        </w:tc>
      </w:tr>
      <w:tr w:rsidR="00EC73DA" w14:paraId="4733A46F" w14:textId="77777777">
        <w:trPr>
          <w:trHeight w:val="420"/>
          <w:jc w:val="center"/>
        </w:trPr>
        <w:tc>
          <w:tcPr>
            <w:tcW w:w="719" w:type="dxa"/>
            <w:tcBorders>
              <w:tl2br w:val="nil"/>
              <w:tr2bl w:val="nil"/>
            </w:tcBorders>
            <w:vAlign w:val="center"/>
          </w:tcPr>
          <w:p w14:paraId="48998C72" w14:textId="77777777" w:rsidR="00EC73DA" w:rsidRDefault="00000000">
            <w:pPr>
              <w:jc w:val="center"/>
              <w:rPr>
                <w:rFonts w:ascii="Times New Roman"/>
                <w:kern w:val="2"/>
                <w:sz w:val="21"/>
                <w:szCs w:val="21"/>
              </w:rPr>
            </w:pPr>
            <w:r>
              <w:rPr>
                <w:rFonts w:ascii="Times New Roman"/>
                <w:kern w:val="2"/>
                <w:sz w:val="21"/>
                <w:szCs w:val="21"/>
              </w:rPr>
              <w:t>1</w:t>
            </w:r>
          </w:p>
        </w:tc>
        <w:tc>
          <w:tcPr>
            <w:tcW w:w="2182" w:type="dxa"/>
            <w:tcBorders>
              <w:tl2br w:val="nil"/>
              <w:tr2bl w:val="nil"/>
            </w:tcBorders>
            <w:vAlign w:val="center"/>
          </w:tcPr>
          <w:p w14:paraId="45ADD8AA" w14:textId="77777777" w:rsidR="00EC73DA" w:rsidRDefault="00000000">
            <w:pPr>
              <w:jc w:val="center"/>
              <w:rPr>
                <w:rFonts w:ascii="Times New Roman"/>
                <w:bCs/>
                <w:kern w:val="2"/>
                <w:sz w:val="21"/>
                <w:szCs w:val="21"/>
              </w:rPr>
            </w:pPr>
            <w:r>
              <w:rPr>
                <w:rFonts w:ascii="Times New Roman" w:hint="eastAsia"/>
                <w:bCs/>
                <w:kern w:val="2"/>
                <w:sz w:val="21"/>
                <w:szCs w:val="21"/>
              </w:rPr>
              <w:t>手提式干粉灭火器</w:t>
            </w:r>
          </w:p>
        </w:tc>
        <w:tc>
          <w:tcPr>
            <w:tcW w:w="1855" w:type="dxa"/>
            <w:tcBorders>
              <w:tl2br w:val="nil"/>
              <w:tr2bl w:val="nil"/>
            </w:tcBorders>
            <w:vAlign w:val="center"/>
          </w:tcPr>
          <w:p w14:paraId="395DD723" w14:textId="77777777" w:rsidR="00EC73DA" w:rsidRDefault="00000000">
            <w:pPr>
              <w:jc w:val="center"/>
              <w:rPr>
                <w:rFonts w:ascii="Times New Roman"/>
                <w:bCs/>
                <w:kern w:val="2"/>
                <w:sz w:val="21"/>
                <w:szCs w:val="21"/>
              </w:rPr>
            </w:pPr>
            <w:r>
              <w:rPr>
                <w:rFonts w:ascii="Times New Roman"/>
                <w:bCs/>
                <w:kern w:val="2"/>
                <w:sz w:val="21"/>
                <w:szCs w:val="21"/>
              </w:rPr>
              <w:t>MFZ/ABC4</w:t>
            </w:r>
          </w:p>
        </w:tc>
        <w:tc>
          <w:tcPr>
            <w:tcW w:w="750" w:type="dxa"/>
            <w:tcBorders>
              <w:tl2br w:val="nil"/>
              <w:tr2bl w:val="nil"/>
            </w:tcBorders>
            <w:vAlign w:val="center"/>
          </w:tcPr>
          <w:p w14:paraId="60132A56" w14:textId="77777777" w:rsidR="00EC73DA" w:rsidRDefault="00000000">
            <w:pPr>
              <w:jc w:val="center"/>
              <w:rPr>
                <w:rFonts w:ascii="Times New Roman"/>
                <w:bCs/>
                <w:kern w:val="2"/>
                <w:sz w:val="21"/>
                <w:szCs w:val="21"/>
              </w:rPr>
            </w:pPr>
            <w:r>
              <w:rPr>
                <w:rFonts w:ascii="Times New Roman" w:hint="eastAsia"/>
                <w:bCs/>
                <w:kern w:val="2"/>
                <w:sz w:val="21"/>
                <w:szCs w:val="21"/>
              </w:rPr>
              <w:t>只</w:t>
            </w:r>
          </w:p>
        </w:tc>
        <w:tc>
          <w:tcPr>
            <w:tcW w:w="722" w:type="dxa"/>
            <w:tcBorders>
              <w:tl2br w:val="nil"/>
              <w:tr2bl w:val="nil"/>
            </w:tcBorders>
            <w:vAlign w:val="center"/>
          </w:tcPr>
          <w:p w14:paraId="5A4C102A" w14:textId="77777777" w:rsidR="00EC73DA" w:rsidRDefault="00000000">
            <w:pPr>
              <w:jc w:val="center"/>
              <w:rPr>
                <w:rFonts w:ascii="Times New Roman"/>
                <w:bCs/>
                <w:kern w:val="2"/>
                <w:sz w:val="21"/>
                <w:szCs w:val="21"/>
              </w:rPr>
            </w:pPr>
            <w:r>
              <w:rPr>
                <w:rFonts w:ascii="Times New Roman" w:hint="eastAsia"/>
                <w:bCs/>
                <w:kern w:val="2"/>
                <w:sz w:val="21"/>
                <w:szCs w:val="21"/>
              </w:rPr>
              <w:t>16</w:t>
            </w:r>
          </w:p>
        </w:tc>
        <w:tc>
          <w:tcPr>
            <w:tcW w:w="2609" w:type="dxa"/>
            <w:tcBorders>
              <w:tl2br w:val="nil"/>
              <w:tr2bl w:val="nil"/>
            </w:tcBorders>
            <w:vAlign w:val="center"/>
          </w:tcPr>
          <w:p w14:paraId="3314FCD1" w14:textId="77777777" w:rsidR="00EC73DA" w:rsidRDefault="00000000">
            <w:pPr>
              <w:jc w:val="center"/>
              <w:rPr>
                <w:rFonts w:ascii="Times New Roman"/>
                <w:kern w:val="2"/>
                <w:sz w:val="21"/>
                <w:szCs w:val="21"/>
              </w:rPr>
            </w:pPr>
            <w:r>
              <w:rPr>
                <w:rFonts w:ascii="Times New Roman" w:hint="eastAsia"/>
                <w:kern w:val="2"/>
                <w:sz w:val="21"/>
                <w:szCs w:val="21"/>
              </w:rPr>
              <w:t>生产车间</w:t>
            </w:r>
          </w:p>
        </w:tc>
      </w:tr>
      <w:tr w:rsidR="00EC73DA" w14:paraId="355DE037" w14:textId="77777777">
        <w:trPr>
          <w:trHeight w:val="420"/>
          <w:jc w:val="center"/>
        </w:trPr>
        <w:tc>
          <w:tcPr>
            <w:tcW w:w="719" w:type="dxa"/>
            <w:tcBorders>
              <w:tl2br w:val="nil"/>
              <w:tr2bl w:val="nil"/>
            </w:tcBorders>
            <w:vAlign w:val="center"/>
          </w:tcPr>
          <w:p w14:paraId="23380D3E" w14:textId="77777777" w:rsidR="00EC73DA" w:rsidRDefault="00000000">
            <w:pPr>
              <w:jc w:val="center"/>
              <w:rPr>
                <w:rFonts w:ascii="Times New Roman"/>
                <w:kern w:val="2"/>
                <w:sz w:val="21"/>
                <w:szCs w:val="21"/>
              </w:rPr>
            </w:pPr>
            <w:r>
              <w:rPr>
                <w:rFonts w:ascii="Times New Roman"/>
                <w:kern w:val="2"/>
                <w:sz w:val="21"/>
                <w:szCs w:val="21"/>
              </w:rPr>
              <w:t>2</w:t>
            </w:r>
          </w:p>
        </w:tc>
        <w:tc>
          <w:tcPr>
            <w:tcW w:w="2182" w:type="dxa"/>
            <w:tcBorders>
              <w:tl2br w:val="nil"/>
              <w:tr2bl w:val="nil"/>
            </w:tcBorders>
            <w:vAlign w:val="center"/>
          </w:tcPr>
          <w:p w14:paraId="3860D1F9" w14:textId="77777777" w:rsidR="00EC73DA" w:rsidRDefault="00000000">
            <w:pPr>
              <w:jc w:val="center"/>
              <w:rPr>
                <w:rFonts w:ascii="Times New Roman"/>
                <w:bCs/>
                <w:kern w:val="2"/>
                <w:sz w:val="21"/>
                <w:szCs w:val="21"/>
              </w:rPr>
            </w:pPr>
            <w:r>
              <w:rPr>
                <w:rFonts w:ascii="Times New Roman" w:hint="eastAsia"/>
                <w:bCs/>
                <w:kern w:val="2"/>
                <w:sz w:val="21"/>
                <w:szCs w:val="21"/>
              </w:rPr>
              <w:t>手提式干粉灭火器</w:t>
            </w:r>
          </w:p>
        </w:tc>
        <w:tc>
          <w:tcPr>
            <w:tcW w:w="1855" w:type="dxa"/>
            <w:tcBorders>
              <w:tl2br w:val="nil"/>
              <w:tr2bl w:val="nil"/>
            </w:tcBorders>
            <w:vAlign w:val="center"/>
          </w:tcPr>
          <w:p w14:paraId="75641E1D" w14:textId="77777777" w:rsidR="00EC73DA" w:rsidRDefault="00000000">
            <w:pPr>
              <w:jc w:val="center"/>
              <w:rPr>
                <w:rFonts w:ascii="Times New Roman"/>
                <w:bCs/>
                <w:kern w:val="2"/>
                <w:sz w:val="21"/>
                <w:szCs w:val="21"/>
              </w:rPr>
            </w:pPr>
            <w:r>
              <w:rPr>
                <w:rFonts w:ascii="Times New Roman"/>
                <w:bCs/>
                <w:kern w:val="2"/>
                <w:sz w:val="21"/>
                <w:szCs w:val="21"/>
              </w:rPr>
              <w:t>MFZ/ABC4</w:t>
            </w:r>
          </w:p>
        </w:tc>
        <w:tc>
          <w:tcPr>
            <w:tcW w:w="750" w:type="dxa"/>
            <w:tcBorders>
              <w:tl2br w:val="nil"/>
              <w:tr2bl w:val="nil"/>
            </w:tcBorders>
            <w:vAlign w:val="center"/>
          </w:tcPr>
          <w:p w14:paraId="1CE42484" w14:textId="77777777" w:rsidR="00EC73DA" w:rsidRDefault="00000000">
            <w:pPr>
              <w:jc w:val="center"/>
              <w:rPr>
                <w:rFonts w:ascii="Times New Roman"/>
                <w:bCs/>
                <w:kern w:val="2"/>
                <w:sz w:val="21"/>
                <w:szCs w:val="21"/>
              </w:rPr>
            </w:pPr>
            <w:r>
              <w:rPr>
                <w:rFonts w:ascii="Times New Roman" w:hint="eastAsia"/>
                <w:bCs/>
                <w:kern w:val="2"/>
                <w:sz w:val="21"/>
                <w:szCs w:val="21"/>
              </w:rPr>
              <w:t>只</w:t>
            </w:r>
          </w:p>
        </w:tc>
        <w:tc>
          <w:tcPr>
            <w:tcW w:w="722" w:type="dxa"/>
            <w:tcBorders>
              <w:tl2br w:val="nil"/>
              <w:tr2bl w:val="nil"/>
            </w:tcBorders>
            <w:vAlign w:val="center"/>
          </w:tcPr>
          <w:p w14:paraId="775997AB" w14:textId="77777777" w:rsidR="00EC73DA" w:rsidRDefault="00000000">
            <w:pPr>
              <w:jc w:val="center"/>
              <w:rPr>
                <w:rFonts w:ascii="Times New Roman"/>
                <w:bCs/>
                <w:kern w:val="2"/>
                <w:sz w:val="21"/>
                <w:szCs w:val="21"/>
              </w:rPr>
            </w:pPr>
            <w:r>
              <w:rPr>
                <w:rFonts w:ascii="Times New Roman" w:hint="eastAsia"/>
                <w:bCs/>
                <w:kern w:val="2"/>
                <w:sz w:val="21"/>
                <w:szCs w:val="21"/>
              </w:rPr>
              <w:t>10</w:t>
            </w:r>
          </w:p>
        </w:tc>
        <w:tc>
          <w:tcPr>
            <w:tcW w:w="2609" w:type="dxa"/>
            <w:tcBorders>
              <w:tl2br w:val="nil"/>
              <w:tr2bl w:val="nil"/>
            </w:tcBorders>
            <w:vAlign w:val="center"/>
          </w:tcPr>
          <w:p w14:paraId="431C7268" w14:textId="77777777" w:rsidR="00EC73DA" w:rsidRDefault="00000000">
            <w:pPr>
              <w:jc w:val="center"/>
              <w:rPr>
                <w:rFonts w:ascii="Times New Roman"/>
                <w:kern w:val="2"/>
                <w:sz w:val="21"/>
                <w:szCs w:val="21"/>
              </w:rPr>
            </w:pPr>
            <w:r>
              <w:rPr>
                <w:rFonts w:ascii="Times New Roman" w:hint="eastAsia"/>
                <w:kern w:val="2"/>
                <w:sz w:val="21"/>
                <w:szCs w:val="21"/>
              </w:rPr>
              <w:t>仓库</w:t>
            </w:r>
          </w:p>
        </w:tc>
      </w:tr>
      <w:tr w:rsidR="00EC73DA" w14:paraId="4B4F610D" w14:textId="77777777">
        <w:trPr>
          <w:trHeight w:val="420"/>
          <w:jc w:val="center"/>
        </w:trPr>
        <w:tc>
          <w:tcPr>
            <w:tcW w:w="719" w:type="dxa"/>
            <w:tcBorders>
              <w:tl2br w:val="nil"/>
              <w:tr2bl w:val="nil"/>
            </w:tcBorders>
            <w:vAlign w:val="center"/>
          </w:tcPr>
          <w:p w14:paraId="6D6F6F0D" w14:textId="77777777" w:rsidR="00EC73DA" w:rsidRDefault="00000000">
            <w:pPr>
              <w:jc w:val="center"/>
              <w:rPr>
                <w:rFonts w:ascii="Times New Roman"/>
                <w:kern w:val="2"/>
                <w:sz w:val="21"/>
                <w:szCs w:val="21"/>
              </w:rPr>
            </w:pPr>
            <w:r>
              <w:rPr>
                <w:rFonts w:ascii="Times New Roman"/>
                <w:kern w:val="2"/>
                <w:sz w:val="21"/>
                <w:szCs w:val="21"/>
              </w:rPr>
              <w:t>3</w:t>
            </w:r>
          </w:p>
        </w:tc>
        <w:tc>
          <w:tcPr>
            <w:tcW w:w="2182" w:type="dxa"/>
            <w:tcBorders>
              <w:tl2br w:val="nil"/>
              <w:tr2bl w:val="nil"/>
            </w:tcBorders>
            <w:vAlign w:val="center"/>
          </w:tcPr>
          <w:p w14:paraId="67043417" w14:textId="77777777" w:rsidR="00EC73DA" w:rsidRDefault="00000000">
            <w:pPr>
              <w:jc w:val="center"/>
              <w:rPr>
                <w:rFonts w:ascii="Times New Roman"/>
                <w:bCs/>
                <w:kern w:val="2"/>
                <w:sz w:val="21"/>
                <w:szCs w:val="21"/>
              </w:rPr>
            </w:pPr>
            <w:r>
              <w:rPr>
                <w:rFonts w:ascii="Times New Roman" w:hint="eastAsia"/>
                <w:bCs/>
                <w:kern w:val="2"/>
                <w:sz w:val="21"/>
                <w:szCs w:val="21"/>
              </w:rPr>
              <w:t>手提式干粉灭火器</w:t>
            </w:r>
          </w:p>
        </w:tc>
        <w:tc>
          <w:tcPr>
            <w:tcW w:w="1855" w:type="dxa"/>
            <w:tcBorders>
              <w:tl2br w:val="nil"/>
              <w:tr2bl w:val="nil"/>
            </w:tcBorders>
            <w:vAlign w:val="center"/>
          </w:tcPr>
          <w:p w14:paraId="274F45A0" w14:textId="77777777" w:rsidR="00EC73DA" w:rsidRDefault="00000000">
            <w:pPr>
              <w:jc w:val="center"/>
              <w:rPr>
                <w:rFonts w:ascii="Times New Roman"/>
                <w:bCs/>
                <w:kern w:val="2"/>
                <w:sz w:val="21"/>
                <w:szCs w:val="21"/>
              </w:rPr>
            </w:pPr>
            <w:r>
              <w:rPr>
                <w:rFonts w:ascii="Times New Roman"/>
                <w:bCs/>
                <w:kern w:val="2"/>
                <w:sz w:val="21"/>
                <w:szCs w:val="21"/>
              </w:rPr>
              <w:t>MFZ/ABC4</w:t>
            </w:r>
          </w:p>
        </w:tc>
        <w:tc>
          <w:tcPr>
            <w:tcW w:w="750" w:type="dxa"/>
            <w:tcBorders>
              <w:tl2br w:val="nil"/>
              <w:tr2bl w:val="nil"/>
            </w:tcBorders>
            <w:vAlign w:val="center"/>
          </w:tcPr>
          <w:p w14:paraId="272EDADA" w14:textId="77777777" w:rsidR="00EC73DA" w:rsidRDefault="00000000">
            <w:pPr>
              <w:jc w:val="center"/>
              <w:rPr>
                <w:rFonts w:ascii="Times New Roman"/>
                <w:bCs/>
                <w:kern w:val="2"/>
                <w:sz w:val="21"/>
                <w:szCs w:val="21"/>
              </w:rPr>
            </w:pPr>
            <w:r>
              <w:rPr>
                <w:rFonts w:ascii="Times New Roman" w:hint="eastAsia"/>
                <w:bCs/>
                <w:kern w:val="2"/>
                <w:sz w:val="21"/>
                <w:szCs w:val="21"/>
              </w:rPr>
              <w:t>只</w:t>
            </w:r>
          </w:p>
        </w:tc>
        <w:tc>
          <w:tcPr>
            <w:tcW w:w="722" w:type="dxa"/>
            <w:tcBorders>
              <w:tl2br w:val="nil"/>
              <w:tr2bl w:val="nil"/>
            </w:tcBorders>
            <w:vAlign w:val="center"/>
          </w:tcPr>
          <w:p w14:paraId="4B8E9ADC" w14:textId="77777777" w:rsidR="00EC73DA" w:rsidRDefault="00000000">
            <w:pPr>
              <w:jc w:val="center"/>
              <w:rPr>
                <w:rFonts w:ascii="Times New Roman"/>
                <w:bCs/>
                <w:kern w:val="2"/>
                <w:sz w:val="21"/>
                <w:szCs w:val="21"/>
              </w:rPr>
            </w:pPr>
            <w:r>
              <w:rPr>
                <w:rFonts w:ascii="Times New Roman" w:hint="eastAsia"/>
                <w:bCs/>
                <w:kern w:val="2"/>
                <w:sz w:val="21"/>
                <w:szCs w:val="21"/>
              </w:rPr>
              <w:t>10</w:t>
            </w:r>
          </w:p>
        </w:tc>
        <w:tc>
          <w:tcPr>
            <w:tcW w:w="2609" w:type="dxa"/>
            <w:tcBorders>
              <w:tl2br w:val="nil"/>
              <w:tr2bl w:val="nil"/>
            </w:tcBorders>
            <w:vAlign w:val="center"/>
          </w:tcPr>
          <w:p w14:paraId="38D7D692" w14:textId="77777777" w:rsidR="00EC73DA" w:rsidRDefault="00000000">
            <w:pPr>
              <w:jc w:val="center"/>
              <w:rPr>
                <w:rFonts w:ascii="Times New Roman"/>
                <w:kern w:val="2"/>
                <w:sz w:val="21"/>
                <w:szCs w:val="21"/>
              </w:rPr>
            </w:pPr>
            <w:r>
              <w:rPr>
                <w:rFonts w:ascii="Times New Roman" w:hint="eastAsia"/>
                <w:kern w:val="2"/>
                <w:sz w:val="21"/>
                <w:szCs w:val="21"/>
              </w:rPr>
              <w:t>办公楼</w:t>
            </w:r>
          </w:p>
        </w:tc>
      </w:tr>
      <w:tr w:rsidR="00EC73DA" w14:paraId="38130314" w14:textId="77777777">
        <w:trPr>
          <w:trHeight w:val="420"/>
          <w:jc w:val="center"/>
        </w:trPr>
        <w:tc>
          <w:tcPr>
            <w:tcW w:w="719" w:type="dxa"/>
            <w:tcBorders>
              <w:tl2br w:val="nil"/>
              <w:tr2bl w:val="nil"/>
            </w:tcBorders>
            <w:vAlign w:val="center"/>
          </w:tcPr>
          <w:p w14:paraId="3F4B0A89" w14:textId="77777777" w:rsidR="00EC73DA" w:rsidRDefault="00000000">
            <w:pPr>
              <w:jc w:val="center"/>
              <w:rPr>
                <w:rFonts w:ascii="Times New Roman"/>
                <w:kern w:val="2"/>
                <w:sz w:val="21"/>
                <w:szCs w:val="21"/>
              </w:rPr>
            </w:pPr>
            <w:r>
              <w:rPr>
                <w:rFonts w:ascii="Times New Roman"/>
                <w:kern w:val="2"/>
                <w:sz w:val="21"/>
                <w:szCs w:val="21"/>
              </w:rPr>
              <w:lastRenderedPageBreak/>
              <w:t>4</w:t>
            </w:r>
          </w:p>
        </w:tc>
        <w:tc>
          <w:tcPr>
            <w:tcW w:w="2182" w:type="dxa"/>
            <w:tcBorders>
              <w:tl2br w:val="nil"/>
              <w:tr2bl w:val="nil"/>
            </w:tcBorders>
            <w:vAlign w:val="center"/>
          </w:tcPr>
          <w:p w14:paraId="3CE0094E" w14:textId="77777777" w:rsidR="00EC73DA" w:rsidRDefault="00000000">
            <w:pPr>
              <w:jc w:val="center"/>
              <w:rPr>
                <w:rFonts w:ascii="Times New Roman"/>
                <w:kern w:val="2"/>
                <w:sz w:val="21"/>
                <w:szCs w:val="21"/>
              </w:rPr>
            </w:pPr>
            <w:r>
              <w:rPr>
                <w:rFonts w:ascii="Times New Roman" w:hint="eastAsia"/>
                <w:kern w:val="2"/>
                <w:sz w:val="21"/>
                <w:szCs w:val="21"/>
              </w:rPr>
              <w:t>手提式干粉灭火器</w:t>
            </w:r>
          </w:p>
        </w:tc>
        <w:tc>
          <w:tcPr>
            <w:tcW w:w="1855" w:type="dxa"/>
            <w:tcBorders>
              <w:tl2br w:val="nil"/>
              <w:tr2bl w:val="nil"/>
            </w:tcBorders>
            <w:vAlign w:val="center"/>
          </w:tcPr>
          <w:p w14:paraId="79D1BF83" w14:textId="77777777" w:rsidR="00EC73DA" w:rsidRDefault="00000000">
            <w:pPr>
              <w:jc w:val="center"/>
              <w:rPr>
                <w:rFonts w:ascii="Times New Roman"/>
                <w:kern w:val="2"/>
                <w:sz w:val="21"/>
                <w:szCs w:val="21"/>
              </w:rPr>
            </w:pPr>
            <w:r>
              <w:rPr>
                <w:rFonts w:ascii="Times New Roman"/>
                <w:kern w:val="2"/>
                <w:sz w:val="21"/>
                <w:szCs w:val="21"/>
              </w:rPr>
              <w:t>MFZ/ABC4</w:t>
            </w:r>
          </w:p>
        </w:tc>
        <w:tc>
          <w:tcPr>
            <w:tcW w:w="750" w:type="dxa"/>
            <w:tcBorders>
              <w:tl2br w:val="nil"/>
              <w:tr2bl w:val="nil"/>
            </w:tcBorders>
            <w:vAlign w:val="center"/>
          </w:tcPr>
          <w:p w14:paraId="7EACFE0C" w14:textId="77777777" w:rsidR="00EC73DA" w:rsidRDefault="00000000">
            <w:pPr>
              <w:jc w:val="center"/>
              <w:rPr>
                <w:rFonts w:ascii="Times New Roman"/>
                <w:kern w:val="2"/>
                <w:sz w:val="21"/>
                <w:szCs w:val="21"/>
              </w:rPr>
            </w:pPr>
            <w:r>
              <w:rPr>
                <w:rFonts w:ascii="Times New Roman" w:hint="eastAsia"/>
                <w:kern w:val="2"/>
                <w:sz w:val="21"/>
                <w:szCs w:val="21"/>
              </w:rPr>
              <w:t>只</w:t>
            </w:r>
          </w:p>
        </w:tc>
        <w:tc>
          <w:tcPr>
            <w:tcW w:w="722" w:type="dxa"/>
            <w:tcBorders>
              <w:tl2br w:val="nil"/>
              <w:tr2bl w:val="nil"/>
            </w:tcBorders>
            <w:vAlign w:val="center"/>
          </w:tcPr>
          <w:p w14:paraId="4D9AFD22" w14:textId="77777777" w:rsidR="00EC73DA" w:rsidRDefault="00000000">
            <w:pPr>
              <w:jc w:val="center"/>
              <w:rPr>
                <w:rFonts w:ascii="Times New Roman"/>
                <w:kern w:val="2"/>
                <w:sz w:val="21"/>
                <w:szCs w:val="21"/>
              </w:rPr>
            </w:pPr>
            <w:r>
              <w:rPr>
                <w:rFonts w:ascii="Times New Roman" w:hint="eastAsia"/>
                <w:kern w:val="2"/>
                <w:sz w:val="21"/>
                <w:szCs w:val="21"/>
              </w:rPr>
              <w:t>16</w:t>
            </w:r>
          </w:p>
        </w:tc>
        <w:tc>
          <w:tcPr>
            <w:tcW w:w="2609" w:type="dxa"/>
            <w:tcBorders>
              <w:tl2br w:val="nil"/>
              <w:tr2bl w:val="nil"/>
            </w:tcBorders>
            <w:vAlign w:val="center"/>
          </w:tcPr>
          <w:p w14:paraId="4DEDD50C" w14:textId="77777777" w:rsidR="00EC73DA" w:rsidRDefault="00000000">
            <w:pPr>
              <w:jc w:val="center"/>
              <w:rPr>
                <w:rFonts w:ascii="Times New Roman"/>
                <w:kern w:val="2"/>
                <w:sz w:val="21"/>
                <w:szCs w:val="21"/>
              </w:rPr>
            </w:pPr>
            <w:r>
              <w:rPr>
                <w:rFonts w:ascii="Times New Roman" w:hint="eastAsia"/>
                <w:kern w:val="2"/>
                <w:sz w:val="21"/>
                <w:szCs w:val="21"/>
              </w:rPr>
              <w:t>员工宿舍、食堂</w:t>
            </w:r>
          </w:p>
        </w:tc>
      </w:tr>
      <w:tr w:rsidR="00EC73DA" w14:paraId="76DD3AB0" w14:textId="77777777">
        <w:trPr>
          <w:trHeight w:val="420"/>
          <w:jc w:val="center"/>
        </w:trPr>
        <w:tc>
          <w:tcPr>
            <w:tcW w:w="719" w:type="dxa"/>
            <w:tcBorders>
              <w:tl2br w:val="nil"/>
              <w:tr2bl w:val="nil"/>
            </w:tcBorders>
            <w:vAlign w:val="center"/>
          </w:tcPr>
          <w:p w14:paraId="4C69E850" w14:textId="77777777" w:rsidR="00EC73DA" w:rsidRDefault="00000000">
            <w:pPr>
              <w:jc w:val="center"/>
              <w:rPr>
                <w:rFonts w:ascii="Times New Roman"/>
                <w:kern w:val="2"/>
                <w:sz w:val="21"/>
                <w:szCs w:val="21"/>
              </w:rPr>
            </w:pPr>
            <w:r>
              <w:rPr>
                <w:rFonts w:ascii="Times New Roman"/>
                <w:kern w:val="2"/>
                <w:sz w:val="21"/>
                <w:szCs w:val="21"/>
              </w:rPr>
              <w:t>5</w:t>
            </w:r>
          </w:p>
        </w:tc>
        <w:tc>
          <w:tcPr>
            <w:tcW w:w="2182" w:type="dxa"/>
            <w:tcBorders>
              <w:tl2br w:val="nil"/>
              <w:tr2bl w:val="nil"/>
            </w:tcBorders>
            <w:vAlign w:val="center"/>
          </w:tcPr>
          <w:p w14:paraId="16021AEF" w14:textId="77777777" w:rsidR="00EC73DA" w:rsidRDefault="00000000">
            <w:pPr>
              <w:jc w:val="center"/>
              <w:rPr>
                <w:rFonts w:ascii="Times New Roman"/>
                <w:kern w:val="2"/>
                <w:sz w:val="21"/>
                <w:szCs w:val="21"/>
              </w:rPr>
            </w:pPr>
            <w:r>
              <w:rPr>
                <w:rFonts w:ascii="Times New Roman" w:hint="eastAsia"/>
                <w:kern w:val="2"/>
                <w:sz w:val="21"/>
                <w:szCs w:val="21"/>
              </w:rPr>
              <w:t>手提式干粉灭火器</w:t>
            </w:r>
          </w:p>
        </w:tc>
        <w:tc>
          <w:tcPr>
            <w:tcW w:w="1855" w:type="dxa"/>
            <w:tcBorders>
              <w:tl2br w:val="nil"/>
              <w:tr2bl w:val="nil"/>
            </w:tcBorders>
            <w:vAlign w:val="center"/>
          </w:tcPr>
          <w:p w14:paraId="69CFFC71" w14:textId="77777777" w:rsidR="00EC73DA" w:rsidRDefault="00000000">
            <w:pPr>
              <w:jc w:val="center"/>
              <w:rPr>
                <w:rFonts w:ascii="Times New Roman"/>
                <w:kern w:val="2"/>
                <w:sz w:val="21"/>
                <w:szCs w:val="21"/>
              </w:rPr>
            </w:pPr>
            <w:r>
              <w:rPr>
                <w:rFonts w:ascii="Times New Roman"/>
                <w:kern w:val="2"/>
                <w:sz w:val="21"/>
                <w:szCs w:val="21"/>
              </w:rPr>
              <w:t>MFZ/ABC4</w:t>
            </w:r>
          </w:p>
        </w:tc>
        <w:tc>
          <w:tcPr>
            <w:tcW w:w="750" w:type="dxa"/>
            <w:tcBorders>
              <w:tl2br w:val="nil"/>
              <w:tr2bl w:val="nil"/>
            </w:tcBorders>
            <w:vAlign w:val="center"/>
          </w:tcPr>
          <w:p w14:paraId="6B146F0A" w14:textId="77777777" w:rsidR="00EC73DA" w:rsidRDefault="00000000">
            <w:pPr>
              <w:jc w:val="center"/>
              <w:rPr>
                <w:rFonts w:ascii="Times New Roman"/>
                <w:kern w:val="2"/>
                <w:sz w:val="21"/>
                <w:szCs w:val="21"/>
              </w:rPr>
            </w:pPr>
            <w:r>
              <w:rPr>
                <w:rFonts w:ascii="Times New Roman" w:hint="eastAsia"/>
                <w:kern w:val="2"/>
                <w:sz w:val="21"/>
                <w:szCs w:val="21"/>
              </w:rPr>
              <w:t>只</w:t>
            </w:r>
          </w:p>
        </w:tc>
        <w:tc>
          <w:tcPr>
            <w:tcW w:w="722" w:type="dxa"/>
            <w:tcBorders>
              <w:tl2br w:val="nil"/>
              <w:tr2bl w:val="nil"/>
            </w:tcBorders>
            <w:vAlign w:val="center"/>
          </w:tcPr>
          <w:p w14:paraId="09F4B35E" w14:textId="77777777" w:rsidR="00EC73DA" w:rsidRDefault="00000000">
            <w:pPr>
              <w:jc w:val="center"/>
              <w:rPr>
                <w:rFonts w:ascii="Times New Roman"/>
                <w:kern w:val="2"/>
                <w:sz w:val="21"/>
                <w:szCs w:val="21"/>
              </w:rPr>
            </w:pPr>
            <w:r>
              <w:rPr>
                <w:rFonts w:ascii="Times New Roman" w:hint="eastAsia"/>
                <w:kern w:val="2"/>
                <w:sz w:val="21"/>
                <w:szCs w:val="21"/>
              </w:rPr>
              <w:t>2</w:t>
            </w:r>
          </w:p>
        </w:tc>
        <w:tc>
          <w:tcPr>
            <w:tcW w:w="2609" w:type="dxa"/>
            <w:tcBorders>
              <w:tl2br w:val="nil"/>
              <w:tr2bl w:val="nil"/>
            </w:tcBorders>
            <w:vAlign w:val="center"/>
          </w:tcPr>
          <w:p w14:paraId="0B91E3CF" w14:textId="77777777" w:rsidR="00EC73DA" w:rsidRDefault="00000000">
            <w:pPr>
              <w:jc w:val="center"/>
              <w:rPr>
                <w:rFonts w:ascii="Times New Roman"/>
                <w:kern w:val="2"/>
                <w:sz w:val="21"/>
                <w:szCs w:val="21"/>
              </w:rPr>
            </w:pPr>
            <w:r>
              <w:rPr>
                <w:rFonts w:ascii="Times New Roman" w:hint="eastAsia"/>
                <w:kern w:val="2"/>
                <w:sz w:val="21"/>
                <w:szCs w:val="21"/>
              </w:rPr>
              <w:t>锅炉房</w:t>
            </w:r>
          </w:p>
        </w:tc>
      </w:tr>
      <w:tr w:rsidR="00EC73DA" w14:paraId="49B20833" w14:textId="77777777">
        <w:trPr>
          <w:trHeight w:val="420"/>
          <w:jc w:val="center"/>
        </w:trPr>
        <w:tc>
          <w:tcPr>
            <w:tcW w:w="719" w:type="dxa"/>
            <w:tcBorders>
              <w:tl2br w:val="nil"/>
              <w:tr2bl w:val="nil"/>
            </w:tcBorders>
            <w:vAlign w:val="center"/>
          </w:tcPr>
          <w:p w14:paraId="20215E83" w14:textId="77777777" w:rsidR="00EC73DA" w:rsidRDefault="00000000">
            <w:pPr>
              <w:jc w:val="center"/>
              <w:rPr>
                <w:rFonts w:ascii="Times New Roman"/>
                <w:kern w:val="2"/>
                <w:sz w:val="21"/>
                <w:szCs w:val="21"/>
              </w:rPr>
            </w:pPr>
            <w:r>
              <w:rPr>
                <w:rFonts w:ascii="Times New Roman"/>
                <w:kern w:val="2"/>
                <w:sz w:val="21"/>
                <w:szCs w:val="21"/>
              </w:rPr>
              <w:t>6</w:t>
            </w:r>
          </w:p>
        </w:tc>
        <w:tc>
          <w:tcPr>
            <w:tcW w:w="2182" w:type="dxa"/>
            <w:tcBorders>
              <w:tl2br w:val="nil"/>
              <w:tr2bl w:val="nil"/>
            </w:tcBorders>
            <w:vAlign w:val="center"/>
          </w:tcPr>
          <w:p w14:paraId="3B3382B5" w14:textId="77777777" w:rsidR="00EC73DA" w:rsidRDefault="00000000">
            <w:pPr>
              <w:jc w:val="center"/>
              <w:rPr>
                <w:rFonts w:ascii="Times New Roman"/>
                <w:kern w:val="2"/>
                <w:sz w:val="21"/>
                <w:szCs w:val="21"/>
              </w:rPr>
            </w:pPr>
            <w:r>
              <w:rPr>
                <w:rFonts w:ascii="Times New Roman" w:hint="eastAsia"/>
                <w:kern w:val="2"/>
                <w:sz w:val="21"/>
                <w:szCs w:val="21"/>
              </w:rPr>
              <w:t>二氧化碳灭火器</w:t>
            </w:r>
          </w:p>
        </w:tc>
        <w:tc>
          <w:tcPr>
            <w:tcW w:w="1855" w:type="dxa"/>
            <w:tcBorders>
              <w:tl2br w:val="nil"/>
              <w:tr2bl w:val="nil"/>
            </w:tcBorders>
            <w:vAlign w:val="center"/>
          </w:tcPr>
          <w:p w14:paraId="422A3FA8" w14:textId="77777777" w:rsidR="00EC73DA" w:rsidRDefault="00000000">
            <w:pPr>
              <w:jc w:val="center"/>
              <w:rPr>
                <w:rFonts w:ascii="Times New Roman"/>
                <w:kern w:val="2"/>
                <w:sz w:val="21"/>
                <w:szCs w:val="21"/>
              </w:rPr>
            </w:pPr>
            <w:r>
              <w:rPr>
                <w:rFonts w:ascii="Times New Roman"/>
                <w:kern w:val="2"/>
                <w:sz w:val="21"/>
                <w:szCs w:val="21"/>
              </w:rPr>
              <w:t>MFZ/ABC4</w:t>
            </w:r>
          </w:p>
        </w:tc>
        <w:tc>
          <w:tcPr>
            <w:tcW w:w="750" w:type="dxa"/>
            <w:tcBorders>
              <w:tl2br w:val="nil"/>
              <w:tr2bl w:val="nil"/>
            </w:tcBorders>
            <w:vAlign w:val="center"/>
          </w:tcPr>
          <w:p w14:paraId="69D8EB11" w14:textId="77777777" w:rsidR="00EC73DA" w:rsidRDefault="00000000">
            <w:pPr>
              <w:jc w:val="center"/>
              <w:rPr>
                <w:rFonts w:ascii="Times New Roman"/>
                <w:kern w:val="2"/>
                <w:sz w:val="21"/>
                <w:szCs w:val="21"/>
              </w:rPr>
            </w:pPr>
            <w:r>
              <w:rPr>
                <w:rFonts w:ascii="Times New Roman" w:hint="eastAsia"/>
                <w:kern w:val="2"/>
                <w:sz w:val="21"/>
                <w:szCs w:val="21"/>
              </w:rPr>
              <w:t>只</w:t>
            </w:r>
          </w:p>
        </w:tc>
        <w:tc>
          <w:tcPr>
            <w:tcW w:w="722" w:type="dxa"/>
            <w:tcBorders>
              <w:tl2br w:val="nil"/>
              <w:tr2bl w:val="nil"/>
            </w:tcBorders>
            <w:vAlign w:val="center"/>
          </w:tcPr>
          <w:p w14:paraId="41BEDF9D" w14:textId="77777777" w:rsidR="00EC73DA" w:rsidRDefault="00000000">
            <w:pPr>
              <w:jc w:val="center"/>
              <w:rPr>
                <w:rFonts w:ascii="Times New Roman"/>
                <w:kern w:val="2"/>
                <w:sz w:val="21"/>
                <w:szCs w:val="21"/>
              </w:rPr>
            </w:pPr>
            <w:r>
              <w:rPr>
                <w:rFonts w:ascii="Times New Roman" w:hint="eastAsia"/>
                <w:kern w:val="2"/>
                <w:sz w:val="21"/>
                <w:szCs w:val="21"/>
              </w:rPr>
              <w:t>2</w:t>
            </w:r>
          </w:p>
        </w:tc>
        <w:tc>
          <w:tcPr>
            <w:tcW w:w="2609" w:type="dxa"/>
            <w:tcBorders>
              <w:tl2br w:val="nil"/>
              <w:tr2bl w:val="nil"/>
            </w:tcBorders>
            <w:vAlign w:val="center"/>
          </w:tcPr>
          <w:p w14:paraId="52956E37" w14:textId="77777777" w:rsidR="00EC73DA" w:rsidRDefault="00000000">
            <w:pPr>
              <w:jc w:val="center"/>
              <w:rPr>
                <w:rFonts w:ascii="Times New Roman"/>
                <w:kern w:val="2"/>
                <w:sz w:val="21"/>
                <w:szCs w:val="21"/>
              </w:rPr>
            </w:pPr>
            <w:r>
              <w:rPr>
                <w:rFonts w:ascii="Times New Roman" w:hint="eastAsia"/>
                <w:kern w:val="2"/>
                <w:sz w:val="21"/>
                <w:szCs w:val="21"/>
              </w:rPr>
              <w:t>配电室</w:t>
            </w:r>
          </w:p>
        </w:tc>
      </w:tr>
      <w:tr w:rsidR="00EC73DA" w14:paraId="65377466" w14:textId="77777777">
        <w:trPr>
          <w:trHeight w:val="420"/>
          <w:jc w:val="center"/>
        </w:trPr>
        <w:tc>
          <w:tcPr>
            <w:tcW w:w="719" w:type="dxa"/>
            <w:tcBorders>
              <w:tl2br w:val="nil"/>
              <w:tr2bl w:val="nil"/>
            </w:tcBorders>
            <w:vAlign w:val="center"/>
          </w:tcPr>
          <w:p w14:paraId="4DF16CA9" w14:textId="77777777" w:rsidR="00EC73DA" w:rsidRDefault="00000000">
            <w:pPr>
              <w:jc w:val="center"/>
              <w:rPr>
                <w:rFonts w:ascii="Times New Roman"/>
                <w:kern w:val="2"/>
                <w:sz w:val="21"/>
                <w:szCs w:val="21"/>
              </w:rPr>
            </w:pPr>
            <w:r>
              <w:rPr>
                <w:rFonts w:ascii="Times New Roman"/>
                <w:kern w:val="2"/>
                <w:sz w:val="21"/>
                <w:szCs w:val="21"/>
              </w:rPr>
              <w:t>7</w:t>
            </w:r>
          </w:p>
        </w:tc>
        <w:tc>
          <w:tcPr>
            <w:tcW w:w="2182" w:type="dxa"/>
            <w:tcBorders>
              <w:tl2br w:val="nil"/>
              <w:tr2bl w:val="nil"/>
            </w:tcBorders>
            <w:vAlign w:val="center"/>
          </w:tcPr>
          <w:p w14:paraId="41E26AF5" w14:textId="77777777" w:rsidR="00EC73DA" w:rsidRDefault="00000000">
            <w:pPr>
              <w:jc w:val="center"/>
              <w:rPr>
                <w:rFonts w:ascii="Times New Roman"/>
                <w:kern w:val="2"/>
                <w:sz w:val="21"/>
                <w:szCs w:val="21"/>
              </w:rPr>
            </w:pPr>
            <w:r>
              <w:rPr>
                <w:rFonts w:ascii="Times New Roman" w:hint="eastAsia"/>
                <w:kern w:val="2"/>
                <w:sz w:val="21"/>
                <w:szCs w:val="21"/>
              </w:rPr>
              <w:t>消火栓</w:t>
            </w:r>
          </w:p>
        </w:tc>
        <w:tc>
          <w:tcPr>
            <w:tcW w:w="1855" w:type="dxa"/>
            <w:tcBorders>
              <w:tl2br w:val="nil"/>
              <w:tr2bl w:val="nil"/>
            </w:tcBorders>
            <w:vAlign w:val="center"/>
          </w:tcPr>
          <w:p w14:paraId="262E117F" w14:textId="77777777" w:rsidR="00EC73DA" w:rsidRDefault="00000000">
            <w:pPr>
              <w:jc w:val="center"/>
              <w:rPr>
                <w:rFonts w:ascii="Times New Roman"/>
                <w:kern w:val="2"/>
                <w:sz w:val="21"/>
                <w:szCs w:val="21"/>
              </w:rPr>
            </w:pPr>
            <w:r>
              <w:rPr>
                <w:rFonts w:ascii="Times New Roman" w:hint="eastAsia"/>
                <w:kern w:val="2"/>
                <w:sz w:val="21"/>
                <w:szCs w:val="21"/>
              </w:rPr>
              <w:t>SNZ65</w:t>
            </w:r>
          </w:p>
        </w:tc>
        <w:tc>
          <w:tcPr>
            <w:tcW w:w="750" w:type="dxa"/>
            <w:tcBorders>
              <w:tl2br w:val="nil"/>
              <w:tr2bl w:val="nil"/>
            </w:tcBorders>
            <w:vAlign w:val="center"/>
          </w:tcPr>
          <w:p w14:paraId="5061FC78" w14:textId="77777777" w:rsidR="00EC73DA" w:rsidRDefault="00000000">
            <w:pPr>
              <w:jc w:val="center"/>
              <w:rPr>
                <w:rFonts w:ascii="Times New Roman"/>
                <w:kern w:val="2"/>
                <w:sz w:val="21"/>
                <w:szCs w:val="21"/>
              </w:rPr>
            </w:pPr>
            <w:r>
              <w:rPr>
                <w:rFonts w:ascii="Times New Roman" w:hint="eastAsia"/>
                <w:kern w:val="2"/>
                <w:sz w:val="21"/>
                <w:szCs w:val="21"/>
              </w:rPr>
              <w:t>个</w:t>
            </w:r>
          </w:p>
        </w:tc>
        <w:tc>
          <w:tcPr>
            <w:tcW w:w="722" w:type="dxa"/>
            <w:tcBorders>
              <w:tl2br w:val="nil"/>
              <w:tr2bl w:val="nil"/>
            </w:tcBorders>
            <w:vAlign w:val="center"/>
          </w:tcPr>
          <w:p w14:paraId="5A1F5E6F" w14:textId="77777777" w:rsidR="00EC73DA" w:rsidRDefault="00000000">
            <w:pPr>
              <w:jc w:val="center"/>
              <w:rPr>
                <w:rFonts w:ascii="Times New Roman"/>
                <w:kern w:val="2"/>
                <w:sz w:val="21"/>
                <w:szCs w:val="21"/>
              </w:rPr>
            </w:pPr>
            <w:r>
              <w:rPr>
                <w:rFonts w:ascii="Times New Roman" w:hint="eastAsia"/>
                <w:kern w:val="2"/>
                <w:sz w:val="21"/>
                <w:szCs w:val="21"/>
              </w:rPr>
              <w:t>22</w:t>
            </w:r>
          </w:p>
        </w:tc>
        <w:tc>
          <w:tcPr>
            <w:tcW w:w="2609" w:type="dxa"/>
            <w:tcBorders>
              <w:tl2br w:val="nil"/>
              <w:tr2bl w:val="nil"/>
            </w:tcBorders>
            <w:vAlign w:val="center"/>
          </w:tcPr>
          <w:p w14:paraId="0076B62C" w14:textId="77777777" w:rsidR="00EC73DA" w:rsidRDefault="00000000">
            <w:pPr>
              <w:jc w:val="center"/>
              <w:rPr>
                <w:rFonts w:ascii="Times New Roman"/>
                <w:kern w:val="2"/>
                <w:sz w:val="21"/>
                <w:szCs w:val="21"/>
              </w:rPr>
            </w:pPr>
            <w:r>
              <w:rPr>
                <w:rFonts w:ascii="Times New Roman" w:hint="eastAsia"/>
                <w:kern w:val="2"/>
                <w:sz w:val="21"/>
                <w:szCs w:val="21"/>
              </w:rPr>
              <w:t>厂区</w:t>
            </w:r>
          </w:p>
        </w:tc>
      </w:tr>
      <w:tr w:rsidR="00EC73DA" w14:paraId="52A2AD53" w14:textId="77777777">
        <w:trPr>
          <w:trHeight w:val="420"/>
          <w:jc w:val="center"/>
        </w:trPr>
        <w:tc>
          <w:tcPr>
            <w:tcW w:w="719" w:type="dxa"/>
            <w:tcBorders>
              <w:tl2br w:val="nil"/>
              <w:tr2bl w:val="nil"/>
            </w:tcBorders>
            <w:vAlign w:val="center"/>
          </w:tcPr>
          <w:p w14:paraId="1B7952A9" w14:textId="77777777" w:rsidR="00EC73DA" w:rsidRDefault="00000000">
            <w:pPr>
              <w:jc w:val="center"/>
              <w:rPr>
                <w:rFonts w:ascii="Times New Roman"/>
                <w:kern w:val="2"/>
                <w:sz w:val="21"/>
                <w:szCs w:val="21"/>
              </w:rPr>
            </w:pPr>
            <w:r>
              <w:rPr>
                <w:rFonts w:ascii="Times New Roman"/>
                <w:kern w:val="2"/>
                <w:sz w:val="21"/>
                <w:szCs w:val="21"/>
              </w:rPr>
              <w:t>8</w:t>
            </w:r>
          </w:p>
        </w:tc>
        <w:tc>
          <w:tcPr>
            <w:tcW w:w="2182" w:type="dxa"/>
            <w:tcBorders>
              <w:tl2br w:val="nil"/>
              <w:tr2bl w:val="nil"/>
            </w:tcBorders>
            <w:vAlign w:val="center"/>
          </w:tcPr>
          <w:p w14:paraId="1864E807" w14:textId="77777777" w:rsidR="00EC73DA" w:rsidRDefault="00000000">
            <w:pPr>
              <w:jc w:val="center"/>
              <w:rPr>
                <w:rFonts w:ascii="Times New Roman"/>
                <w:kern w:val="2"/>
                <w:sz w:val="21"/>
                <w:szCs w:val="21"/>
              </w:rPr>
            </w:pPr>
            <w:r>
              <w:rPr>
                <w:rFonts w:ascii="Times New Roman" w:hint="eastAsia"/>
                <w:kern w:val="2"/>
                <w:sz w:val="21"/>
                <w:szCs w:val="21"/>
              </w:rPr>
              <w:t>消防水池</w:t>
            </w:r>
          </w:p>
        </w:tc>
        <w:tc>
          <w:tcPr>
            <w:tcW w:w="1855" w:type="dxa"/>
            <w:tcBorders>
              <w:tl2br w:val="nil"/>
              <w:tr2bl w:val="nil"/>
            </w:tcBorders>
            <w:vAlign w:val="center"/>
          </w:tcPr>
          <w:p w14:paraId="722604B8" w14:textId="77777777" w:rsidR="00EC73DA" w:rsidRDefault="00000000">
            <w:pPr>
              <w:jc w:val="center"/>
              <w:rPr>
                <w:rFonts w:ascii="Times New Roman"/>
                <w:kern w:val="2"/>
                <w:sz w:val="21"/>
                <w:szCs w:val="21"/>
              </w:rPr>
            </w:pPr>
            <w:r>
              <w:rPr>
                <w:rFonts w:ascii="Times New Roman" w:hint="eastAsia"/>
                <w:kern w:val="2"/>
                <w:sz w:val="21"/>
                <w:szCs w:val="21"/>
              </w:rPr>
              <w:t>600m</w:t>
            </w:r>
            <w:r>
              <w:rPr>
                <w:rFonts w:ascii="Times New Roman" w:hint="eastAsia"/>
                <w:kern w:val="2"/>
                <w:sz w:val="21"/>
                <w:szCs w:val="21"/>
              </w:rPr>
              <w:t>³</w:t>
            </w:r>
          </w:p>
        </w:tc>
        <w:tc>
          <w:tcPr>
            <w:tcW w:w="750" w:type="dxa"/>
            <w:tcBorders>
              <w:tl2br w:val="nil"/>
              <w:tr2bl w:val="nil"/>
            </w:tcBorders>
            <w:vAlign w:val="center"/>
          </w:tcPr>
          <w:p w14:paraId="378FFF2E" w14:textId="77777777" w:rsidR="00EC73DA" w:rsidRDefault="00000000">
            <w:pPr>
              <w:jc w:val="center"/>
              <w:rPr>
                <w:rFonts w:ascii="Times New Roman"/>
                <w:kern w:val="2"/>
                <w:sz w:val="21"/>
                <w:szCs w:val="21"/>
              </w:rPr>
            </w:pPr>
            <w:r>
              <w:rPr>
                <w:rFonts w:ascii="Times New Roman" w:hint="eastAsia"/>
                <w:kern w:val="2"/>
                <w:sz w:val="21"/>
                <w:szCs w:val="21"/>
              </w:rPr>
              <w:t>个</w:t>
            </w:r>
          </w:p>
        </w:tc>
        <w:tc>
          <w:tcPr>
            <w:tcW w:w="722" w:type="dxa"/>
            <w:tcBorders>
              <w:tl2br w:val="nil"/>
              <w:tr2bl w:val="nil"/>
            </w:tcBorders>
            <w:vAlign w:val="center"/>
          </w:tcPr>
          <w:p w14:paraId="2A3D56C3" w14:textId="77777777" w:rsidR="00EC73DA" w:rsidRDefault="00000000">
            <w:pPr>
              <w:jc w:val="center"/>
              <w:rPr>
                <w:rFonts w:ascii="Times New Roman"/>
                <w:kern w:val="2"/>
                <w:sz w:val="21"/>
                <w:szCs w:val="21"/>
              </w:rPr>
            </w:pPr>
            <w:r>
              <w:rPr>
                <w:rFonts w:ascii="Times New Roman" w:hint="eastAsia"/>
                <w:kern w:val="2"/>
                <w:sz w:val="21"/>
                <w:szCs w:val="21"/>
              </w:rPr>
              <w:t>1</w:t>
            </w:r>
          </w:p>
        </w:tc>
        <w:tc>
          <w:tcPr>
            <w:tcW w:w="2609" w:type="dxa"/>
            <w:tcBorders>
              <w:tl2br w:val="nil"/>
              <w:tr2bl w:val="nil"/>
            </w:tcBorders>
            <w:vAlign w:val="center"/>
          </w:tcPr>
          <w:p w14:paraId="0E364285" w14:textId="77777777" w:rsidR="00EC73DA" w:rsidRDefault="00000000">
            <w:pPr>
              <w:jc w:val="center"/>
              <w:rPr>
                <w:rFonts w:ascii="Times New Roman"/>
                <w:kern w:val="2"/>
                <w:sz w:val="21"/>
                <w:szCs w:val="21"/>
              </w:rPr>
            </w:pPr>
            <w:r>
              <w:rPr>
                <w:rFonts w:ascii="Times New Roman" w:hint="eastAsia"/>
                <w:kern w:val="2"/>
                <w:sz w:val="21"/>
                <w:szCs w:val="21"/>
              </w:rPr>
              <w:t>消防泵房</w:t>
            </w:r>
          </w:p>
        </w:tc>
      </w:tr>
      <w:tr w:rsidR="00EC73DA" w14:paraId="53BF4C65" w14:textId="77777777">
        <w:trPr>
          <w:trHeight w:val="420"/>
          <w:jc w:val="center"/>
        </w:trPr>
        <w:tc>
          <w:tcPr>
            <w:tcW w:w="719" w:type="dxa"/>
            <w:tcBorders>
              <w:tl2br w:val="nil"/>
              <w:tr2bl w:val="nil"/>
            </w:tcBorders>
            <w:vAlign w:val="center"/>
          </w:tcPr>
          <w:p w14:paraId="176F8969" w14:textId="77777777" w:rsidR="00EC73DA" w:rsidRDefault="00000000">
            <w:pPr>
              <w:jc w:val="center"/>
              <w:rPr>
                <w:rFonts w:ascii="Times New Roman"/>
                <w:kern w:val="2"/>
                <w:sz w:val="21"/>
                <w:szCs w:val="21"/>
              </w:rPr>
            </w:pPr>
            <w:r>
              <w:rPr>
                <w:rFonts w:ascii="Times New Roman" w:hint="eastAsia"/>
                <w:kern w:val="2"/>
                <w:sz w:val="21"/>
                <w:szCs w:val="21"/>
              </w:rPr>
              <w:t>9</w:t>
            </w:r>
          </w:p>
        </w:tc>
        <w:tc>
          <w:tcPr>
            <w:tcW w:w="2182" w:type="dxa"/>
            <w:tcBorders>
              <w:tl2br w:val="nil"/>
              <w:tr2bl w:val="nil"/>
            </w:tcBorders>
            <w:vAlign w:val="center"/>
          </w:tcPr>
          <w:p w14:paraId="2CF74E19" w14:textId="77777777" w:rsidR="00EC73DA" w:rsidRDefault="00000000">
            <w:pPr>
              <w:jc w:val="center"/>
              <w:rPr>
                <w:rFonts w:ascii="Times New Roman"/>
                <w:kern w:val="2"/>
                <w:sz w:val="21"/>
                <w:szCs w:val="21"/>
              </w:rPr>
            </w:pPr>
            <w:r>
              <w:rPr>
                <w:rFonts w:ascii="Times New Roman" w:hint="eastAsia"/>
                <w:kern w:val="2"/>
                <w:sz w:val="21"/>
                <w:szCs w:val="21"/>
              </w:rPr>
              <w:t>自动灭火系统</w:t>
            </w:r>
          </w:p>
        </w:tc>
        <w:tc>
          <w:tcPr>
            <w:tcW w:w="1855" w:type="dxa"/>
            <w:tcBorders>
              <w:tl2br w:val="nil"/>
              <w:tr2bl w:val="nil"/>
            </w:tcBorders>
            <w:vAlign w:val="center"/>
          </w:tcPr>
          <w:p w14:paraId="267BDD77" w14:textId="77777777" w:rsidR="00EC73DA" w:rsidRDefault="00000000">
            <w:pPr>
              <w:jc w:val="center"/>
              <w:rPr>
                <w:rFonts w:ascii="Times New Roman"/>
                <w:kern w:val="2"/>
                <w:sz w:val="21"/>
                <w:szCs w:val="21"/>
              </w:rPr>
            </w:pPr>
            <w:r>
              <w:rPr>
                <w:rFonts w:ascii="Times New Roman" w:hint="eastAsia"/>
                <w:kern w:val="2"/>
                <w:sz w:val="21"/>
                <w:szCs w:val="21"/>
              </w:rPr>
              <w:t>/</w:t>
            </w:r>
          </w:p>
        </w:tc>
        <w:tc>
          <w:tcPr>
            <w:tcW w:w="750" w:type="dxa"/>
            <w:tcBorders>
              <w:tl2br w:val="nil"/>
              <w:tr2bl w:val="nil"/>
            </w:tcBorders>
            <w:vAlign w:val="center"/>
          </w:tcPr>
          <w:p w14:paraId="78EBE389" w14:textId="77777777" w:rsidR="00EC73DA" w:rsidRDefault="00000000">
            <w:pPr>
              <w:jc w:val="center"/>
              <w:rPr>
                <w:rFonts w:ascii="Times New Roman"/>
                <w:kern w:val="2"/>
                <w:sz w:val="21"/>
                <w:szCs w:val="21"/>
              </w:rPr>
            </w:pPr>
            <w:r>
              <w:rPr>
                <w:rFonts w:ascii="Times New Roman" w:hint="eastAsia"/>
                <w:kern w:val="2"/>
                <w:sz w:val="21"/>
                <w:szCs w:val="21"/>
              </w:rPr>
              <w:t>套</w:t>
            </w:r>
          </w:p>
        </w:tc>
        <w:tc>
          <w:tcPr>
            <w:tcW w:w="722" w:type="dxa"/>
            <w:tcBorders>
              <w:tl2br w:val="nil"/>
              <w:tr2bl w:val="nil"/>
            </w:tcBorders>
            <w:vAlign w:val="center"/>
          </w:tcPr>
          <w:p w14:paraId="0C84FFA6" w14:textId="77777777" w:rsidR="00EC73DA" w:rsidRDefault="00000000">
            <w:pPr>
              <w:jc w:val="center"/>
              <w:rPr>
                <w:rFonts w:ascii="Times New Roman"/>
                <w:kern w:val="2"/>
                <w:sz w:val="21"/>
                <w:szCs w:val="21"/>
              </w:rPr>
            </w:pPr>
            <w:r>
              <w:rPr>
                <w:rFonts w:ascii="Times New Roman" w:hint="eastAsia"/>
                <w:kern w:val="2"/>
                <w:sz w:val="21"/>
                <w:szCs w:val="21"/>
              </w:rPr>
              <w:t>2</w:t>
            </w:r>
          </w:p>
        </w:tc>
        <w:tc>
          <w:tcPr>
            <w:tcW w:w="2609" w:type="dxa"/>
            <w:tcBorders>
              <w:tl2br w:val="nil"/>
              <w:tr2bl w:val="nil"/>
            </w:tcBorders>
            <w:vAlign w:val="center"/>
          </w:tcPr>
          <w:p w14:paraId="655046F7" w14:textId="77777777" w:rsidR="00EC73DA" w:rsidRDefault="00000000">
            <w:pPr>
              <w:jc w:val="center"/>
              <w:rPr>
                <w:rFonts w:ascii="Times New Roman"/>
                <w:kern w:val="2"/>
                <w:sz w:val="21"/>
                <w:szCs w:val="21"/>
              </w:rPr>
            </w:pPr>
            <w:r>
              <w:rPr>
                <w:rFonts w:ascii="Times New Roman" w:hint="eastAsia"/>
                <w:kern w:val="2"/>
                <w:sz w:val="21"/>
                <w:szCs w:val="21"/>
              </w:rPr>
              <w:t>仓库</w:t>
            </w:r>
          </w:p>
        </w:tc>
      </w:tr>
    </w:tbl>
    <w:p w14:paraId="45E02E28" w14:textId="6249B775" w:rsidR="00EC73DA" w:rsidRDefault="00000000">
      <w:pPr>
        <w:pStyle w:val="3"/>
        <w:jc w:val="both"/>
        <w:rPr>
          <w:rFonts w:ascii="Times New Roman" w:hAnsi="Times New Roman"/>
        </w:rPr>
      </w:pPr>
      <w:bookmarkStart w:id="215" w:name="_Toc8335"/>
      <w:bookmarkStart w:id="216" w:name="_Toc306"/>
      <w:bookmarkStart w:id="217" w:name="_Toc207289503"/>
      <w:r>
        <w:rPr>
          <w:rFonts w:ascii="Times New Roman" w:hAnsi="Times New Roman"/>
        </w:rPr>
        <w:t>2.5.</w:t>
      </w:r>
      <w:bookmarkEnd w:id="215"/>
      <w:r w:rsidR="00635B20">
        <w:rPr>
          <w:rFonts w:ascii="Times New Roman" w:hAnsi="Times New Roman" w:hint="eastAsia"/>
        </w:rPr>
        <w:t>5</w:t>
      </w:r>
      <w:r>
        <w:rPr>
          <w:rFonts w:ascii="Times New Roman" w:hAnsi="Times New Roman"/>
        </w:rPr>
        <w:t>其他</w:t>
      </w:r>
      <w:bookmarkEnd w:id="216"/>
      <w:bookmarkEnd w:id="217"/>
    </w:p>
    <w:p w14:paraId="445788AD" w14:textId="77777777" w:rsidR="00EC73DA" w:rsidRDefault="00000000">
      <w:pPr>
        <w:spacing w:line="520" w:lineRule="exact"/>
        <w:ind w:firstLineChars="200" w:firstLine="562"/>
        <w:rPr>
          <w:rFonts w:ascii="Times New Roman"/>
          <w:b/>
          <w:bCs/>
          <w:sz w:val="28"/>
          <w:szCs w:val="28"/>
        </w:rPr>
      </w:pPr>
      <w:r>
        <w:rPr>
          <w:rFonts w:ascii="Times New Roman" w:hint="eastAsia"/>
          <w:b/>
          <w:bCs/>
          <w:sz w:val="28"/>
          <w:szCs w:val="28"/>
        </w:rPr>
        <w:t>1</w:t>
      </w:r>
      <w:r>
        <w:rPr>
          <w:rFonts w:ascii="Times New Roman"/>
          <w:b/>
          <w:bCs/>
          <w:sz w:val="28"/>
          <w:szCs w:val="28"/>
        </w:rPr>
        <w:t>.</w:t>
      </w:r>
      <w:r>
        <w:rPr>
          <w:rFonts w:ascii="Times New Roman"/>
          <w:b/>
          <w:bCs/>
          <w:sz w:val="28"/>
          <w:szCs w:val="28"/>
        </w:rPr>
        <w:t>仓储物流</w:t>
      </w:r>
    </w:p>
    <w:p w14:paraId="6D232E03" w14:textId="77777777" w:rsidR="00EC73DA" w:rsidRDefault="00000000">
      <w:pPr>
        <w:spacing w:line="520" w:lineRule="exact"/>
        <w:ind w:firstLineChars="200" w:firstLine="560"/>
        <w:rPr>
          <w:rFonts w:hAnsi="宋体" w:hint="eastAsia"/>
          <w:sz w:val="28"/>
          <w:szCs w:val="28"/>
        </w:rPr>
      </w:pPr>
      <w:r>
        <w:rPr>
          <w:rFonts w:hAnsi="宋体" w:hint="eastAsia"/>
          <w:sz w:val="28"/>
          <w:szCs w:val="28"/>
        </w:rPr>
        <w:t>项目仓储主要包括原料存储区、成品除存储区，独立设置。物流运输由厂区大门进入，厂区人员、车辆出入，成品物流运输，设置了门禁系统，方便物料及成品的运输。</w:t>
      </w:r>
    </w:p>
    <w:p w14:paraId="79A908C5" w14:textId="77777777" w:rsidR="00EC73DA" w:rsidRDefault="00000000">
      <w:pPr>
        <w:spacing w:line="520" w:lineRule="exact"/>
        <w:ind w:firstLineChars="200" w:firstLine="562"/>
        <w:rPr>
          <w:rFonts w:ascii="Times New Roman"/>
          <w:b/>
          <w:bCs/>
          <w:sz w:val="28"/>
          <w:szCs w:val="28"/>
        </w:rPr>
      </w:pPr>
      <w:r>
        <w:rPr>
          <w:rFonts w:ascii="Times New Roman" w:hint="eastAsia"/>
          <w:b/>
          <w:bCs/>
          <w:sz w:val="28"/>
          <w:szCs w:val="28"/>
        </w:rPr>
        <w:t>2.</w:t>
      </w:r>
      <w:r>
        <w:rPr>
          <w:rFonts w:ascii="Times New Roman" w:hint="eastAsia"/>
          <w:b/>
          <w:bCs/>
          <w:sz w:val="28"/>
          <w:szCs w:val="28"/>
        </w:rPr>
        <w:t>设备检维修</w:t>
      </w:r>
    </w:p>
    <w:p w14:paraId="64C26C1E" w14:textId="77777777" w:rsidR="00EC73DA" w:rsidRDefault="00000000">
      <w:pPr>
        <w:spacing w:line="520" w:lineRule="exact"/>
        <w:ind w:firstLineChars="200" w:firstLine="560"/>
        <w:rPr>
          <w:rFonts w:hAnsi="宋体" w:hint="eastAsia"/>
          <w:sz w:val="28"/>
          <w:szCs w:val="28"/>
        </w:rPr>
      </w:pPr>
      <w:r>
        <w:rPr>
          <w:rFonts w:hAnsi="宋体" w:hint="eastAsia"/>
          <w:sz w:val="28"/>
          <w:szCs w:val="28"/>
        </w:rPr>
        <w:t>经评价人员现场勘察，并询问企业负责人，该企业未储存气瓶，企业也未设置电焊工岗位。企业涉及电焊作业时，外委给有资质的单位进行焊接作业。</w:t>
      </w:r>
    </w:p>
    <w:p w14:paraId="11BAB329" w14:textId="77777777" w:rsidR="00EC73DA" w:rsidRDefault="00000000">
      <w:pPr>
        <w:spacing w:line="520" w:lineRule="exact"/>
        <w:ind w:firstLineChars="200" w:firstLine="562"/>
        <w:rPr>
          <w:rFonts w:ascii="Times New Roman"/>
          <w:b/>
          <w:bCs/>
          <w:sz w:val="28"/>
          <w:szCs w:val="28"/>
        </w:rPr>
      </w:pPr>
      <w:r>
        <w:rPr>
          <w:rFonts w:ascii="Times New Roman" w:hint="eastAsia"/>
          <w:b/>
          <w:bCs/>
          <w:sz w:val="28"/>
          <w:szCs w:val="28"/>
        </w:rPr>
        <w:t>3.</w:t>
      </w:r>
      <w:r>
        <w:rPr>
          <w:rFonts w:ascii="Times New Roman" w:hint="eastAsia"/>
          <w:b/>
          <w:bCs/>
          <w:sz w:val="28"/>
          <w:szCs w:val="28"/>
        </w:rPr>
        <w:t>视频监控</w:t>
      </w:r>
    </w:p>
    <w:p w14:paraId="4277F3D3" w14:textId="77777777" w:rsidR="00EC73DA" w:rsidRDefault="00000000">
      <w:pPr>
        <w:spacing w:line="520" w:lineRule="exact"/>
        <w:ind w:firstLineChars="200" w:firstLine="560"/>
        <w:rPr>
          <w:rFonts w:ascii="Times New Roman" w:eastAsia="楷体"/>
        </w:rPr>
      </w:pPr>
      <w:r>
        <w:rPr>
          <w:rFonts w:hAnsi="宋体" w:hint="eastAsia"/>
          <w:sz w:val="28"/>
          <w:szCs w:val="28"/>
        </w:rPr>
        <w:t>该企业有一套完善的视频监控系统，在生产车间、仓库、辅助区域、进出厂区路口安设视频监控设备，共安装了30个摄像头，存储时间为30天。</w:t>
      </w:r>
      <w:bookmarkStart w:id="218" w:name="_Toc32550"/>
      <w:bookmarkStart w:id="219" w:name="_Toc21"/>
    </w:p>
    <w:p w14:paraId="0ED1CDE2" w14:textId="77777777" w:rsidR="00EC73DA" w:rsidRDefault="00000000">
      <w:pPr>
        <w:pStyle w:val="2"/>
        <w:jc w:val="both"/>
        <w:rPr>
          <w:rFonts w:ascii="Times New Roman" w:hAnsi="Times New Roman"/>
        </w:rPr>
      </w:pPr>
      <w:bookmarkStart w:id="220" w:name="_Toc207289504"/>
      <w:r>
        <w:rPr>
          <w:rFonts w:ascii="Times New Roman" w:hAnsi="Times New Roman"/>
        </w:rPr>
        <w:t>2.6</w:t>
      </w:r>
      <w:r>
        <w:rPr>
          <w:rFonts w:ascii="Times New Roman" w:hAnsi="Times New Roman"/>
        </w:rPr>
        <w:t>项目安全设施、措施</w:t>
      </w:r>
      <w:bookmarkEnd w:id="218"/>
      <w:bookmarkEnd w:id="220"/>
    </w:p>
    <w:bookmarkEnd w:id="219"/>
    <w:p w14:paraId="21D3FD9E" w14:textId="77777777" w:rsidR="00EC73DA" w:rsidRDefault="00000000">
      <w:pPr>
        <w:snapToGrid w:val="0"/>
        <w:spacing w:line="520" w:lineRule="exact"/>
        <w:jc w:val="center"/>
        <w:rPr>
          <w:rFonts w:ascii="Times New Roman"/>
          <w:b/>
          <w:bCs/>
          <w:spacing w:val="-8"/>
          <w:szCs w:val="24"/>
        </w:rPr>
      </w:pPr>
      <w:r>
        <w:rPr>
          <w:rFonts w:ascii="Times New Roman"/>
          <w:b/>
          <w:bCs/>
          <w:spacing w:val="-8"/>
          <w:szCs w:val="24"/>
        </w:rPr>
        <w:t>表</w:t>
      </w:r>
      <w:r>
        <w:rPr>
          <w:rFonts w:ascii="Times New Roman"/>
          <w:b/>
          <w:bCs/>
          <w:spacing w:val="-8"/>
          <w:szCs w:val="24"/>
        </w:rPr>
        <w:t>2-</w:t>
      </w:r>
      <w:r>
        <w:rPr>
          <w:rFonts w:ascii="Times New Roman" w:hint="eastAsia"/>
          <w:b/>
          <w:bCs/>
          <w:spacing w:val="-8"/>
          <w:szCs w:val="24"/>
        </w:rPr>
        <w:t>8</w:t>
      </w:r>
      <w:r>
        <w:rPr>
          <w:rFonts w:ascii="Times New Roman"/>
          <w:b/>
          <w:bCs/>
          <w:spacing w:val="-8"/>
          <w:szCs w:val="24"/>
        </w:rPr>
        <w:t>主要安全设备、设施</w:t>
      </w:r>
    </w:p>
    <w:tbl>
      <w:tblPr>
        <w:tblW w:w="5000" w:type="pct"/>
        <w:jc w:val="center"/>
        <w:tblLayout w:type="fixed"/>
        <w:tblLook w:val="04A0" w:firstRow="1" w:lastRow="0" w:firstColumn="1" w:lastColumn="0" w:noHBand="0" w:noVBand="1"/>
      </w:tblPr>
      <w:tblGrid>
        <w:gridCol w:w="664"/>
        <w:gridCol w:w="2236"/>
        <w:gridCol w:w="4590"/>
        <w:gridCol w:w="1230"/>
      </w:tblGrid>
      <w:tr w:rsidR="00EC73DA" w14:paraId="3DEB3935"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5CB557CF" w14:textId="77777777" w:rsidR="00EC73DA" w:rsidRDefault="00000000">
            <w:pPr>
              <w:widowControl/>
              <w:jc w:val="center"/>
              <w:rPr>
                <w:rFonts w:ascii="Times New Roman"/>
                <w:b/>
                <w:bCs/>
                <w:kern w:val="2"/>
                <w:szCs w:val="24"/>
              </w:rPr>
            </w:pPr>
            <w:r>
              <w:rPr>
                <w:rFonts w:ascii="Times New Roman"/>
                <w:b/>
                <w:bCs/>
                <w:kern w:val="2"/>
                <w:szCs w:val="24"/>
              </w:rPr>
              <w:t>序号</w:t>
            </w:r>
          </w:p>
        </w:tc>
        <w:tc>
          <w:tcPr>
            <w:tcW w:w="1281" w:type="pct"/>
            <w:tcBorders>
              <w:top w:val="single" w:sz="4" w:space="0" w:color="000000"/>
              <w:left w:val="nil"/>
              <w:bottom w:val="single" w:sz="4" w:space="0" w:color="000000"/>
              <w:right w:val="single" w:sz="4" w:space="0" w:color="000000"/>
            </w:tcBorders>
            <w:noWrap/>
            <w:vAlign w:val="center"/>
          </w:tcPr>
          <w:p w14:paraId="33F68FFE" w14:textId="77777777" w:rsidR="00EC73DA" w:rsidRDefault="00000000">
            <w:pPr>
              <w:widowControl/>
              <w:jc w:val="center"/>
              <w:rPr>
                <w:rFonts w:ascii="Times New Roman"/>
                <w:b/>
                <w:bCs/>
                <w:kern w:val="2"/>
                <w:szCs w:val="24"/>
              </w:rPr>
            </w:pPr>
            <w:r>
              <w:rPr>
                <w:rFonts w:ascii="Times New Roman"/>
                <w:b/>
                <w:bCs/>
                <w:kern w:val="2"/>
                <w:szCs w:val="24"/>
              </w:rPr>
              <w:t>设备名称</w:t>
            </w:r>
          </w:p>
        </w:tc>
        <w:tc>
          <w:tcPr>
            <w:tcW w:w="2631" w:type="pct"/>
            <w:tcBorders>
              <w:top w:val="single" w:sz="4" w:space="0" w:color="000000"/>
              <w:left w:val="nil"/>
              <w:bottom w:val="single" w:sz="4" w:space="0" w:color="000000"/>
              <w:right w:val="single" w:sz="4" w:space="0" w:color="000000"/>
            </w:tcBorders>
            <w:noWrap/>
            <w:vAlign w:val="center"/>
          </w:tcPr>
          <w:p w14:paraId="14FEDD6A" w14:textId="77777777" w:rsidR="00EC73DA" w:rsidRDefault="00000000">
            <w:pPr>
              <w:widowControl/>
              <w:jc w:val="center"/>
              <w:rPr>
                <w:rFonts w:ascii="Times New Roman"/>
                <w:b/>
                <w:bCs/>
                <w:kern w:val="2"/>
                <w:szCs w:val="24"/>
              </w:rPr>
            </w:pPr>
            <w:r>
              <w:rPr>
                <w:rFonts w:ascii="Times New Roman"/>
                <w:b/>
                <w:bCs/>
                <w:kern w:val="2"/>
                <w:szCs w:val="24"/>
              </w:rPr>
              <w:t>设置区域</w:t>
            </w:r>
          </w:p>
        </w:tc>
        <w:tc>
          <w:tcPr>
            <w:tcW w:w="705" w:type="pct"/>
            <w:tcBorders>
              <w:top w:val="single" w:sz="4" w:space="0" w:color="000000"/>
              <w:left w:val="nil"/>
              <w:bottom w:val="single" w:sz="4" w:space="0" w:color="000000"/>
              <w:right w:val="single" w:sz="4" w:space="0" w:color="000000"/>
            </w:tcBorders>
            <w:noWrap/>
            <w:vAlign w:val="center"/>
          </w:tcPr>
          <w:p w14:paraId="1080F2B1" w14:textId="77777777" w:rsidR="00EC73DA" w:rsidRDefault="00000000">
            <w:pPr>
              <w:widowControl/>
              <w:jc w:val="center"/>
              <w:rPr>
                <w:rFonts w:ascii="Times New Roman"/>
                <w:b/>
                <w:bCs/>
                <w:kern w:val="2"/>
                <w:szCs w:val="24"/>
              </w:rPr>
            </w:pPr>
            <w:r>
              <w:rPr>
                <w:rFonts w:ascii="Times New Roman"/>
                <w:b/>
                <w:bCs/>
                <w:kern w:val="2"/>
                <w:szCs w:val="24"/>
              </w:rPr>
              <w:t>备注</w:t>
            </w:r>
          </w:p>
        </w:tc>
      </w:tr>
      <w:tr w:rsidR="00EC73DA" w14:paraId="18D2F77B"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03FE75FB" w14:textId="77777777" w:rsidR="00EC73DA" w:rsidRDefault="00000000">
            <w:pPr>
              <w:jc w:val="center"/>
              <w:rPr>
                <w:rFonts w:ascii="Times New Roman"/>
                <w:kern w:val="2"/>
                <w:sz w:val="21"/>
                <w:szCs w:val="21"/>
              </w:rPr>
            </w:pPr>
            <w:r>
              <w:rPr>
                <w:rFonts w:ascii="Times New Roman"/>
                <w:kern w:val="2"/>
                <w:sz w:val="21"/>
                <w:szCs w:val="21"/>
              </w:rPr>
              <w:t>1</w:t>
            </w:r>
          </w:p>
        </w:tc>
        <w:tc>
          <w:tcPr>
            <w:tcW w:w="1281" w:type="pct"/>
            <w:tcBorders>
              <w:top w:val="single" w:sz="4" w:space="0" w:color="000000"/>
              <w:left w:val="nil"/>
              <w:bottom w:val="single" w:sz="4" w:space="0" w:color="000000"/>
              <w:right w:val="single" w:sz="4" w:space="0" w:color="000000"/>
            </w:tcBorders>
            <w:noWrap/>
            <w:vAlign w:val="center"/>
          </w:tcPr>
          <w:p w14:paraId="5400DBD9" w14:textId="77777777" w:rsidR="00EC73DA" w:rsidRDefault="00000000">
            <w:pPr>
              <w:jc w:val="center"/>
              <w:rPr>
                <w:rFonts w:ascii="Times New Roman"/>
                <w:kern w:val="2"/>
                <w:sz w:val="21"/>
                <w:szCs w:val="21"/>
              </w:rPr>
            </w:pPr>
            <w:r>
              <w:rPr>
                <w:rFonts w:ascii="Times New Roman"/>
                <w:kern w:val="2"/>
                <w:sz w:val="21"/>
                <w:szCs w:val="21"/>
              </w:rPr>
              <w:t>应急照明</w:t>
            </w:r>
          </w:p>
        </w:tc>
        <w:tc>
          <w:tcPr>
            <w:tcW w:w="2631" w:type="pct"/>
            <w:tcBorders>
              <w:top w:val="single" w:sz="4" w:space="0" w:color="000000"/>
              <w:left w:val="nil"/>
              <w:bottom w:val="single" w:sz="4" w:space="0" w:color="000000"/>
              <w:right w:val="single" w:sz="4" w:space="0" w:color="000000"/>
            </w:tcBorders>
            <w:noWrap/>
            <w:vAlign w:val="center"/>
          </w:tcPr>
          <w:p w14:paraId="3FFF007A" w14:textId="77777777" w:rsidR="00EC73DA" w:rsidRDefault="00000000">
            <w:pPr>
              <w:jc w:val="center"/>
              <w:rPr>
                <w:rFonts w:ascii="Times New Roman"/>
                <w:kern w:val="2"/>
                <w:sz w:val="21"/>
                <w:szCs w:val="21"/>
              </w:rPr>
            </w:pPr>
            <w:r>
              <w:rPr>
                <w:rFonts w:ascii="Times New Roman"/>
                <w:kern w:val="2"/>
                <w:sz w:val="21"/>
                <w:szCs w:val="21"/>
              </w:rPr>
              <w:t>生产车间</w:t>
            </w:r>
            <w:r>
              <w:rPr>
                <w:rFonts w:ascii="Times New Roman" w:hint="eastAsia"/>
                <w:kern w:val="2"/>
                <w:sz w:val="21"/>
                <w:szCs w:val="21"/>
              </w:rPr>
              <w:t>、配电室</w:t>
            </w:r>
          </w:p>
        </w:tc>
        <w:tc>
          <w:tcPr>
            <w:tcW w:w="705" w:type="pct"/>
            <w:tcBorders>
              <w:top w:val="single" w:sz="4" w:space="0" w:color="000000"/>
              <w:left w:val="nil"/>
              <w:bottom w:val="single" w:sz="4" w:space="0" w:color="000000"/>
              <w:right w:val="single" w:sz="4" w:space="0" w:color="000000"/>
            </w:tcBorders>
            <w:noWrap/>
            <w:vAlign w:val="center"/>
          </w:tcPr>
          <w:p w14:paraId="34C230B2" w14:textId="77777777" w:rsidR="00EC73DA" w:rsidRDefault="00EC73DA">
            <w:pPr>
              <w:jc w:val="center"/>
              <w:rPr>
                <w:rFonts w:ascii="Times New Roman"/>
                <w:kern w:val="2"/>
                <w:sz w:val="21"/>
                <w:szCs w:val="21"/>
              </w:rPr>
            </w:pPr>
          </w:p>
        </w:tc>
      </w:tr>
      <w:tr w:rsidR="00EC73DA" w14:paraId="1C1D1FFF"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706CE2DA" w14:textId="77777777" w:rsidR="00EC73DA" w:rsidRDefault="00000000">
            <w:pPr>
              <w:jc w:val="center"/>
              <w:rPr>
                <w:rFonts w:ascii="Times New Roman"/>
                <w:kern w:val="2"/>
                <w:sz w:val="21"/>
                <w:szCs w:val="21"/>
              </w:rPr>
            </w:pPr>
            <w:r>
              <w:rPr>
                <w:rFonts w:ascii="Times New Roman"/>
                <w:kern w:val="2"/>
                <w:sz w:val="21"/>
                <w:szCs w:val="21"/>
              </w:rPr>
              <w:t>2</w:t>
            </w:r>
          </w:p>
        </w:tc>
        <w:tc>
          <w:tcPr>
            <w:tcW w:w="1281" w:type="pct"/>
            <w:tcBorders>
              <w:top w:val="single" w:sz="4" w:space="0" w:color="000000"/>
              <w:left w:val="nil"/>
              <w:bottom w:val="single" w:sz="4" w:space="0" w:color="000000"/>
              <w:right w:val="single" w:sz="4" w:space="0" w:color="000000"/>
            </w:tcBorders>
            <w:noWrap/>
            <w:vAlign w:val="center"/>
          </w:tcPr>
          <w:p w14:paraId="1C47B5BD" w14:textId="77777777" w:rsidR="00EC73DA" w:rsidRDefault="00000000">
            <w:pPr>
              <w:jc w:val="center"/>
              <w:rPr>
                <w:rFonts w:ascii="Times New Roman"/>
                <w:kern w:val="2"/>
                <w:sz w:val="21"/>
                <w:szCs w:val="21"/>
              </w:rPr>
            </w:pPr>
            <w:r>
              <w:rPr>
                <w:rFonts w:ascii="Times New Roman"/>
                <w:kern w:val="2"/>
                <w:sz w:val="21"/>
                <w:szCs w:val="21"/>
              </w:rPr>
              <w:t>防护栏</w:t>
            </w:r>
          </w:p>
        </w:tc>
        <w:tc>
          <w:tcPr>
            <w:tcW w:w="2631" w:type="pct"/>
            <w:tcBorders>
              <w:top w:val="single" w:sz="4" w:space="0" w:color="000000"/>
              <w:left w:val="nil"/>
              <w:bottom w:val="single" w:sz="4" w:space="0" w:color="000000"/>
              <w:right w:val="single" w:sz="4" w:space="0" w:color="000000"/>
            </w:tcBorders>
            <w:noWrap/>
            <w:vAlign w:val="center"/>
          </w:tcPr>
          <w:p w14:paraId="0613E6E9" w14:textId="77777777" w:rsidR="00EC73DA" w:rsidRDefault="00000000">
            <w:pPr>
              <w:jc w:val="center"/>
              <w:rPr>
                <w:rFonts w:ascii="Times New Roman"/>
                <w:kern w:val="2"/>
                <w:sz w:val="21"/>
                <w:szCs w:val="21"/>
              </w:rPr>
            </w:pPr>
            <w:r>
              <w:rPr>
                <w:rFonts w:ascii="Times New Roman"/>
                <w:kern w:val="2"/>
                <w:sz w:val="21"/>
                <w:szCs w:val="21"/>
              </w:rPr>
              <w:t>生产车间</w:t>
            </w:r>
          </w:p>
        </w:tc>
        <w:tc>
          <w:tcPr>
            <w:tcW w:w="705" w:type="pct"/>
            <w:tcBorders>
              <w:top w:val="single" w:sz="4" w:space="0" w:color="000000"/>
              <w:left w:val="nil"/>
              <w:bottom w:val="single" w:sz="4" w:space="0" w:color="000000"/>
              <w:right w:val="single" w:sz="4" w:space="0" w:color="000000"/>
            </w:tcBorders>
            <w:noWrap/>
            <w:vAlign w:val="center"/>
          </w:tcPr>
          <w:p w14:paraId="448E248D" w14:textId="77777777" w:rsidR="00EC73DA" w:rsidRDefault="00EC73DA">
            <w:pPr>
              <w:jc w:val="center"/>
              <w:rPr>
                <w:rFonts w:ascii="Times New Roman"/>
                <w:kern w:val="2"/>
                <w:sz w:val="21"/>
                <w:szCs w:val="21"/>
              </w:rPr>
            </w:pPr>
          </w:p>
        </w:tc>
      </w:tr>
      <w:tr w:rsidR="00EC73DA" w14:paraId="7279B7AC"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24614D42" w14:textId="77777777" w:rsidR="00EC73DA" w:rsidRDefault="00000000">
            <w:pPr>
              <w:jc w:val="center"/>
              <w:rPr>
                <w:rFonts w:ascii="Times New Roman"/>
                <w:kern w:val="2"/>
                <w:sz w:val="21"/>
                <w:szCs w:val="21"/>
              </w:rPr>
            </w:pPr>
            <w:r>
              <w:rPr>
                <w:rFonts w:ascii="Times New Roman"/>
                <w:kern w:val="2"/>
                <w:sz w:val="21"/>
                <w:szCs w:val="21"/>
              </w:rPr>
              <w:t>3</w:t>
            </w:r>
          </w:p>
        </w:tc>
        <w:tc>
          <w:tcPr>
            <w:tcW w:w="1281" w:type="pct"/>
            <w:tcBorders>
              <w:top w:val="single" w:sz="4" w:space="0" w:color="000000"/>
              <w:left w:val="nil"/>
              <w:bottom w:val="single" w:sz="4" w:space="0" w:color="000000"/>
              <w:right w:val="single" w:sz="4" w:space="0" w:color="000000"/>
            </w:tcBorders>
            <w:noWrap/>
            <w:vAlign w:val="center"/>
          </w:tcPr>
          <w:p w14:paraId="43DDABBA" w14:textId="77777777" w:rsidR="00EC73DA" w:rsidRDefault="00000000">
            <w:pPr>
              <w:jc w:val="center"/>
              <w:rPr>
                <w:rFonts w:ascii="Times New Roman"/>
                <w:kern w:val="2"/>
                <w:sz w:val="21"/>
                <w:szCs w:val="21"/>
              </w:rPr>
            </w:pPr>
            <w:r>
              <w:rPr>
                <w:rFonts w:ascii="Times New Roman"/>
                <w:kern w:val="2"/>
                <w:sz w:val="21"/>
                <w:szCs w:val="21"/>
              </w:rPr>
              <w:t>安全</w:t>
            </w:r>
            <w:r>
              <w:rPr>
                <w:rFonts w:ascii="Times New Roman" w:hint="eastAsia"/>
                <w:kern w:val="2"/>
                <w:sz w:val="21"/>
                <w:szCs w:val="21"/>
              </w:rPr>
              <w:t>警示</w:t>
            </w:r>
            <w:r>
              <w:rPr>
                <w:rFonts w:ascii="Times New Roman"/>
                <w:kern w:val="2"/>
                <w:sz w:val="21"/>
                <w:szCs w:val="21"/>
              </w:rPr>
              <w:t>标志、标牌</w:t>
            </w:r>
          </w:p>
        </w:tc>
        <w:tc>
          <w:tcPr>
            <w:tcW w:w="2631" w:type="pct"/>
            <w:tcBorders>
              <w:top w:val="single" w:sz="4" w:space="0" w:color="000000"/>
              <w:left w:val="nil"/>
              <w:bottom w:val="single" w:sz="4" w:space="0" w:color="000000"/>
              <w:right w:val="single" w:sz="4" w:space="0" w:color="000000"/>
            </w:tcBorders>
            <w:noWrap/>
            <w:vAlign w:val="center"/>
          </w:tcPr>
          <w:p w14:paraId="2A11D4BD" w14:textId="77777777" w:rsidR="00EC73DA" w:rsidRDefault="00000000">
            <w:pPr>
              <w:jc w:val="center"/>
              <w:rPr>
                <w:rFonts w:ascii="Times New Roman"/>
                <w:kern w:val="2"/>
                <w:sz w:val="21"/>
                <w:szCs w:val="21"/>
              </w:rPr>
            </w:pPr>
            <w:r>
              <w:rPr>
                <w:rFonts w:ascii="Times New Roman"/>
                <w:kern w:val="2"/>
                <w:sz w:val="21"/>
                <w:szCs w:val="21"/>
              </w:rPr>
              <w:t>生产车间</w:t>
            </w:r>
            <w:r>
              <w:rPr>
                <w:rFonts w:ascii="Times New Roman" w:hint="eastAsia"/>
                <w:kern w:val="2"/>
                <w:sz w:val="21"/>
                <w:szCs w:val="21"/>
              </w:rPr>
              <w:t>、配电室、厂区道路</w:t>
            </w:r>
          </w:p>
        </w:tc>
        <w:tc>
          <w:tcPr>
            <w:tcW w:w="705" w:type="pct"/>
            <w:tcBorders>
              <w:top w:val="single" w:sz="4" w:space="0" w:color="000000"/>
              <w:left w:val="nil"/>
              <w:bottom w:val="single" w:sz="4" w:space="0" w:color="000000"/>
              <w:right w:val="single" w:sz="4" w:space="0" w:color="000000"/>
            </w:tcBorders>
            <w:noWrap/>
            <w:vAlign w:val="center"/>
          </w:tcPr>
          <w:p w14:paraId="091B2C28" w14:textId="77777777" w:rsidR="00EC73DA" w:rsidRDefault="00EC73DA">
            <w:pPr>
              <w:jc w:val="center"/>
              <w:rPr>
                <w:rFonts w:ascii="Times New Roman"/>
                <w:kern w:val="2"/>
                <w:sz w:val="21"/>
                <w:szCs w:val="21"/>
              </w:rPr>
            </w:pPr>
          </w:p>
        </w:tc>
      </w:tr>
      <w:tr w:rsidR="00EC73DA" w14:paraId="7A014BBA"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428823B7" w14:textId="77777777" w:rsidR="00EC73DA" w:rsidRDefault="00000000">
            <w:pPr>
              <w:jc w:val="center"/>
              <w:rPr>
                <w:rFonts w:ascii="Times New Roman"/>
                <w:kern w:val="2"/>
                <w:sz w:val="21"/>
                <w:szCs w:val="21"/>
              </w:rPr>
            </w:pPr>
            <w:r>
              <w:rPr>
                <w:rFonts w:ascii="Times New Roman"/>
                <w:kern w:val="2"/>
                <w:sz w:val="21"/>
                <w:szCs w:val="21"/>
              </w:rPr>
              <w:t>4</w:t>
            </w:r>
          </w:p>
        </w:tc>
        <w:tc>
          <w:tcPr>
            <w:tcW w:w="1281" w:type="pct"/>
            <w:tcBorders>
              <w:top w:val="single" w:sz="4" w:space="0" w:color="000000"/>
              <w:left w:val="nil"/>
              <w:bottom w:val="single" w:sz="4" w:space="0" w:color="000000"/>
              <w:right w:val="single" w:sz="4" w:space="0" w:color="000000"/>
            </w:tcBorders>
            <w:noWrap/>
            <w:vAlign w:val="center"/>
          </w:tcPr>
          <w:p w14:paraId="7BCF0269" w14:textId="77777777" w:rsidR="00EC73DA" w:rsidRDefault="00000000">
            <w:pPr>
              <w:jc w:val="center"/>
              <w:rPr>
                <w:rFonts w:ascii="Times New Roman"/>
                <w:kern w:val="2"/>
                <w:sz w:val="21"/>
                <w:szCs w:val="21"/>
              </w:rPr>
            </w:pPr>
            <w:r>
              <w:rPr>
                <w:rFonts w:ascii="Times New Roman"/>
                <w:kern w:val="2"/>
                <w:sz w:val="21"/>
                <w:szCs w:val="21"/>
              </w:rPr>
              <w:t>灭火器</w:t>
            </w:r>
            <w:r>
              <w:rPr>
                <w:rFonts w:ascii="Times New Roman" w:hint="eastAsia"/>
                <w:kern w:val="2"/>
                <w:sz w:val="21"/>
                <w:szCs w:val="21"/>
              </w:rPr>
              <w:t>、消火栓</w:t>
            </w:r>
          </w:p>
        </w:tc>
        <w:tc>
          <w:tcPr>
            <w:tcW w:w="2631" w:type="pct"/>
            <w:tcBorders>
              <w:top w:val="single" w:sz="4" w:space="0" w:color="000000"/>
              <w:left w:val="nil"/>
              <w:bottom w:val="single" w:sz="4" w:space="0" w:color="000000"/>
              <w:right w:val="single" w:sz="4" w:space="0" w:color="000000"/>
            </w:tcBorders>
            <w:noWrap/>
            <w:vAlign w:val="center"/>
          </w:tcPr>
          <w:p w14:paraId="4F9C7BAB" w14:textId="77777777" w:rsidR="00EC73DA" w:rsidRDefault="00000000">
            <w:pPr>
              <w:jc w:val="center"/>
              <w:rPr>
                <w:rFonts w:ascii="Times New Roman"/>
                <w:kern w:val="2"/>
                <w:sz w:val="21"/>
                <w:szCs w:val="21"/>
              </w:rPr>
            </w:pPr>
            <w:r>
              <w:rPr>
                <w:rFonts w:ascii="Times New Roman"/>
                <w:kern w:val="2"/>
                <w:sz w:val="21"/>
                <w:szCs w:val="21"/>
              </w:rPr>
              <w:t>配电室、生产</w:t>
            </w:r>
            <w:r>
              <w:rPr>
                <w:rFonts w:ascii="Times New Roman" w:hint="eastAsia"/>
                <w:kern w:val="2"/>
                <w:sz w:val="21"/>
                <w:szCs w:val="21"/>
              </w:rPr>
              <w:t>车间、仓库、锅炉房、宿舍、办公区</w:t>
            </w:r>
          </w:p>
        </w:tc>
        <w:tc>
          <w:tcPr>
            <w:tcW w:w="705" w:type="pct"/>
            <w:tcBorders>
              <w:top w:val="single" w:sz="4" w:space="0" w:color="000000"/>
              <w:left w:val="nil"/>
              <w:bottom w:val="single" w:sz="4" w:space="0" w:color="000000"/>
              <w:right w:val="single" w:sz="4" w:space="0" w:color="000000"/>
            </w:tcBorders>
            <w:noWrap/>
            <w:vAlign w:val="center"/>
          </w:tcPr>
          <w:p w14:paraId="41411CF9" w14:textId="77777777" w:rsidR="00EC73DA" w:rsidRDefault="00EC73DA">
            <w:pPr>
              <w:jc w:val="center"/>
              <w:rPr>
                <w:rFonts w:ascii="Times New Roman"/>
                <w:kern w:val="2"/>
                <w:sz w:val="21"/>
                <w:szCs w:val="21"/>
              </w:rPr>
            </w:pPr>
          </w:p>
        </w:tc>
      </w:tr>
      <w:tr w:rsidR="00EC73DA" w14:paraId="629A1FC2"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1EC32585" w14:textId="77777777" w:rsidR="00EC73DA" w:rsidRDefault="00000000">
            <w:pPr>
              <w:jc w:val="center"/>
              <w:rPr>
                <w:rFonts w:ascii="Times New Roman"/>
                <w:kern w:val="2"/>
                <w:sz w:val="21"/>
                <w:szCs w:val="21"/>
              </w:rPr>
            </w:pPr>
            <w:r>
              <w:rPr>
                <w:rFonts w:ascii="Times New Roman"/>
                <w:kern w:val="2"/>
                <w:sz w:val="21"/>
                <w:szCs w:val="21"/>
              </w:rPr>
              <w:lastRenderedPageBreak/>
              <w:t>5</w:t>
            </w:r>
          </w:p>
        </w:tc>
        <w:tc>
          <w:tcPr>
            <w:tcW w:w="1281" w:type="pct"/>
            <w:tcBorders>
              <w:top w:val="single" w:sz="4" w:space="0" w:color="000000"/>
              <w:left w:val="nil"/>
              <w:bottom w:val="single" w:sz="4" w:space="0" w:color="000000"/>
              <w:right w:val="single" w:sz="4" w:space="0" w:color="000000"/>
            </w:tcBorders>
            <w:noWrap/>
            <w:vAlign w:val="center"/>
          </w:tcPr>
          <w:p w14:paraId="3F83180A" w14:textId="77777777" w:rsidR="00EC73DA" w:rsidRDefault="00000000">
            <w:pPr>
              <w:jc w:val="center"/>
              <w:rPr>
                <w:rFonts w:ascii="Times New Roman"/>
                <w:kern w:val="2"/>
                <w:sz w:val="21"/>
                <w:szCs w:val="21"/>
              </w:rPr>
            </w:pPr>
            <w:r>
              <w:rPr>
                <w:rFonts w:ascii="Times New Roman" w:hint="eastAsia"/>
                <w:kern w:val="2"/>
                <w:sz w:val="21"/>
                <w:szCs w:val="21"/>
              </w:rPr>
              <w:t>视频监控系统</w:t>
            </w:r>
          </w:p>
        </w:tc>
        <w:tc>
          <w:tcPr>
            <w:tcW w:w="2631" w:type="pct"/>
            <w:tcBorders>
              <w:top w:val="single" w:sz="4" w:space="0" w:color="000000"/>
              <w:left w:val="nil"/>
              <w:bottom w:val="single" w:sz="4" w:space="0" w:color="000000"/>
              <w:right w:val="single" w:sz="4" w:space="0" w:color="000000"/>
            </w:tcBorders>
            <w:noWrap/>
            <w:vAlign w:val="center"/>
          </w:tcPr>
          <w:p w14:paraId="233DFE5E" w14:textId="77777777" w:rsidR="00EC73DA" w:rsidRDefault="00000000">
            <w:pPr>
              <w:jc w:val="center"/>
              <w:rPr>
                <w:rFonts w:ascii="Times New Roman"/>
                <w:kern w:val="2"/>
                <w:sz w:val="21"/>
                <w:szCs w:val="21"/>
              </w:rPr>
            </w:pPr>
            <w:r>
              <w:rPr>
                <w:rFonts w:ascii="Times New Roman" w:hint="eastAsia"/>
                <w:kern w:val="2"/>
                <w:sz w:val="21"/>
                <w:szCs w:val="21"/>
              </w:rPr>
              <w:t>办公室、厂区各区域</w:t>
            </w:r>
          </w:p>
        </w:tc>
        <w:tc>
          <w:tcPr>
            <w:tcW w:w="705" w:type="pct"/>
            <w:tcBorders>
              <w:top w:val="single" w:sz="4" w:space="0" w:color="000000"/>
              <w:left w:val="nil"/>
              <w:bottom w:val="single" w:sz="4" w:space="0" w:color="000000"/>
              <w:right w:val="single" w:sz="4" w:space="0" w:color="000000"/>
            </w:tcBorders>
            <w:noWrap/>
            <w:vAlign w:val="center"/>
          </w:tcPr>
          <w:p w14:paraId="1C54219C" w14:textId="77777777" w:rsidR="00EC73DA" w:rsidRDefault="00EC73DA">
            <w:pPr>
              <w:jc w:val="center"/>
              <w:rPr>
                <w:rFonts w:ascii="Times New Roman"/>
                <w:kern w:val="2"/>
                <w:sz w:val="21"/>
                <w:szCs w:val="21"/>
              </w:rPr>
            </w:pPr>
          </w:p>
        </w:tc>
      </w:tr>
      <w:tr w:rsidR="00EC73DA" w14:paraId="3E4EB3F1"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4DC13742" w14:textId="77777777" w:rsidR="00EC73DA" w:rsidRDefault="00000000">
            <w:pPr>
              <w:jc w:val="center"/>
              <w:rPr>
                <w:rFonts w:ascii="Times New Roman"/>
                <w:kern w:val="2"/>
                <w:sz w:val="21"/>
                <w:szCs w:val="21"/>
              </w:rPr>
            </w:pPr>
            <w:r>
              <w:rPr>
                <w:rFonts w:ascii="Times New Roman" w:hint="eastAsia"/>
                <w:kern w:val="2"/>
                <w:sz w:val="21"/>
                <w:szCs w:val="21"/>
              </w:rPr>
              <w:t>6</w:t>
            </w:r>
          </w:p>
        </w:tc>
        <w:tc>
          <w:tcPr>
            <w:tcW w:w="1281" w:type="pct"/>
            <w:tcBorders>
              <w:top w:val="single" w:sz="4" w:space="0" w:color="000000"/>
              <w:left w:val="nil"/>
              <w:bottom w:val="single" w:sz="4" w:space="0" w:color="000000"/>
              <w:right w:val="single" w:sz="4" w:space="0" w:color="000000"/>
            </w:tcBorders>
            <w:noWrap/>
            <w:vAlign w:val="center"/>
          </w:tcPr>
          <w:p w14:paraId="0871BA65" w14:textId="77777777" w:rsidR="00EC73DA" w:rsidRDefault="00000000">
            <w:pPr>
              <w:jc w:val="center"/>
              <w:rPr>
                <w:rFonts w:ascii="Times New Roman"/>
                <w:kern w:val="2"/>
                <w:sz w:val="21"/>
                <w:szCs w:val="21"/>
              </w:rPr>
            </w:pPr>
            <w:r>
              <w:rPr>
                <w:rFonts w:ascii="Times New Roman" w:hint="eastAsia"/>
                <w:kern w:val="2"/>
                <w:sz w:val="21"/>
                <w:szCs w:val="21"/>
              </w:rPr>
              <w:t>防雷防静电系统</w:t>
            </w:r>
          </w:p>
        </w:tc>
        <w:tc>
          <w:tcPr>
            <w:tcW w:w="2631" w:type="pct"/>
            <w:tcBorders>
              <w:top w:val="single" w:sz="4" w:space="0" w:color="000000"/>
              <w:left w:val="nil"/>
              <w:bottom w:val="single" w:sz="4" w:space="0" w:color="000000"/>
              <w:right w:val="single" w:sz="4" w:space="0" w:color="000000"/>
            </w:tcBorders>
            <w:noWrap/>
            <w:vAlign w:val="center"/>
          </w:tcPr>
          <w:p w14:paraId="0E0858E3" w14:textId="77777777" w:rsidR="00EC73DA" w:rsidRDefault="00000000">
            <w:pPr>
              <w:jc w:val="center"/>
              <w:rPr>
                <w:rFonts w:ascii="Times New Roman"/>
                <w:kern w:val="2"/>
                <w:sz w:val="21"/>
                <w:szCs w:val="21"/>
              </w:rPr>
            </w:pPr>
            <w:r>
              <w:rPr>
                <w:rFonts w:ascii="Times New Roman" w:hint="eastAsia"/>
                <w:kern w:val="2"/>
                <w:sz w:val="21"/>
                <w:szCs w:val="21"/>
              </w:rPr>
              <w:t>厂房、设备设施</w:t>
            </w:r>
          </w:p>
        </w:tc>
        <w:tc>
          <w:tcPr>
            <w:tcW w:w="705" w:type="pct"/>
            <w:tcBorders>
              <w:top w:val="single" w:sz="4" w:space="0" w:color="000000"/>
              <w:left w:val="nil"/>
              <w:bottom w:val="single" w:sz="4" w:space="0" w:color="000000"/>
              <w:right w:val="single" w:sz="4" w:space="0" w:color="000000"/>
            </w:tcBorders>
            <w:noWrap/>
            <w:vAlign w:val="center"/>
          </w:tcPr>
          <w:p w14:paraId="7146A5AC" w14:textId="77777777" w:rsidR="00EC73DA" w:rsidRDefault="00EC73DA">
            <w:pPr>
              <w:jc w:val="center"/>
              <w:rPr>
                <w:rFonts w:ascii="Times New Roman"/>
                <w:kern w:val="2"/>
                <w:sz w:val="21"/>
                <w:szCs w:val="21"/>
              </w:rPr>
            </w:pPr>
          </w:p>
        </w:tc>
      </w:tr>
      <w:tr w:rsidR="00EC73DA" w14:paraId="47690924"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6C59F326" w14:textId="77777777" w:rsidR="00EC73DA" w:rsidRDefault="00000000">
            <w:pPr>
              <w:jc w:val="center"/>
              <w:rPr>
                <w:rFonts w:ascii="Times New Roman"/>
                <w:kern w:val="2"/>
                <w:sz w:val="21"/>
                <w:szCs w:val="21"/>
              </w:rPr>
            </w:pPr>
            <w:r>
              <w:rPr>
                <w:rFonts w:ascii="Times New Roman" w:hint="eastAsia"/>
                <w:kern w:val="2"/>
                <w:sz w:val="21"/>
                <w:szCs w:val="21"/>
              </w:rPr>
              <w:t>7</w:t>
            </w:r>
          </w:p>
        </w:tc>
        <w:tc>
          <w:tcPr>
            <w:tcW w:w="1281" w:type="pct"/>
            <w:tcBorders>
              <w:top w:val="single" w:sz="4" w:space="0" w:color="000000"/>
              <w:left w:val="nil"/>
              <w:bottom w:val="single" w:sz="4" w:space="0" w:color="000000"/>
              <w:right w:val="single" w:sz="4" w:space="0" w:color="000000"/>
            </w:tcBorders>
            <w:noWrap/>
            <w:vAlign w:val="center"/>
          </w:tcPr>
          <w:p w14:paraId="51D1E766" w14:textId="77777777" w:rsidR="00EC73DA" w:rsidRDefault="00000000">
            <w:pPr>
              <w:jc w:val="center"/>
              <w:rPr>
                <w:rFonts w:ascii="Times New Roman"/>
                <w:kern w:val="2"/>
                <w:sz w:val="21"/>
                <w:szCs w:val="21"/>
              </w:rPr>
            </w:pPr>
            <w:r>
              <w:rPr>
                <w:rFonts w:ascii="Times New Roman" w:hint="eastAsia"/>
                <w:kern w:val="2"/>
                <w:sz w:val="21"/>
                <w:szCs w:val="21"/>
              </w:rPr>
              <w:t>绝缘手套、绝缘靴</w:t>
            </w:r>
          </w:p>
        </w:tc>
        <w:tc>
          <w:tcPr>
            <w:tcW w:w="2631" w:type="pct"/>
            <w:tcBorders>
              <w:top w:val="single" w:sz="4" w:space="0" w:color="000000"/>
              <w:left w:val="nil"/>
              <w:bottom w:val="single" w:sz="4" w:space="0" w:color="000000"/>
              <w:right w:val="single" w:sz="4" w:space="0" w:color="000000"/>
            </w:tcBorders>
            <w:noWrap/>
            <w:vAlign w:val="center"/>
          </w:tcPr>
          <w:p w14:paraId="7CA711C9" w14:textId="77777777" w:rsidR="00EC73DA" w:rsidRDefault="00000000">
            <w:pPr>
              <w:jc w:val="center"/>
              <w:rPr>
                <w:rFonts w:ascii="Times New Roman"/>
                <w:kern w:val="2"/>
                <w:sz w:val="21"/>
                <w:szCs w:val="21"/>
              </w:rPr>
            </w:pPr>
            <w:r>
              <w:rPr>
                <w:rFonts w:ascii="Times New Roman" w:hint="eastAsia"/>
                <w:kern w:val="2"/>
                <w:sz w:val="21"/>
                <w:szCs w:val="21"/>
              </w:rPr>
              <w:t>配电室</w:t>
            </w:r>
          </w:p>
        </w:tc>
        <w:tc>
          <w:tcPr>
            <w:tcW w:w="705" w:type="pct"/>
            <w:tcBorders>
              <w:top w:val="single" w:sz="4" w:space="0" w:color="000000"/>
              <w:left w:val="nil"/>
              <w:bottom w:val="single" w:sz="4" w:space="0" w:color="000000"/>
              <w:right w:val="single" w:sz="4" w:space="0" w:color="000000"/>
            </w:tcBorders>
            <w:noWrap/>
            <w:vAlign w:val="center"/>
          </w:tcPr>
          <w:p w14:paraId="30625524" w14:textId="77777777" w:rsidR="00EC73DA" w:rsidRDefault="00EC73DA">
            <w:pPr>
              <w:jc w:val="center"/>
              <w:rPr>
                <w:rFonts w:ascii="Times New Roman"/>
                <w:kern w:val="2"/>
                <w:sz w:val="21"/>
                <w:szCs w:val="21"/>
              </w:rPr>
            </w:pPr>
          </w:p>
        </w:tc>
      </w:tr>
      <w:tr w:rsidR="00EC73DA" w14:paraId="1069A202" w14:textId="77777777">
        <w:trPr>
          <w:trHeight w:val="420"/>
          <w:jc w:val="center"/>
        </w:trPr>
        <w:tc>
          <w:tcPr>
            <w:tcW w:w="381" w:type="pct"/>
            <w:tcBorders>
              <w:top w:val="single" w:sz="4" w:space="0" w:color="000000"/>
              <w:left w:val="single" w:sz="4" w:space="0" w:color="000000"/>
              <w:bottom w:val="single" w:sz="4" w:space="0" w:color="000000"/>
              <w:right w:val="single" w:sz="4" w:space="0" w:color="000000"/>
            </w:tcBorders>
            <w:noWrap/>
            <w:vAlign w:val="center"/>
          </w:tcPr>
          <w:p w14:paraId="2390735C" w14:textId="77777777" w:rsidR="00EC73DA" w:rsidRDefault="00000000">
            <w:pPr>
              <w:jc w:val="center"/>
              <w:rPr>
                <w:rFonts w:ascii="Times New Roman"/>
                <w:kern w:val="2"/>
                <w:sz w:val="21"/>
                <w:szCs w:val="21"/>
              </w:rPr>
            </w:pPr>
            <w:r>
              <w:rPr>
                <w:rFonts w:ascii="Times New Roman" w:hint="eastAsia"/>
                <w:kern w:val="2"/>
                <w:sz w:val="21"/>
                <w:szCs w:val="21"/>
              </w:rPr>
              <w:t>8</w:t>
            </w:r>
          </w:p>
        </w:tc>
        <w:tc>
          <w:tcPr>
            <w:tcW w:w="1281" w:type="pct"/>
            <w:tcBorders>
              <w:top w:val="single" w:sz="4" w:space="0" w:color="000000"/>
              <w:left w:val="nil"/>
              <w:bottom w:val="single" w:sz="4" w:space="0" w:color="000000"/>
              <w:right w:val="single" w:sz="4" w:space="0" w:color="000000"/>
            </w:tcBorders>
            <w:noWrap/>
            <w:vAlign w:val="center"/>
          </w:tcPr>
          <w:p w14:paraId="77A65C9F" w14:textId="77777777" w:rsidR="00EC73DA" w:rsidRDefault="00000000">
            <w:pPr>
              <w:jc w:val="center"/>
              <w:rPr>
                <w:rFonts w:ascii="Times New Roman"/>
                <w:kern w:val="2"/>
                <w:sz w:val="21"/>
                <w:szCs w:val="21"/>
              </w:rPr>
            </w:pPr>
            <w:r>
              <w:rPr>
                <w:rFonts w:ascii="Times New Roman" w:hint="eastAsia"/>
                <w:kern w:val="2"/>
                <w:sz w:val="21"/>
                <w:szCs w:val="21"/>
              </w:rPr>
              <w:t>门禁系统</w:t>
            </w:r>
          </w:p>
        </w:tc>
        <w:tc>
          <w:tcPr>
            <w:tcW w:w="2631" w:type="pct"/>
            <w:tcBorders>
              <w:top w:val="single" w:sz="4" w:space="0" w:color="000000"/>
              <w:left w:val="nil"/>
              <w:bottom w:val="single" w:sz="4" w:space="0" w:color="000000"/>
              <w:right w:val="single" w:sz="4" w:space="0" w:color="000000"/>
            </w:tcBorders>
            <w:noWrap/>
            <w:vAlign w:val="center"/>
          </w:tcPr>
          <w:p w14:paraId="443C358D" w14:textId="77777777" w:rsidR="00EC73DA" w:rsidRDefault="00000000">
            <w:pPr>
              <w:jc w:val="center"/>
              <w:rPr>
                <w:rFonts w:ascii="Times New Roman"/>
                <w:kern w:val="2"/>
                <w:sz w:val="21"/>
                <w:szCs w:val="21"/>
              </w:rPr>
            </w:pPr>
            <w:r>
              <w:rPr>
                <w:rFonts w:ascii="Times New Roman" w:hint="eastAsia"/>
                <w:kern w:val="2"/>
                <w:sz w:val="21"/>
                <w:szCs w:val="21"/>
              </w:rPr>
              <w:t>厂区出入口</w:t>
            </w:r>
          </w:p>
        </w:tc>
        <w:tc>
          <w:tcPr>
            <w:tcW w:w="705" w:type="pct"/>
            <w:tcBorders>
              <w:top w:val="single" w:sz="4" w:space="0" w:color="000000"/>
              <w:left w:val="nil"/>
              <w:bottom w:val="single" w:sz="4" w:space="0" w:color="000000"/>
              <w:right w:val="single" w:sz="4" w:space="0" w:color="000000"/>
            </w:tcBorders>
            <w:noWrap/>
            <w:vAlign w:val="center"/>
          </w:tcPr>
          <w:p w14:paraId="54DF2A61" w14:textId="77777777" w:rsidR="00EC73DA" w:rsidRDefault="00EC73DA">
            <w:pPr>
              <w:jc w:val="center"/>
              <w:rPr>
                <w:rFonts w:ascii="Times New Roman"/>
                <w:kern w:val="2"/>
                <w:sz w:val="21"/>
                <w:szCs w:val="21"/>
              </w:rPr>
            </w:pPr>
          </w:p>
        </w:tc>
      </w:tr>
    </w:tbl>
    <w:p w14:paraId="3F78E73D" w14:textId="77777777" w:rsidR="00EC73DA" w:rsidRDefault="00000000">
      <w:pPr>
        <w:pStyle w:val="2"/>
        <w:jc w:val="both"/>
        <w:rPr>
          <w:rFonts w:ascii="Times New Roman" w:hAnsi="Times New Roman"/>
        </w:rPr>
      </w:pPr>
      <w:bookmarkStart w:id="221" w:name="_Toc331"/>
      <w:bookmarkStart w:id="222" w:name="_Toc207289505"/>
      <w:r>
        <w:rPr>
          <w:rFonts w:ascii="Times New Roman" w:hAnsi="Times New Roman"/>
        </w:rPr>
        <w:t>2.7</w:t>
      </w:r>
      <w:r>
        <w:rPr>
          <w:rFonts w:ascii="Times New Roman" w:hAnsi="Times New Roman"/>
        </w:rPr>
        <w:t>安全管理现状</w:t>
      </w:r>
      <w:bookmarkEnd w:id="221"/>
      <w:bookmarkEnd w:id="222"/>
    </w:p>
    <w:p w14:paraId="1C4BF810" w14:textId="77777777" w:rsidR="00EC73DA" w:rsidRDefault="00000000">
      <w:pPr>
        <w:pStyle w:val="3"/>
        <w:jc w:val="both"/>
        <w:rPr>
          <w:rFonts w:hAnsi="宋体" w:hint="eastAsia"/>
        </w:rPr>
      </w:pPr>
      <w:bookmarkStart w:id="223" w:name="_Toc4430"/>
      <w:bookmarkStart w:id="224" w:name="_Toc15389"/>
      <w:bookmarkStart w:id="225" w:name="_Toc207289506"/>
      <w:r>
        <w:rPr>
          <w:rFonts w:ascii="Times New Roman" w:hAnsi="Times New Roman"/>
        </w:rPr>
        <w:t>2.7.1</w:t>
      </w:r>
      <w:r>
        <w:rPr>
          <w:rFonts w:ascii="Times New Roman" w:hAnsi="Times New Roman"/>
        </w:rPr>
        <w:t>工作制度</w:t>
      </w:r>
      <w:bookmarkEnd w:id="223"/>
      <w:bookmarkEnd w:id="224"/>
      <w:bookmarkEnd w:id="225"/>
    </w:p>
    <w:p w14:paraId="29783CAE" w14:textId="77777777" w:rsidR="00EC73DA" w:rsidRDefault="00000000">
      <w:pPr>
        <w:spacing w:line="520" w:lineRule="exact"/>
        <w:ind w:firstLineChars="200" w:firstLine="560"/>
        <w:rPr>
          <w:rFonts w:hAnsi="宋体" w:hint="eastAsia"/>
          <w:sz w:val="28"/>
          <w:szCs w:val="28"/>
        </w:rPr>
      </w:pPr>
      <w:r>
        <w:rPr>
          <w:rFonts w:hAnsi="宋体" w:hint="eastAsia"/>
          <w:sz w:val="28"/>
          <w:szCs w:val="28"/>
        </w:rPr>
        <w:t>项目工作时间为300天，根据元谋蔬菜、水果对泡沫箱的需求，分销售淡季和旺季。其中淡季120天，旺季180天。淡季：4</w:t>
      </w:r>
      <w:r>
        <w:rPr>
          <w:rFonts w:ascii="Times New Roman" w:eastAsiaTheme="minorEastAsia"/>
          <w:sz w:val="28"/>
          <w:szCs w:val="28"/>
        </w:rPr>
        <w:t>~</w:t>
      </w:r>
      <w:r>
        <w:rPr>
          <w:rFonts w:hAnsi="宋体" w:hint="eastAsia"/>
          <w:sz w:val="28"/>
          <w:szCs w:val="28"/>
        </w:rPr>
        <w:t>8月份为淡季，每天工作5h，淡季的产量为年产量的10%；旺季：8月</w:t>
      </w:r>
      <w:r>
        <w:rPr>
          <w:rFonts w:ascii="Times New Roman" w:eastAsiaTheme="minorEastAsia"/>
          <w:sz w:val="28"/>
          <w:szCs w:val="28"/>
        </w:rPr>
        <w:t>~</w:t>
      </w:r>
      <w:r>
        <w:rPr>
          <w:rFonts w:hAnsi="宋体" w:hint="eastAsia"/>
          <w:sz w:val="28"/>
          <w:szCs w:val="28"/>
        </w:rPr>
        <w:t>第二年3月份为旺季，每天工作10h，旺季的产量为年产量90%。</w:t>
      </w:r>
    </w:p>
    <w:p w14:paraId="04BCA1E7" w14:textId="77777777" w:rsidR="00EC73DA" w:rsidRDefault="00000000">
      <w:pPr>
        <w:pStyle w:val="3"/>
        <w:jc w:val="both"/>
        <w:rPr>
          <w:rFonts w:ascii="Times New Roman" w:hAnsi="Times New Roman"/>
        </w:rPr>
      </w:pPr>
      <w:bookmarkStart w:id="226" w:name="_Toc9565"/>
      <w:bookmarkStart w:id="227" w:name="_Toc16033"/>
      <w:bookmarkStart w:id="228" w:name="_Toc207289507"/>
      <w:r>
        <w:rPr>
          <w:rFonts w:ascii="Times New Roman" w:hAnsi="Times New Roman"/>
        </w:rPr>
        <w:t xml:space="preserve">2.7.2 </w:t>
      </w:r>
      <w:r>
        <w:rPr>
          <w:rFonts w:ascii="Times New Roman" w:hAnsi="Times New Roman"/>
        </w:rPr>
        <w:t>安全管理</w:t>
      </w:r>
      <w:r>
        <w:rPr>
          <w:rFonts w:ascii="Times New Roman" w:hAnsi="Times New Roman" w:hint="eastAsia"/>
        </w:rPr>
        <w:t>人员的设置</w:t>
      </w:r>
      <w:bookmarkEnd w:id="228"/>
    </w:p>
    <w:p w14:paraId="539BC15B" w14:textId="77777777" w:rsidR="00EC73DA" w:rsidRDefault="00000000">
      <w:pPr>
        <w:spacing w:line="520" w:lineRule="exact"/>
        <w:ind w:firstLineChars="200" w:firstLine="560"/>
        <w:rPr>
          <w:rFonts w:hAnsi="宋体" w:hint="eastAsia"/>
          <w:sz w:val="28"/>
          <w:szCs w:val="28"/>
        </w:rPr>
      </w:pPr>
      <w:r>
        <w:rPr>
          <w:rFonts w:hAnsi="宋体" w:hint="eastAsia"/>
          <w:sz w:val="28"/>
          <w:szCs w:val="28"/>
        </w:rPr>
        <w:t>汇宇新材料（元谋）有限公司现有职工25人，企业从业人员少于100人，企业根据实际情况设置了兼职安全员，并下发了安全管理人员设置的《任命书》，任命肖子楠为安全管理员，企业设置的安全员，已取得了安全管理人员培训合格证。</w:t>
      </w:r>
    </w:p>
    <w:p w14:paraId="1955A0DE" w14:textId="77777777" w:rsidR="00EC73DA" w:rsidRDefault="00000000">
      <w:pPr>
        <w:pStyle w:val="3"/>
        <w:jc w:val="both"/>
        <w:rPr>
          <w:rFonts w:ascii="Times New Roman" w:hAnsi="Times New Roman"/>
        </w:rPr>
      </w:pPr>
      <w:bookmarkStart w:id="229" w:name="_Toc207289508"/>
      <w:r>
        <w:rPr>
          <w:rFonts w:ascii="Times New Roman" w:hAnsi="Times New Roman"/>
        </w:rPr>
        <w:t>2.7.3</w:t>
      </w:r>
      <w:r>
        <w:rPr>
          <w:rFonts w:ascii="Times New Roman" w:hAnsi="Times New Roman"/>
        </w:rPr>
        <w:t>劳动定员及安</w:t>
      </w:r>
      <w:r>
        <w:rPr>
          <w:rFonts w:ascii="Times New Roman" w:hAnsi="Times New Roman" w:hint="eastAsia"/>
        </w:rPr>
        <w:t>全</w:t>
      </w:r>
      <w:r>
        <w:rPr>
          <w:rFonts w:ascii="Times New Roman" w:hAnsi="Times New Roman"/>
        </w:rPr>
        <w:t>组织机构</w:t>
      </w:r>
      <w:bookmarkEnd w:id="226"/>
      <w:bookmarkEnd w:id="227"/>
      <w:bookmarkEnd w:id="229"/>
    </w:p>
    <w:p w14:paraId="05093234" w14:textId="77777777" w:rsidR="00EC73DA" w:rsidRDefault="00000000">
      <w:pPr>
        <w:spacing w:line="520" w:lineRule="exact"/>
        <w:ind w:firstLineChars="200" w:firstLine="560"/>
        <w:rPr>
          <w:rFonts w:hAnsi="宋体" w:hint="eastAsia"/>
          <w:sz w:val="28"/>
          <w:szCs w:val="28"/>
        </w:rPr>
      </w:pPr>
      <w:r>
        <w:rPr>
          <w:rFonts w:hAnsi="宋体"/>
          <w:sz w:val="28"/>
          <w:szCs w:val="28"/>
        </w:rPr>
        <w:t>企业设置了办公室、生产车间、后勤等职能部门。企业在册人员</w:t>
      </w:r>
      <w:r>
        <w:rPr>
          <w:rFonts w:hAnsi="宋体" w:hint="eastAsia"/>
          <w:sz w:val="28"/>
          <w:szCs w:val="28"/>
        </w:rPr>
        <w:t>25</w:t>
      </w:r>
      <w:r>
        <w:rPr>
          <w:rFonts w:hAnsi="宋体"/>
          <w:sz w:val="28"/>
          <w:szCs w:val="28"/>
        </w:rPr>
        <w:t>人，其中管理人员</w:t>
      </w:r>
      <w:r>
        <w:rPr>
          <w:rFonts w:hAnsi="宋体" w:hint="eastAsia"/>
          <w:sz w:val="28"/>
          <w:szCs w:val="28"/>
        </w:rPr>
        <w:t>5</w:t>
      </w:r>
      <w:r>
        <w:rPr>
          <w:rFonts w:hAnsi="宋体"/>
          <w:sz w:val="28"/>
          <w:szCs w:val="28"/>
        </w:rPr>
        <w:t>人</w:t>
      </w:r>
      <w:r>
        <w:rPr>
          <w:rFonts w:hAnsi="宋体" w:hint="eastAsia"/>
          <w:sz w:val="28"/>
          <w:szCs w:val="28"/>
        </w:rPr>
        <w:t>（含兼职</w:t>
      </w:r>
      <w:r>
        <w:rPr>
          <w:rFonts w:hAnsi="宋体"/>
          <w:sz w:val="28"/>
          <w:szCs w:val="28"/>
        </w:rPr>
        <w:t>安全员1人</w:t>
      </w:r>
      <w:r>
        <w:rPr>
          <w:rFonts w:hAnsi="宋体" w:hint="eastAsia"/>
          <w:sz w:val="28"/>
          <w:szCs w:val="28"/>
        </w:rPr>
        <w:t>）</w:t>
      </w:r>
      <w:r>
        <w:rPr>
          <w:rFonts w:hAnsi="宋体"/>
          <w:sz w:val="28"/>
          <w:szCs w:val="28"/>
        </w:rPr>
        <w:t>，生产人员</w:t>
      </w:r>
      <w:r>
        <w:rPr>
          <w:rFonts w:hAnsi="宋体" w:hint="eastAsia"/>
          <w:sz w:val="28"/>
          <w:szCs w:val="28"/>
        </w:rPr>
        <w:t>20</w:t>
      </w:r>
      <w:r>
        <w:rPr>
          <w:rFonts w:hAnsi="宋体"/>
          <w:sz w:val="28"/>
          <w:szCs w:val="28"/>
        </w:rPr>
        <w:t>人。</w:t>
      </w:r>
    </w:p>
    <w:p w14:paraId="4CD7A84A" w14:textId="77777777" w:rsidR="00EC73DA" w:rsidRDefault="00000000">
      <w:pPr>
        <w:spacing w:line="520" w:lineRule="exact"/>
        <w:ind w:firstLineChars="200" w:firstLine="560"/>
        <w:rPr>
          <w:rFonts w:hAnsi="宋体" w:hint="eastAsia"/>
          <w:sz w:val="28"/>
          <w:szCs w:val="28"/>
        </w:rPr>
      </w:pPr>
      <w:r>
        <w:rPr>
          <w:rFonts w:hAnsi="宋体"/>
          <w:sz w:val="28"/>
          <w:szCs w:val="28"/>
        </w:rPr>
        <w:t>公司设置了安全管理组织机构，设置情况如图2-6所示。</w:t>
      </w:r>
    </w:p>
    <w:p w14:paraId="08600FF4" w14:textId="77777777" w:rsidR="00EC73DA" w:rsidRDefault="00000000">
      <w:pPr>
        <w:spacing w:line="360" w:lineRule="auto"/>
        <w:jc w:val="center"/>
        <w:rPr>
          <w:rFonts w:ascii="Times New Roman"/>
          <w:sz w:val="28"/>
          <w:szCs w:val="28"/>
        </w:rPr>
      </w:pPr>
      <w:r>
        <w:rPr>
          <w:rFonts w:ascii="Times New Roman"/>
          <w:noProof/>
          <w:sz w:val="28"/>
          <w:szCs w:val="28"/>
        </w:rPr>
        <w:lastRenderedPageBreak/>
        <w:drawing>
          <wp:inline distT="0" distB="0" distL="114300" distR="114300" wp14:anchorId="18EC017E" wp14:editId="3101FC37">
            <wp:extent cx="5399405" cy="3907790"/>
            <wp:effectExtent l="0" t="0" r="10795" b="381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28"/>
                    <a:stretch>
                      <a:fillRect/>
                    </a:stretch>
                  </pic:blipFill>
                  <pic:spPr>
                    <a:xfrm>
                      <a:off x="0" y="0"/>
                      <a:ext cx="5399405" cy="3907790"/>
                    </a:xfrm>
                    <a:prstGeom prst="rect">
                      <a:avLst/>
                    </a:prstGeom>
                  </pic:spPr>
                </pic:pic>
              </a:graphicData>
            </a:graphic>
          </wp:inline>
        </w:drawing>
      </w:r>
    </w:p>
    <w:p w14:paraId="6850BAC9" w14:textId="77777777" w:rsidR="00EC73DA" w:rsidRDefault="00000000">
      <w:pPr>
        <w:pStyle w:val="Default"/>
        <w:spacing w:line="520" w:lineRule="exact"/>
        <w:jc w:val="center"/>
        <w:rPr>
          <w:color w:val="auto"/>
          <w:sz w:val="28"/>
          <w:szCs w:val="28"/>
        </w:rPr>
      </w:pPr>
      <w:r>
        <w:rPr>
          <w:color w:val="auto"/>
          <w:sz w:val="28"/>
          <w:szCs w:val="28"/>
        </w:rPr>
        <w:t>图</w:t>
      </w:r>
      <w:r>
        <w:rPr>
          <w:color w:val="auto"/>
          <w:sz w:val="28"/>
          <w:szCs w:val="28"/>
        </w:rPr>
        <w:t xml:space="preserve">2-6 </w:t>
      </w:r>
      <w:r>
        <w:rPr>
          <w:rFonts w:hint="eastAsia"/>
          <w:color w:val="auto"/>
          <w:sz w:val="28"/>
          <w:szCs w:val="28"/>
        </w:rPr>
        <w:t>企业安全管理</w:t>
      </w:r>
      <w:r>
        <w:rPr>
          <w:color w:val="auto"/>
          <w:sz w:val="28"/>
          <w:szCs w:val="28"/>
        </w:rPr>
        <w:t>组织</w:t>
      </w:r>
      <w:r>
        <w:rPr>
          <w:rFonts w:hint="eastAsia"/>
          <w:color w:val="auto"/>
          <w:sz w:val="28"/>
          <w:szCs w:val="28"/>
        </w:rPr>
        <w:t>结构</w:t>
      </w:r>
      <w:r>
        <w:rPr>
          <w:color w:val="auto"/>
          <w:sz w:val="28"/>
          <w:szCs w:val="28"/>
        </w:rPr>
        <w:t>图</w:t>
      </w:r>
    </w:p>
    <w:p w14:paraId="7C1AA53B" w14:textId="77777777" w:rsidR="00EC73DA" w:rsidRDefault="00000000">
      <w:pPr>
        <w:pStyle w:val="3"/>
        <w:jc w:val="both"/>
        <w:rPr>
          <w:rFonts w:ascii="Times New Roman" w:hAnsi="Times New Roman"/>
        </w:rPr>
      </w:pPr>
      <w:bookmarkStart w:id="230" w:name="_Toc31046"/>
      <w:bookmarkStart w:id="231" w:name="_Toc31868"/>
      <w:bookmarkStart w:id="232" w:name="_Toc341693591"/>
      <w:bookmarkStart w:id="233" w:name="_Toc314143763"/>
      <w:bookmarkStart w:id="234" w:name="_Toc313524417"/>
      <w:bookmarkStart w:id="235" w:name="_Toc314238223"/>
      <w:bookmarkStart w:id="236" w:name="_Toc207289509"/>
      <w:r>
        <w:rPr>
          <w:rFonts w:ascii="Times New Roman" w:hAnsi="Times New Roman"/>
        </w:rPr>
        <w:t>2.7.4</w:t>
      </w:r>
      <w:r>
        <w:rPr>
          <w:rFonts w:ascii="Times New Roman" w:hAnsi="Times New Roman"/>
        </w:rPr>
        <w:t>安全管理制度、安全生产责任制及安全操作规程</w:t>
      </w:r>
      <w:bookmarkEnd w:id="230"/>
      <w:bookmarkEnd w:id="231"/>
      <w:bookmarkEnd w:id="232"/>
      <w:bookmarkEnd w:id="233"/>
      <w:bookmarkEnd w:id="234"/>
      <w:bookmarkEnd w:id="235"/>
      <w:bookmarkEnd w:id="236"/>
    </w:p>
    <w:p w14:paraId="2541BE13" w14:textId="77777777" w:rsidR="00EC73DA" w:rsidRDefault="00000000">
      <w:pPr>
        <w:autoSpaceDE w:val="0"/>
        <w:autoSpaceDN w:val="0"/>
        <w:spacing w:line="520" w:lineRule="exact"/>
        <w:ind w:firstLineChars="200" w:firstLine="560"/>
        <w:rPr>
          <w:rFonts w:ascii="Times New Roman"/>
          <w:sz w:val="28"/>
          <w:szCs w:val="28"/>
        </w:rPr>
      </w:pPr>
      <w:r>
        <w:rPr>
          <w:rFonts w:ascii="Times New Roman"/>
          <w:sz w:val="28"/>
          <w:szCs w:val="28"/>
        </w:rPr>
        <w:t>公司根据国家法律、法规、规定的相关要求，结合本厂的实际情况和生产管理需要，</w:t>
      </w:r>
      <w:r>
        <w:rPr>
          <w:rFonts w:ascii="Times New Roman" w:hint="eastAsia"/>
          <w:sz w:val="28"/>
          <w:szCs w:val="28"/>
        </w:rPr>
        <w:t>该企业编制了《安全管理制度》汇编，并于</w:t>
      </w:r>
      <w:r>
        <w:rPr>
          <w:rFonts w:ascii="Times New Roman" w:hint="eastAsia"/>
          <w:sz w:val="28"/>
          <w:szCs w:val="28"/>
        </w:rPr>
        <w:t>2023</w:t>
      </w:r>
      <w:r>
        <w:rPr>
          <w:rFonts w:ascii="Times New Roman" w:hint="eastAsia"/>
          <w:sz w:val="28"/>
          <w:szCs w:val="28"/>
        </w:rPr>
        <w:t>年发布实施，该制度汇编涵盖企业相关部门职责，管理制度及部分操作规程</w:t>
      </w:r>
      <w:r>
        <w:rPr>
          <w:rFonts w:ascii="Times New Roman"/>
          <w:sz w:val="28"/>
          <w:szCs w:val="28"/>
        </w:rPr>
        <w:t>，具体详见表</w:t>
      </w:r>
      <w:r>
        <w:rPr>
          <w:rFonts w:ascii="Times New Roman"/>
          <w:sz w:val="28"/>
          <w:szCs w:val="28"/>
        </w:rPr>
        <w:t>2-</w:t>
      </w:r>
      <w:r>
        <w:rPr>
          <w:rFonts w:ascii="Times New Roman" w:hint="eastAsia"/>
          <w:sz w:val="28"/>
          <w:szCs w:val="28"/>
        </w:rPr>
        <w:t>9</w:t>
      </w:r>
      <w:r>
        <w:rPr>
          <w:rFonts w:ascii="Times New Roman" w:hint="eastAsia"/>
          <w:sz w:val="28"/>
          <w:szCs w:val="28"/>
        </w:rPr>
        <w:t>，企业的制度汇编详见附件</w:t>
      </w:r>
      <w:r>
        <w:rPr>
          <w:rFonts w:ascii="Times New Roman" w:hint="eastAsia"/>
          <w:sz w:val="28"/>
          <w:szCs w:val="28"/>
        </w:rPr>
        <w:t>15</w:t>
      </w:r>
      <w:r>
        <w:rPr>
          <w:rFonts w:ascii="Times New Roman"/>
          <w:sz w:val="28"/>
          <w:szCs w:val="28"/>
        </w:rPr>
        <w:t>。</w:t>
      </w:r>
    </w:p>
    <w:p w14:paraId="66259945" w14:textId="77777777" w:rsidR="00EC73DA" w:rsidRDefault="00000000">
      <w:pPr>
        <w:snapToGrid w:val="0"/>
        <w:spacing w:line="520" w:lineRule="exact"/>
        <w:jc w:val="center"/>
        <w:rPr>
          <w:rFonts w:ascii="Times New Roman"/>
          <w:b/>
          <w:bCs/>
          <w:spacing w:val="-8"/>
          <w:szCs w:val="24"/>
        </w:rPr>
      </w:pPr>
      <w:r>
        <w:rPr>
          <w:rFonts w:ascii="Times New Roman"/>
          <w:b/>
          <w:bCs/>
          <w:spacing w:val="-8"/>
          <w:szCs w:val="24"/>
        </w:rPr>
        <w:t>表</w:t>
      </w:r>
      <w:r>
        <w:rPr>
          <w:rFonts w:ascii="Times New Roman"/>
          <w:b/>
          <w:bCs/>
          <w:spacing w:val="-8"/>
          <w:szCs w:val="24"/>
        </w:rPr>
        <w:t>2-</w:t>
      </w:r>
      <w:r>
        <w:rPr>
          <w:rFonts w:ascii="Times New Roman" w:hint="eastAsia"/>
          <w:b/>
          <w:bCs/>
          <w:spacing w:val="-8"/>
          <w:szCs w:val="24"/>
        </w:rPr>
        <w:t xml:space="preserve">9  </w:t>
      </w:r>
      <w:r>
        <w:rPr>
          <w:rFonts w:ascii="Times New Roman"/>
          <w:b/>
          <w:bCs/>
          <w:spacing w:val="-8"/>
          <w:szCs w:val="24"/>
        </w:rPr>
        <w:t>公司制定的主要安全管理制度一览表</w:t>
      </w:r>
    </w:p>
    <w:tbl>
      <w:tblPr>
        <w:tblW w:w="5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6638"/>
        <w:gridCol w:w="1686"/>
      </w:tblGrid>
      <w:tr w:rsidR="00EC73DA" w14:paraId="19533CD8" w14:textId="77777777">
        <w:trPr>
          <w:trHeight w:val="590"/>
          <w:jc w:val="center"/>
        </w:trPr>
        <w:tc>
          <w:tcPr>
            <w:tcW w:w="385" w:type="pct"/>
            <w:noWrap/>
            <w:vAlign w:val="center"/>
          </w:tcPr>
          <w:p w14:paraId="4B75D903" w14:textId="77777777" w:rsidR="00EC73DA" w:rsidRDefault="00000000">
            <w:pPr>
              <w:jc w:val="center"/>
              <w:rPr>
                <w:rFonts w:ascii="Times New Roman" w:eastAsiaTheme="minorEastAsia"/>
                <w:b/>
                <w:bCs/>
                <w:kern w:val="2"/>
                <w:szCs w:val="24"/>
              </w:rPr>
            </w:pPr>
            <w:r>
              <w:rPr>
                <w:rFonts w:ascii="Times New Roman" w:eastAsiaTheme="minorEastAsia"/>
                <w:b/>
                <w:bCs/>
                <w:kern w:val="2"/>
                <w:szCs w:val="24"/>
              </w:rPr>
              <w:t>序号</w:t>
            </w:r>
          </w:p>
        </w:tc>
        <w:tc>
          <w:tcPr>
            <w:tcW w:w="3710" w:type="pct"/>
            <w:noWrap/>
            <w:vAlign w:val="center"/>
          </w:tcPr>
          <w:p w14:paraId="031325FB" w14:textId="77777777" w:rsidR="00EC73DA" w:rsidRDefault="00000000">
            <w:pPr>
              <w:jc w:val="center"/>
              <w:rPr>
                <w:rFonts w:ascii="Times New Roman" w:eastAsiaTheme="minorEastAsia"/>
                <w:b/>
                <w:bCs/>
                <w:kern w:val="2"/>
                <w:szCs w:val="24"/>
              </w:rPr>
            </w:pPr>
            <w:r>
              <w:rPr>
                <w:rFonts w:ascii="Times New Roman" w:eastAsiaTheme="minorEastAsia" w:hint="eastAsia"/>
                <w:b/>
                <w:bCs/>
                <w:kern w:val="2"/>
                <w:szCs w:val="24"/>
              </w:rPr>
              <w:t>制度名称</w:t>
            </w:r>
          </w:p>
        </w:tc>
        <w:tc>
          <w:tcPr>
            <w:tcW w:w="903" w:type="pct"/>
            <w:noWrap/>
            <w:vAlign w:val="center"/>
          </w:tcPr>
          <w:p w14:paraId="10A4B227" w14:textId="77777777" w:rsidR="00EC73DA" w:rsidRDefault="00000000">
            <w:pPr>
              <w:jc w:val="center"/>
              <w:rPr>
                <w:rFonts w:ascii="Times New Roman" w:eastAsiaTheme="minorEastAsia"/>
                <w:b/>
                <w:bCs/>
                <w:kern w:val="2"/>
                <w:szCs w:val="24"/>
              </w:rPr>
            </w:pPr>
            <w:r>
              <w:rPr>
                <w:rFonts w:ascii="Times New Roman" w:eastAsiaTheme="minorEastAsia" w:hint="eastAsia"/>
                <w:b/>
                <w:bCs/>
                <w:kern w:val="2"/>
                <w:szCs w:val="24"/>
              </w:rPr>
              <w:t>执行情况</w:t>
            </w:r>
          </w:p>
        </w:tc>
      </w:tr>
      <w:tr w:rsidR="00EC73DA" w14:paraId="37CD6F14" w14:textId="77777777">
        <w:trPr>
          <w:trHeight w:val="590"/>
          <w:jc w:val="center"/>
        </w:trPr>
        <w:tc>
          <w:tcPr>
            <w:tcW w:w="385" w:type="pct"/>
            <w:noWrap/>
            <w:vAlign w:val="center"/>
          </w:tcPr>
          <w:p w14:paraId="2951D734" w14:textId="77777777" w:rsidR="00EC73DA" w:rsidRDefault="00000000">
            <w:pPr>
              <w:jc w:val="center"/>
              <w:rPr>
                <w:rFonts w:ascii="Times New Roman" w:eastAsiaTheme="minorEastAsia"/>
                <w:kern w:val="2"/>
                <w:sz w:val="21"/>
                <w:szCs w:val="21"/>
              </w:rPr>
            </w:pPr>
            <w:r>
              <w:rPr>
                <w:rFonts w:ascii="Times New Roman" w:eastAsiaTheme="minorEastAsia"/>
                <w:kern w:val="2"/>
                <w:sz w:val="21"/>
                <w:szCs w:val="21"/>
              </w:rPr>
              <w:t>1</w:t>
            </w:r>
          </w:p>
        </w:tc>
        <w:tc>
          <w:tcPr>
            <w:tcW w:w="3710" w:type="pct"/>
            <w:noWrap/>
            <w:vAlign w:val="center"/>
          </w:tcPr>
          <w:p w14:paraId="43B9AA3A" w14:textId="77777777" w:rsidR="00EC73DA" w:rsidRDefault="00000000">
            <w:pPr>
              <w:rPr>
                <w:rFonts w:ascii="Times New Roman" w:eastAsiaTheme="minorEastAsia"/>
                <w:kern w:val="2"/>
                <w:sz w:val="21"/>
                <w:szCs w:val="21"/>
              </w:rPr>
            </w:pPr>
            <w:r>
              <w:rPr>
                <w:rFonts w:hint="eastAsia"/>
                <w:kern w:val="2"/>
                <w:sz w:val="21"/>
                <w:szCs w:val="21"/>
              </w:rPr>
              <w:t>生产经营单位的安全生产管理机构以及安全生产管理人员职责</w:t>
            </w:r>
          </w:p>
        </w:tc>
        <w:tc>
          <w:tcPr>
            <w:tcW w:w="903" w:type="pct"/>
            <w:noWrap/>
            <w:vAlign w:val="center"/>
          </w:tcPr>
          <w:p w14:paraId="44C43FB9" w14:textId="77777777" w:rsidR="00EC73DA" w:rsidRDefault="00000000">
            <w:pPr>
              <w:jc w:val="center"/>
              <w:rPr>
                <w:rFonts w:ascii="Times New Roman" w:eastAsiaTheme="minorEastAsia"/>
                <w:kern w:val="2"/>
                <w:sz w:val="21"/>
                <w:szCs w:val="21"/>
              </w:rPr>
            </w:pPr>
            <w:r>
              <w:rPr>
                <w:rFonts w:ascii="Times New Roman" w:eastAsiaTheme="minorEastAsia" w:hint="eastAsia"/>
                <w:kern w:val="2"/>
                <w:sz w:val="21"/>
                <w:szCs w:val="21"/>
              </w:rPr>
              <w:t>安全员执行</w:t>
            </w:r>
          </w:p>
        </w:tc>
      </w:tr>
      <w:tr w:rsidR="00EC73DA" w14:paraId="58A2452D" w14:textId="77777777">
        <w:trPr>
          <w:trHeight w:val="590"/>
          <w:jc w:val="center"/>
        </w:trPr>
        <w:tc>
          <w:tcPr>
            <w:tcW w:w="385" w:type="pct"/>
            <w:noWrap/>
            <w:vAlign w:val="center"/>
          </w:tcPr>
          <w:p w14:paraId="5F2B280F" w14:textId="77777777" w:rsidR="00EC73DA" w:rsidRDefault="00000000">
            <w:pPr>
              <w:jc w:val="center"/>
              <w:rPr>
                <w:rFonts w:ascii="Times New Roman" w:eastAsiaTheme="minorEastAsia"/>
                <w:kern w:val="2"/>
                <w:sz w:val="21"/>
                <w:szCs w:val="21"/>
              </w:rPr>
            </w:pPr>
            <w:r>
              <w:rPr>
                <w:rFonts w:ascii="Times New Roman" w:eastAsiaTheme="minorEastAsia" w:hint="eastAsia"/>
                <w:kern w:val="2"/>
                <w:sz w:val="21"/>
                <w:szCs w:val="21"/>
              </w:rPr>
              <w:t>2</w:t>
            </w:r>
          </w:p>
        </w:tc>
        <w:tc>
          <w:tcPr>
            <w:tcW w:w="3710" w:type="pct"/>
            <w:noWrap/>
            <w:vAlign w:val="center"/>
          </w:tcPr>
          <w:p w14:paraId="15ACA078" w14:textId="77777777" w:rsidR="00EC73DA" w:rsidRDefault="00000000">
            <w:pPr>
              <w:jc w:val="center"/>
              <w:rPr>
                <w:rFonts w:ascii="Times New Roman" w:eastAsiaTheme="minorEastAsia"/>
                <w:kern w:val="2"/>
                <w:sz w:val="21"/>
                <w:szCs w:val="21"/>
              </w:rPr>
            </w:pPr>
            <w:r>
              <w:rPr>
                <w:rFonts w:hint="eastAsia"/>
                <w:kern w:val="2"/>
                <w:sz w:val="21"/>
                <w:szCs w:val="21"/>
              </w:rPr>
              <w:t>生产经营单位的主要负责人对本单位安全生产工作职贵</w:t>
            </w:r>
          </w:p>
        </w:tc>
        <w:tc>
          <w:tcPr>
            <w:tcW w:w="903" w:type="pct"/>
            <w:noWrap/>
            <w:vAlign w:val="center"/>
          </w:tcPr>
          <w:p w14:paraId="1A94C6FB" w14:textId="77777777" w:rsidR="00EC73DA" w:rsidRDefault="00000000">
            <w:pPr>
              <w:jc w:val="center"/>
              <w:rPr>
                <w:rFonts w:ascii="Times New Roman" w:eastAsiaTheme="minorEastAsia"/>
                <w:kern w:val="2"/>
                <w:sz w:val="21"/>
                <w:szCs w:val="21"/>
              </w:rPr>
            </w:pPr>
            <w:r>
              <w:rPr>
                <w:rFonts w:ascii="Times New Roman" w:eastAsiaTheme="minorEastAsia" w:hint="eastAsia"/>
                <w:kern w:val="2"/>
                <w:sz w:val="21"/>
                <w:szCs w:val="21"/>
              </w:rPr>
              <w:t>主要负责人执行</w:t>
            </w:r>
          </w:p>
        </w:tc>
      </w:tr>
      <w:tr w:rsidR="00EC73DA" w14:paraId="0648A6C7" w14:textId="77777777">
        <w:trPr>
          <w:trHeight w:val="590"/>
          <w:jc w:val="center"/>
        </w:trPr>
        <w:tc>
          <w:tcPr>
            <w:tcW w:w="385" w:type="pct"/>
            <w:noWrap/>
            <w:vAlign w:val="center"/>
          </w:tcPr>
          <w:p w14:paraId="6444BFD0" w14:textId="77777777" w:rsidR="00EC73DA" w:rsidRDefault="00000000">
            <w:pPr>
              <w:jc w:val="center"/>
              <w:rPr>
                <w:kern w:val="2"/>
                <w:sz w:val="21"/>
                <w:szCs w:val="21"/>
              </w:rPr>
            </w:pPr>
            <w:r>
              <w:rPr>
                <w:rFonts w:hint="eastAsia"/>
                <w:kern w:val="2"/>
                <w:sz w:val="21"/>
                <w:szCs w:val="21"/>
              </w:rPr>
              <w:t>3</w:t>
            </w:r>
          </w:p>
        </w:tc>
        <w:tc>
          <w:tcPr>
            <w:tcW w:w="3710" w:type="pct"/>
            <w:noWrap/>
            <w:vAlign w:val="center"/>
          </w:tcPr>
          <w:p w14:paraId="3C7F810E" w14:textId="77777777" w:rsidR="00EC73DA" w:rsidRDefault="00000000">
            <w:pPr>
              <w:jc w:val="center"/>
              <w:rPr>
                <w:kern w:val="2"/>
                <w:sz w:val="21"/>
                <w:szCs w:val="21"/>
              </w:rPr>
            </w:pPr>
            <w:r>
              <w:rPr>
                <w:rFonts w:hint="eastAsia"/>
                <w:kern w:val="2"/>
                <w:sz w:val="21"/>
                <w:szCs w:val="21"/>
              </w:rPr>
              <w:t>安全生产责任制度</w:t>
            </w:r>
          </w:p>
        </w:tc>
        <w:tc>
          <w:tcPr>
            <w:tcW w:w="903" w:type="pct"/>
            <w:noWrap/>
            <w:vAlign w:val="center"/>
          </w:tcPr>
          <w:p w14:paraId="0286BE8C" w14:textId="77777777" w:rsidR="00EC73DA" w:rsidRDefault="00000000">
            <w:pPr>
              <w:jc w:val="center"/>
              <w:rPr>
                <w:kern w:val="2"/>
                <w:sz w:val="21"/>
                <w:szCs w:val="21"/>
              </w:rPr>
            </w:pPr>
            <w:r>
              <w:rPr>
                <w:rFonts w:hint="eastAsia"/>
                <w:kern w:val="2"/>
                <w:sz w:val="21"/>
                <w:szCs w:val="21"/>
              </w:rPr>
              <w:t>全员执行</w:t>
            </w:r>
          </w:p>
        </w:tc>
      </w:tr>
      <w:tr w:rsidR="00EC73DA" w14:paraId="48EE684D" w14:textId="77777777">
        <w:trPr>
          <w:trHeight w:val="590"/>
          <w:jc w:val="center"/>
        </w:trPr>
        <w:tc>
          <w:tcPr>
            <w:tcW w:w="385" w:type="pct"/>
            <w:noWrap/>
            <w:vAlign w:val="center"/>
          </w:tcPr>
          <w:p w14:paraId="2C32D053" w14:textId="77777777" w:rsidR="00EC73DA" w:rsidRDefault="00000000">
            <w:pPr>
              <w:jc w:val="center"/>
              <w:rPr>
                <w:kern w:val="2"/>
                <w:sz w:val="21"/>
                <w:szCs w:val="21"/>
              </w:rPr>
            </w:pPr>
            <w:r>
              <w:rPr>
                <w:rFonts w:hint="eastAsia"/>
                <w:kern w:val="2"/>
                <w:sz w:val="21"/>
                <w:szCs w:val="21"/>
              </w:rPr>
              <w:t>4</w:t>
            </w:r>
          </w:p>
        </w:tc>
        <w:tc>
          <w:tcPr>
            <w:tcW w:w="3710" w:type="pct"/>
            <w:noWrap/>
            <w:vAlign w:val="center"/>
          </w:tcPr>
          <w:p w14:paraId="346EDB2F" w14:textId="77777777" w:rsidR="00EC73DA" w:rsidRDefault="00000000">
            <w:pPr>
              <w:jc w:val="center"/>
              <w:rPr>
                <w:kern w:val="2"/>
                <w:sz w:val="21"/>
                <w:szCs w:val="21"/>
              </w:rPr>
            </w:pPr>
            <w:r>
              <w:rPr>
                <w:rFonts w:hint="eastAsia"/>
                <w:kern w:val="2"/>
                <w:sz w:val="21"/>
                <w:szCs w:val="21"/>
              </w:rPr>
              <w:t>安全生产投入制度</w:t>
            </w:r>
          </w:p>
        </w:tc>
        <w:tc>
          <w:tcPr>
            <w:tcW w:w="903" w:type="pct"/>
            <w:noWrap/>
            <w:vAlign w:val="center"/>
          </w:tcPr>
          <w:p w14:paraId="1BDB58E7" w14:textId="77777777" w:rsidR="00EC73DA" w:rsidRDefault="00000000">
            <w:pPr>
              <w:jc w:val="center"/>
              <w:rPr>
                <w:kern w:val="2"/>
                <w:sz w:val="21"/>
                <w:szCs w:val="21"/>
              </w:rPr>
            </w:pPr>
            <w:r>
              <w:rPr>
                <w:rFonts w:hint="eastAsia"/>
                <w:kern w:val="2"/>
                <w:sz w:val="21"/>
                <w:szCs w:val="21"/>
              </w:rPr>
              <w:t>全员执行</w:t>
            </w:r>
          </w:p>
        </w:tc>
      </w:tr>
      <w:tr w:rsidR="00EC73DA" w14:paraId="46D9D9A1" w14:textId="77777777">
        <w:trPr>
          <w:trHeight w:val="590"/>
          <w:jc w:val="center"/>
        </w:trPr>
        <w:tc>
          <w:tcPr>
            <w:tcW w:w="385" w:type="pct"/>
            <w:noWrap/>
            <w:vAlign w:val="center"/>
          </w:tcPr>
          <w:p w14:paraId="7D243403" w14:textId="77777777" w:rsidR="00EC73DA" w:rsidRDefault="00000000">
            <w:pPr>
              <w:jc w:val="center"/>
              <w:rPr>
                <w:kern w:val="2"/>
                <w:sz w:val="21"/>
                <w:szCs w:val="21"/>
              </w:rPr>
            </w:pPr>
            <w:r>
              <w:rPr>
                <w:rFonts w:hint="eastAsia"/>
                <w:kern w:val="2"/>
                <w:sz w:val="21"/>
                <w:szCs w:val="21"/>
              </w:rPr>
              <w:t>5</w:t>
            </w:r>
          </w:p>
        </w:tc>
        <w:tc>
          <w:tcPr>
            <w:tcW w:w="3710" w:type="pct"/>
            <w:noWrap/>
            <w:vAlign w:val="center"/>
          </w:tcPr>
          <w:p w14:paraId="70EC5E1C" w14:textId="77777777" w:rsidR="00EC73DA" w:rsidRDefault="00000000">
            <w:pPr>
              <w:jc w:val="center"/>
              <w:rPr>
                <w:kern w:val="2"/>
                <w:sz w:val="21"/>
                <w:szCs w:val="21"/>
              </w:rPr>
            </w:pPr>
            <w:r>
              <w:rPr>
                <w:rFonts w:hint="eastAsia"/>
                <w:kern w:val="2"/>
                <w:sz w:val="21"/>
                <w:szCs w:val="21"/>
              </w:rPr>
              <w:t>安全培训教育制度</w:t>
            </w:r>
          </w:p>
        </w:tc>
        <w:tc>
          <w:tcPr>
            <w:tcW w:w="903" w:type="pct"/>
            <w:noWrap/>
            <w:vAlign w:val="center"/>
          </w:tcPr>
          <w:p w14:paraId="36E33E4D" w14:textId="77777777" w:rsidR="00EC73DA" w:rsidRDefault="00000000">
            <w:pPr>
              <w:jc w:val="center"/>
              <w:rPr>
                <w:kern w:val="2"/>
                <w:sz w:val="21"/>
                <w:szCs w:val="21"/>
              </w:rPr>
            </w:pPr>
            <w:r>
              <w:rPr>
                <w:rFonts w:hint="eastAsia"/>
                <w:kern w:val="2"/>
                <w:sz w:val="21"/>
                <w:szCs w:val="21"/>
              </w:rPr>
              <w:t>全员执行</w:t>
            </w:r>
          </w:p>
        </w:tc>
      </w:tr>
      <w:tr w:rsidR="00EC73DA" w14:paraId="2F9929CF" w14:textId="77777777">
        <w:trPr>
          <w:trHeight w:val="590"/>
          <w:jc w:val="center"/>
        </w:trPr>
        <w:tc>
          <w:tcPr>
            <w:tcW w:w="385" w:type="pct"/>
            <w:noWrap/>
            <w:vAlign w:val="center"/>
          </w:tcPr>
          <w:p w14:paraId="2E7EBE2C" w14:textId="77777777" w:rsidR="00EC73DA" w:rsidRDefault="00000000">
            <w:pPr>
              <w:jc w:val="center"/>
              <w:rPr>
                <w:kern w:val="2"/>
                <w:sz w:val="21"/>
                <w:szCs w:val="21"/>
              </w:rPr>
            </w:pPr>
            <w:r>
              <w:rPr>
                <w:rFonts w:hint="eastAsia"/>
                <w:kern w:val="2"/>
                <w:sz w:val="21"/>
                <w:szCs w:val="21"/>
              </w:rPr>
              <w:lastRenderedPageBreak/>
              <w:t>6</w:t>
            </w:r>
          </w:p>
        </w:tc>
        <w:tc>
          <w:tcPr>
            <w:tcW w:w="3710" w:type="pct"/>
            <w:noWrap/>
            <w:vAlign w:val="center"/>
          </w:tcPr>
          <w:p w14:paraId="4F5258CD" w14:textId="77777777" w:rsidR="00EC73DA" w:rsidRDefault="00000000">
            <w:pPr>
              <w:jc w:val="center"/>
              <w:rPr>
                <w:kern w:val="2"/>
                <w:sz w:val="21"/>
                <w:szCs w:val="21"/>
              </w:rPr>
            </w:pPr>
            <w:r>
              <w:rPr>
                <w:rFonts w:hint="eastAsia"/>
                <w:kern w:val="2"/>
                <w:sz w:val="21"/>
                <w:szCs w:val="21"/>
              </w:rPr>
              <w:t>变更管理制度</w:t>
            </w:r>
          </w:p>
        </w:tc>
        <w:tc>
          <w:tcPr>
            <w:tcW w:w="903" w:type="pct"/>
            <w:noWrap/>
            <w:vAlign w:val="center"/>
          </w:tcPr>
          <w:p w14:paraId="2525A0DE" w14:textId="77777777" w:rsidR="00EC73DA" w:rsidRDefault="00000000">
            <w:pPr>
              <w:jc w:val="center"/>
              <w:rPr>
                <w:kern w:val="2"/>
                <w:sz w:val="21"/>
                <w:szCs w:val="21"/>
              </w:rPr>
            </w:pPr>
            <w:r>
              <w:rPr>
                <w:rFonts w:hint="eastAsia"/>
                <w:kern w:val="2"/>
                <w:sz w:val="21"/>
                <w:szCs w:val="21"/>
              </w:rPr>
              <w:t>全员执行</w:t>
            </w:r>
          </w:p>
        </w:tc>
      </w:tr>
      <w:tr w:rsidR="00EC73DA" w14:paraId="454C6BE8" w14:textId="77777777">
        <w:trPr>
          <w:trHeight w:val="590"/>
          <w:jc w:val="center"/>
        </w:trPr>
        <w:tc>
          <w:tcPr>
            <w:tcW w:w="385" w:type="pct"/>
            <w:noWrap/>
            <w:vAlign w:val="center"/>
          </w:tcPr>
          <w:p w14:paraId="21E5B6C7" w14:textId="77777777" w:rsidR="00EC73DA" w:rsidRDefault="00000000">
            <w:pPr>
              <w:jc w:val="center"/>
              <w:rPr>
                <w:kern w:val="2"/>
                <w:sz w:val="21"/>
                <w:szCs w:val="21"/>
              </w:rPr>
            </w:pPr>
            <w:r>
              <w:rPr>
                <w:rFonts w:hint="eastAsia"/>
                <w:kern w:val="2"/>
                <w:sz w:val="21"/>
                <w:szCs w:val="21"/>
              </w:rPr>
              <w:t>7</w:t>
            </w:r>
          </w:p>
        </w:tc>
        <w:tc>
          <w:tcPr>
            <w:tcW w:w="3710" w:type="pct"/>
            <w:noWrap/>
            <w:vAlign w:val="center"/>
          </w:tcPr>
          <w:p w14:paraId="04A1BC33" w14:textId="77777777" w:rsidR="00EC73DA" w:rsidRDefault="00000000">
            <w:pPr>
              <w:jc w:val="center"/>
              <w:rPr>
                <w:kern w:val="2"/>
                <w:sz w:val="21"/>
                <w:szCs w:val="21"/>
              </w:rPr>
            </w:pPr>
            <w:r>
              <w:rPr>
                <w:rFonts w:hint="eastAsia"/>
                <w:kern w:val="2"/>
                <w:sz w:val="21"/>
                <w:szCs w:val="21"/>
              </w:rPr>
              <w:t>设备检维修管理制度</w:t>
            </w:r>
          </w:p>
        </w:tc>
        <w:tc>
          <w:tcPr>
            <w:tcW w:w="903" w:type="pct"/>
            <w:noWrap/>
            <w:vAlign w:val="center"/>
          </w:tcPr>
          <w:p w14:paraId="4BBDA414" w14:textId="77777777" w:rsidR="00EC73DA" w:rsidRDefault="00000000">
            <w:pPr>
              <w:jc w:val="center"/>
              <w:rPr>
                <w:kern w:val="2"/>
                <w:sz w:val="21"/>
                <w:szCs w:val="21"/>
              </w:rPr>
            </w:pPr>
            <w:r>
              <w:rPr>
                <w:rFonts w:hint="eastAsia"/>
                <w:kern w:val="2"/>
                <w:sz w:val="21"/>
                <w:szCs w:val="21"/>
              </w:rPr>
              <w:t>全员执行</w:t>
            </w:r>
          </w:p>
        </w:tc>
      </w:tr>
      <w:tr w:rsidR="00EC73DA" w14:paraId="4271C8D6" w14:textId="77777777">
        <w:trPr>
          <w:trHeight w:val="590"/>
          <w:jc w:val="center"/>
        </w:trPr>
        <w:tc>
          <w:tcPr>
            <w:tcW w:w="385" w:type="pct"/>
            <w:noWrap/>
            <w:vAlign w:val="center"/>
          </w:tcPr>
          <w:p w14:paraId="1FD4788D" w14:textId="77777777" w:rsidR="00EC73DA" w:rsidRDefault="00000000">
            <w:pPr>
              <w:jc w:val="center"/>
              <w:rPr>
                <w:kern w:val="2"/>
                <w:sz w:val="21"/>
                <w:szCs w:val="21"/>
              </w:rPr>
            </w:pPr>
            <w:r>
              <w:rPr>
                <w:rFonts w:hint="eastAsia"/>
                <w:kern w:val="2"/>
                <w:sz w:val="21"/>
                <w:szCs w:val="21"/>
              </w:rPr>
              <w:t>8</w:t>
            </w:r>
          </w:p>
        </w:tc>
        <w:tc>
          <w:tcPr>
            <w:tcW w:w="3710" w:type="pct"/>
            <w:noWrap/>
            <w:vAlign w:val="center"/>
          </w:tcPr>
          <w:p w14:paraId="352187D3" w14:textId="77777777" w:rsidR="00EC73DA" w:rsidRDefault="00000000">
            <w:pPr>
              <w:jc w:val="center"/>
              <w:rPr>
                <w:kern w:val="2"/>
                <w:sz w:val="21"/>
                <w:szCs w:val="21"/>
              </w:rPr>
            </w:pPr>
            <w:r>
              <w:rPr>
                <w:rFonts w:hint="eastAsia"/>
                <w:kern w:val="2"/>
                <w:sz w:val="21"/>
                <w:szCs w:val="21"/>
              </w:rPr>
              <w:t xml:space="preserve">生产设施拆除和报废安全管理制度 </w:t>
            </w:r>
          </w:p>
        </w:tc>
        <w:tc>
          <w:tcPr>
            <w:tcW w:w="903" w:type="pct"/>
            <w:noWrap/>
            <w:vAlign w:val="center"/>
          </w:tcPr>
          <w:p w14:paraId="626471E2" w14:textId="77777777" w:rsidR="00EC73DA" w:rsidRDefault="00000000">
            <w:pPr>
              <w:jc w:val="center"/>
              <w:rPr>
                <w:kern w:val="2"/>
                <w:sz w:val="21"/>
                <w:szCs w:val="21"/>
              </w:rPr>
            </w:pPr>
            <w:r>
              <w:rPr>
                <w:rFonts w:hint="eastAsia"/>
                <w:kern w:val="2"/>
                <w:sz w:val="21"/>
                <w:szCs w:val="21"/>
              </w:rPr>
              <w:t>全员执行</w:t>
            </w:r>
          </w:p>
        </w:tc>
      </w:tr>
      <w:tr w:rsidR="00EC73DA" w14:paraId="2CBECDA4" w14:textId="77777777">
        <w:trPr>
          <w:trHeight w:val="590"/>
          <w:jc w:val="center"/>
        </w:trPr>
        <w:tc>
          <w:tcPr>
            <w:tcW w:w="385" w:type="pct"/>
            <w:noWrap/>
            <w:vAlign w:val="center"/>
          </w:tcPr>
          <w:p w14:paraId="22329C80" w14:textId="77777777" w:rsidR="00EC73DA" w:rsidRDefault="00000000">
            <w:pPr>
              <w:jc w:val="center"/>
              <w:rPr>
                <w:kern w:val="2"/>
                <w:sz w:val="21"/>
                <w:szCs w:val="21"/>
              </w:rPr>
            </w:pPr>
            <w:r>
              <w:rPr>
                <w:rFonts w:hint="eastAsia"/>
                <w:kern w:val="2"/>
                <w:sz w:val="21"/>
                <w:szCs w:val="21"/>
              </w:rPr>
              <w:t>9</w:t>
            </w:r>
          </w:p>
        </w:tc>
        <w:tc>
          <w:tcPr>
            <w:tcW w:w="3710" w:type="pct"/>
            <w:noWrap/>
            <w:vAlign w:val="center"/>
          </w:tcPr>
          <w:p w14:paraId="0AAA9D6A" w14:textId="77777777" w:rsidR="00EC73DA" w:rsidRDefault="00000000">
            <w:pPr>
              <w:jc w:val="center"/>
              <w:rPr>
                <w:kern w:val="2"/>
                <w:sz w:val="21"/>
                <w:szCs w:val="21"/>
              </w:rPr>
            </w:pPr>
            <w:r>
              <w:rPr>
                <w:rFonts w:hint="eastAsia"/>
                <w:kern w:val="2"/>
                <w:sz w:val="21"/>
                <w:szCs w:val="21"/>
              </w:rPr>
              <w:t>承包商管理制度</w:t>
            </w:r>
          </w:p>
        </w:tc>
        <w:tc>
          <w:tcPr>
            <w:tcW w:w="903" w:type="pct"/>
            <w:noWrap/>
            <w:vAlign w:val="center"/>
          </w:tcPr>
          <w:p w14:paraId="4E65A6DA" w14:textId="77777777" w:rsidR="00EC73DA" w:rsidRDefault="00000000">
            <w:pPr>
              <w:jc w:val="center"/>
              <w:rPr>
                <w:kern w:val="2"/>
                <w:sz w:val="21"/>
                <w:szCs w:val="21"/>
              </w:rPr>
            </w:pPr>
            <w:r>
              <w:rPr>
                <w:rFonts w:hint="eastAsia"/>
                <w:kern w:val="2"/>
                <w:sz w:val="21"/>
                <w:szCs w:val="21"/>
              </w:rPr>
              <w:t>全员执行</w:t>
            </w:r>
          </w:p>
        </w:tc>
      </w:tr>
      <w:tr w:rsidR="00EC73DA" w14:paraId="4F6AA57A" w14:textId="77777777">
        <w:trPr>
          <w:trHeight w:val="590"/>
          <w:jc w:val="center"/>
        </w:trPr>
        <w:tc>
          <w:tcPr>
            <w:tcW w:w="385" w:type="pct"/>
            <w:noWrap/>
            <w:vAlign w:val="center"/>
          </w:tcPr>
          <w:p w14:paraId="2EE3DB41" w14:textId="77777777" w:rsidR="00EC73DA" w:rsidRDefault="00000000">
            <w:pPr>
              <w:jc w:val="center"/>
              <w:rPr>
                <w:kern w:val="2"/>
                <w:sz w:val="21"/>
                <w:szCs w:val="21"/>
              </w:rPr>
            </w:pPr>
            <w:r>
              <w:rPr>
                <w:rFonts w:hint="eastAsia"/>
                <w:kern w:val="2"/>
                <w:sz w:val="21"/>
                <w:szCs w:val="21"/>
              </w:rPr>
              <w:t>10</w:t>
            </w:r>
          </w:p>
        </w:tc>
        <w:tc>
          <w:tcPr>
            <w:tcW w:w="3710" w:type="pct"/>
            <w:noWrap/>
            <w:vAlign w:val="center"/>
          </w:tcPr>
          <w:p w14:paraId="765F1BCF" w14:textId="77777777" w:rsidR="00EC73DA" w:rsidRDefault="00000000">
            <w:pPr>
              <w:jc w:val="center"/>
              <w:rPr>
                <w:kern w:val="2"/>
                <w:sz w:val="21"/>
                <w:szCs w:val="21"/>
              </w:rPr>
            </w:pPr>
            <w:r>
              <w:rPr>
                <w:rFonts w:hint="eastAsia"/>
                <w:kern w:val="2"/>
                <w:sz w:val="21"/>
                <w:szCs w:val="21"/>
              </w:rPr>
              <w:t>供应商管理规定</w:t>
            </w:r>
          </w:p>
        </w:tc>
        <w:tc>
          <w:tcPr>
            <w:tcW w:w="903" w:type="pct"/>
            <w:noWrap/>
            <w:vAlign w:val="center"/>
          </w:tcPr>
          <w:p w14:paraId="39BAD42D" w14:textId="77777777" w:rsidR="00EC73DA" w:rsidRDefault="00000000">
            <w:pPr>
              <w:jc w:val="center"/>
              <w:rPr>
                <w:kern w:val="2"/>
                <w:sz w:val="21"/>
                <w:szCs w:val="21"/>
              </w:rPr>
            </w:pPr>
            <w:r>
              <w:rPr>
                <w:rFonts w:hint="eastAsia"/>
                <w:kern w:val="2"/>
                <w:sz w:val="21"/>
                <w:szCs w:val="21"/>
              </w:rPr>
              <w:t>全员执行</w:t>
            </w:r>
          </w:p>
        </w:tc>
      </w:tr>
      <w:tr w:rsidR="00EC73DA" w14:paraId="2F1D73A4" w14:textId="77777777">
        <w:trPr>
          <w:trHeight w:val="590"/>
          <w:jc w:val="center"/>
        </w:trPr>
        <w:tc>
          <w:tcPr>
            <w:tcW w:w="385" w:type="pct"/>
            <w:noWrap/>
            <w:vAlign w:val="center"/>
          </w:tcPr>
          <w:p w14:paraId="495B1F13" w14:textId="77777777" w:rsidR="00EC73DA" w:rsidRDefault="00000000">
            <w:pPr>
              <w:jc w:val="center"/>
              <w:rPr>
                <w:kern w:val="2"/>
                <w:sz w:val="21"/>
                <w:szCs w:val="21"/>
              </w:rPr>
            </w:pPr>
            <w:r>
              <w:rPr>
                <w:rFonts w:hint="eastAsia"/>
                <w:kern w:val="2"/>
                <w:sz w:val="21"/>
                <w:szCs w:val="21"/>
              </w:rPr>
              <w:t>11</w:t>
            </w:r>
          </w:p>
        </w:tc>
        <w:tc>
          <w:tcPr>
            <w:tcW w:w="3710" w:type="pct"/>
            <w:noWrap/>
            <w:vAlign w:val="center"/>
          </w:tcPr>
          <w:p w14:paraId="47C3E901" w14:textId="77777777" w:rsidR="00EC73DA" w:rsidRDefault="00000000">
            <w:pPr>
              <w:jc w:val="center"/>
              <w:rPr>
                <w:kern w:val="2"/>
                <w:sz w:val="21"/>
                <w:szCs w:val="21"/>
              </w:rPr>
            </w:pPr>
            <w:r>
              <w:rPr>
                <w:rFonts w:hint="eastAsia"/>
                <w:kern w:val="2"/>
                <w:sz w:val="21"/>
                <w:szCs w:val="21"/>
              </w:rPr>
              <w:t>职业卫生管理制度</w:t>
            </w:r>
          </w:p>
        </w:tc>
        <w:tc>
          <w:tcPr>
            <w:tcW w:w="903" w:type="pct"/>
            <w:noWrap/>
            <w:vAlign w:val="center"/>
          </w:tcPr>
          <w:p w14:paraId="41CEA1AE" w14:textId="77777777" w:rsidR="00EC73DA" w:rsidRDefault="00000000">
            <w:pPr>
              <w:jc w:val="center"/>
              <w:rPr>
                <w:kern w:val="2"/>
                <w:sz w:val="21"/>
                <w:szCs w:val="21"/>
              </w:rPr>
            </w:pPr>
            <w:r>
              <w:rPr>
                <w:rFonts w:hint="eastAsia"/>
                <w:kern w:val="2"/>
                <w:sz w:val="21"/>
                <w:szCs w:val="21"/>
              </w:rPr>
              <w:t>全员执行</w:t>
            </w:r>
          </w:p>
        </w:tc>
      </w:tr>
      <w:tr w:rsidR="00EC73DA" w14:paraId="3D8ECD8B" w14:textId="77777777">
        <w:trPr>
          <w:trHeight w:val="590"/>
          <w:jc w:val="center"/>
        </w:trPr>
        <w:tc>
          <w:tcPr>
            <w:tcW w:w="385" w:type="pct"/>
            <w:noWrap/>
            <w:vAlign w:val="center"/>
          </w:tcPr>
          <w:p w14:paraId="17EA35D8" w14:textId="77777777" w:rsidR="00EC73DA" w:rsidRDefault="00000000">
            <w:pPr>
              <w:jc w:val="center"/>
              <w:rPr>
                <w:kern w:val="2"/>
                <w:sz w:val="21"/>
                <w:szCs w:val="21"/>
              </w:rPr>
            </w:pPr>
            <w:r>
              <w:rPr>
                <w:rFonts w:hint="eastAsia"/>
                <w:kern w:val="2"/>
                <w:sz w:val="21"/>
                <w:szCs w:val="21"/>
              </w:rPr>
              <w:t>12</w:t>
            </w:r>
          </w:p>
        </w:tc>
        <w:tc>
          <w:tcPr>
            <w:tcW w:w="3710" w:type="pct"/>
            <w:noWrap/>
            <w:vAlign w:val="center"/>
          </w:tcPr>
          <w:p w14:paraId="0F205C17" w14:textId="77777777" w:rsidR="00EC73DA" w:rsidRDefault="00000000">
            <w:pPr>
              <w:jc w:val="center"/>
              <w:rPr>
                <w:kern w:val="2"/>
                <w:sz w:val="21"/>
                <w:szCs w:val="21"/>
              </w:rPr>
            </w:pPr>
            <w:r>
              <w:rPr>
                <w:rFonts w:hint="eastAsia"/>
                <w:kern w:val="2"/>
                <w:sz w:val="21"/>
                <w:szCs w:val="21"/>
              </w:rPr>
              <w:t>劳动防护用品管理制度</w:t>
            </w:r>
          </w:p>
        </w:tc>
        <w:tc>
          <w:tcPr>
            <w:tcW w:w="903" w:type="pct"/>
            <w:noWrap/>
            <w:vAlign w:val="center"/>
          </w:tcPr>
          <w:p w14:paraId="67798FCE" w14:textId="77777777" w:rsidR="00EC73DA" w:rsidRDefault="00000000">
            <w:pPr>
              <w:jc w:val="center"/>
              <w:rPr>
                <w:kern w:val="2"/>
                <w:sz w:val="21"/>
                <w:szCs w:val="21"/>
              </w:rPr>
            </w:pPr>
            <w:r>
              <w:rPr>
                <w:rFonts w:hint="eastAsia"/>
                <w:kern w:val="2"/>
                <w:sz w:val="21"/>
                <w:szCs w:val="21"/>
              </w:rPr>
              <w:t>全员执行</w:t>
            </w:r>
          </w:p>
        </w:tc>
      </w:tr>
      <w:tr w:rsidR="00EC73DA" w14:paraId="00FD54BA" w14:textId="77777777">
        <w:trPr>
          <w:trHeight w:val="590"/>
          <w:jc w:val="center"/>
        </w:trPr>
        <w:tc>
          <w:tcPr>
            <w:tcW w:w="385" w:type="pct"/>
            <w:noWrap/>
            <w:vAlign w:val="center"/>
          </w:tcPr>
          <w:p w14:paraId="2A702311" w14:textId="77777777" w:rsidR="00EC73DA" w:rsidRDefault="00000000">
            <w:pPr>
              <w:jc w:val="center"/>
              <w:rPr>
                <w:kern w:val="2"/>
                <w:sz w:val="21"/>
                <w:szCs w:val="21"/>
              </w:rPr>
            </w:pPr>
            <w:r>
              <w:rPr>
                <w:rFonts w:hint="eastAsia"/>
                <w:kern w:val="2"/>
                <w:sz w:val="21"/>
                <w:szCs w:val="21"/>
              </w:rPr>
              <w:t>13</w:t>
            </w:r>
          </w:p>
        </w:tc>
        <w:tc>
          <w:tcPr>
            <w:tcW w:w="3710" w:type="pct"/>
            <w:noWrap/>
            <w:vAlign w:val="center"/>
          </w:tcPr>
          <w:p w14:paraId="2AFE074A" w14:textId="77777777" w:rsidR="00EC73DA" w:rsidRDefault="00000000">
            <w:pPr>
              <w:jc w:val="center"/>
              <w:rPr>
                <w:kern w:val="2"/>
                <w:sz w:val="21"/>
                <w:szCs w:val="21"/>
              </w:rPr>
            </w:pPr>
            <w:r>
              <w:rPr>
                <w:rFonts w:hint="eastAsia"/>
                <w:kern w:val="2"/>
                <w:sz w:val="21"/>
                <w:szCs w:val="21"/>
              </w:rPr>
              <w:t>安全隐患排查治理管理制度</w:t>
            </w:r>
          </w:p>
        </w:tc>
        <w:tc>
          <w:tcPr>
            <w:tcW w:w="903" w:type="pct"/>
            <w:noWrap/>
            <w:vAlign w:val="center"/>
          </w:tcPr>
          <w:p w14:paraId="6E6A59A1" w14:textId="77777777" w:rsidR="00EC73DA" w:rsidRDefault="00000000">
            <w:pPr>
              <w:jc w:val="center"/>
              <w:rPr>
                <w:kern w:val="2"/>
                <w:sz w:val="21"/>
                <w:szCs w:val="21"/>
              </w:rPr>
            </w:pPr>
            <w:r>
              <w:rPr>
                <w:rFonts w:hint="eastAsia"/>
                <w:kern w:val="2"/>
                <w:sz w:val="21"/>
                <w:szCs w:val="21"/>
              </w:rPr>
              <w:t>全员执行</w:t>
            </w:r>
          </w:p>
        </w:tc>
      </w:tr>
      <w:tr w:rsidR="00EC73DA" w14:paraId="30CEFD4F" w14:textId="77777777">
        <w:trPr>
          <w:trHeight w:val="590"/>
          <w:jc w:val="center"/>
        </w:trPr>
        <w:tc>
          <w:tcPr>
            <w:tcW w:w="385" w:type="pct"/>
            <w:noWrap/>
            <w:vAlign w:val="center"/>
          </w:tcPr>
          <w:p w14:paraId="11A811F4" w14:textId="77777777" w:rsidR="00EC73DA" w:rsidRDefault="00000000">
            <w:pPr>
              <w:jc w:val="center"/>
              <w:rPr>
                <w:kern w:val="2"/>
                <w:sz w:val="21"/>
                <w:szCs w:val="21"/>
              </w:rPr>
            </w:pPr>
            <w:r>
              <w:rPr>
                <w:rFonts w:hint="eastAsia"/>
                <w:kern w:val="2"/>
                <w:sz w:val="21"/>
                <w:szCs w:val="21"/>
              </w:rPr>
              <w:t>14</w:t>
            </w:r>
          </w:p>
        </w:tc>
        <w:tc>
          <w:tcPr>
            <w:tcW w:w="3710" w:type="pct"/>
            <w:noWrap/>
            <w:vAlign w:val="center"/>
          </w:tcPr>
          <w:p w14:paraId="77C581D3" w14:textId="77777777" w:rsidR="00EC73DA" w:rsidRDefault="00000000">
            <w:pPr>
              <w:jc w:val="center"/>
              <w:rPr>
                <w:kern w:val="2"/>
                <w:sz w:val="21"/>
                <w:szCs w:val="21"/>
              </w:rPr>
            </w:pPr>
            <w:r>
              <w:rPr>
                <w:rFonts w:hint="eastAsia"/>
                <w:kern w:val="2"/>
                <w:sz w:val="21"/>
                <w:szCs w:val="21"/>
              </w:rPr>
              <w:t>消防安全管理制度</w:t>
            </w:r>
          </w:p>
        </w:tc>
        <w:tc>
          <w:tcPr>
            <w:tcW w:w="903" w:type="pct"/>
            <w:noWrap/>
            <w:vAlign w:val="center"/>
          </w:tcPr>
          <w:p w14:paraId="6F126C3B" w14:textId="77777777" w:rsidR="00EC73DA" w:rsidRDefault="00000000">
            <w:pPr>
              <w:jc w:val="center"/>
              <w:rPr>
                <w:kern w:val="2"/>
                <w:sz w:val="21"/>
                <w:szCs w:val="21"/>
              </w:rPr>
            </w:pPr>
            <w:r>
              <w:rPr>
                <w:rFonts w:hint="eastAsia"/>
                <w:kern w:val="2"/>
                <w:sz w:val="21"/>
                <w:szCs w:val="21"/>
              </w:rPr>
              <w:t>全员执行</w:t>
            </w:r>
          </w:p>
        </w:tc>
      </w:tr>
      <w:tr w:rsidR="00EC73DA" w14:paraId="243B8804" w14:textId="77777777">
        <w:trPr>
          <w:trHeight w:val="590"/>
          <w:jc w:val="center"/>
        </w:trPr>
        <w:tc>
          <w:tcPr>
            <w:tcW w:w="385" w:type="pct"/>
            <w:noWrap/>
            <w:vAlign w:val="center"/>
          </w:tcPr>
          <w:p w14:paraId="0FD88C81" w14:textId="77777777" w:rsidR="00EC73DA" w:rsidRDefault="00000000">
            <w:pPr>
              <w:jc w:val="center"/>
              <w:rPr>
                <w:kern w:val="2"/>
                <w:sz w:val="21"/>
                <w:szCs w:val="21"/>
              </w:rPr>
            </w:pPr>
            <w:r>
              <w:rPr>
                <w:rFonts w:hint="eastAsia"/>
                <w:kern w:val="2"/>
                <w:sz w:val="21"/>
                <w:szCs w:val="21"/>
              </w:rPr>
              <w:t>15</w:t>
            </w:r>
          </w:p>
        </w:tc>
        <w:tc>
          <w:tcPr>
            <w:tcW w:w="3710" w:type="pct"/>
            <w:noWrap/>
            <w:vAlign w:val="center"/>
          </w:tcPr>
          <w:p w14:paraId="0192EB50" w14:textId="77777777" w:rsidR="00EC73DA" w:rsidRDefault="00000000">
            <w:pPr>
              <w:jc w:val="center"/>
              <w:rPr>
                <w:kern w:val="2"/>
                <w:sz w:val="21"/>
                <w:szCs w:val="21"/>
              </w:rPr>
            </w:pPr>
            <w:r>
              <w:rPr>
                <w:rFonts w:hint="eastAsia"/>
                <w:kern w:val="2"/>
                <w:sz w:val="21"/>
                <w:szCs w:val="21"/>
              </w:rPr>
              <w:t>生产安全事故报告和调查处理制度</w:t>
            </w:r>
          </w:p>
        </w:tc>
        <w:tc>
          <w:tcPr>
            <w:tcW w:w="903" w:type="pct"/>
            <w:noWrap/>
            <w:vAlign w:val="center"/>
          </w:tcPr>
          <w:p w14:paraId="7C5A033F" w14:textId="77777777" w:rsidR="00EC73DA" w:rsidRDefault="00000000">
            <w:pPr>
              <w:jc w:val="center"/>
              <w:rPr>
                <w:kern w:val="2"/>
                <w:sz w:val="21"/>
                <w:szCs w:val="21"/>
              </w:rPr>
            </w:pPr>
            <w:r>
              <w:rPr>
                <w:rFonts w:hint="eastAsia"/>
                <w:kern w:val="2"/>
                <w:sz w:val="21"/>
                <w:szCs w:val="21"/>
              </w:rPr>
              <w:t>全员执行</w:t>
            </w:r>
          </w:p>
        </w:tc>
      </w:tr>
      <w:tr w:rsidR="00EC73DA" w14:paraId="54571255" w14:textId="77777777">
        <w:trPr>
          <w:trHeight w:val="590"/>
          <w:jc w:val="center"/>
        </w:trPr>
        <w:tc>
          <w:tcPr>
            <w:tcW w:w="385" w:type="pct"/>
            <w:noWrap/>
            <w:vAlign w:val="center"/>
          </w:tcPr>
          <w:p w14:paraId="1ADDD7B3" w14:textId="77777777" w:rsidR="00EC73DA" w:rsidRDefault="00000000">
            <w:pPr>
              <w:jc w:val="center"/>
              <w:rPr>
                <w:kern w:val="2"/>
                <w:sz w:val="21"/>
                <w:szCs w:val="21"/>
              </w:rPr>
            </w:pPr>
            <w:r>
              <w:rPr>
                <w:rFonts w:hint="eastAsia"/>
                <w:kern w:val="2"/>
                <w:sz w:val="21"/>
                <w:szCs w:val="21"/>
              </w:rPr>
              <w:t>16</w:t>
            </w:r>
          </w:p>
        </w:tc>
        <w:tc>
          <w:tcPr>
            <w:tcW w:w="3710" w:type="pct"/>
            <w:noWrap/>
            <w:vAlign w:val="center"/>
          </w:tcPr>
          <w:p w14:paraId="4BA8A420" w14:textId="77777777" w:rsidR="00EC73DA" w:rsidRDefault="00000000">
            <w:pPr>
              <w:jc w:val="center"/>
              <w:rPr>
                <w:kern w:val="2"/>
                <w:sz w:val="21"/>
                <w:szCs w:val="21"/>
              </w:rPr>
            </w:pPr>
            <w:r>
              <w:rPr>
                <w:rFonts w:hint="eastAsia"/>
                <w:kern w:val="2"/>
                <w:sz w:val="21"/>
                <w:szCs w:val="21"/>
              </w:rPr>
              <w:t>安全事故应急管理制度</w:t>
            </w:r>
          </w:p>
        </w:tc>
        <w:tc>
          <w:tcPr>
            <w:tcW w:w="903" w:type="pct"/>
            <w:noWrap/>
            <w:vAlign w:val="center"/>
          </w:tcPr>
          <w:p w14:paraId="1FAD3F03" w14:textId="77777777" w:rsidR="00EC73DA" w:rsidRDefault="00000000">
            <w:pPr>
              <w:jc w:val="center"/>
              <w:rPr>
                <w:kern w:val="2"/>
                <w:sz w:val="21"/>
                <w:szCs w:val="21"/>
              </w:rPr>
            </w:pPr>
            <w:r>
              <w:rPr>
                <w:rFonts w:hint="eastAsia"/>
                <w:kern w:val="2"/>
                <w:sz w:val="21"/>
                <w:szCs w:val="21"/>
              </w:rPr>
              <w:t>全员执行</w:t>
            </w:r>
          </w:p>
        </w:tc>
      </w:tr>
      <w:tr w:rsidR="00EC73DA" w14:paraId="1A5EE340" w14:textId="77777777">
        <w:trPr>
          <w:trHeight w:val="590"/>
          <w:jc w:val="center"/>
        </w:trPr>
        <w:tc>
          <w:tcPr>
            <w:tcW w:w="385" w:type="pct"/>
            <w:noWrap/>
            <w:vAlign w:val="center"/>
          </w:tcPr>
          <w:p w14:paraId="2B672238" w14:textId="77777777" w:rsidR="00EC73DA" w:rsidRDefault="00000000">
            <w:pPr>
              <w:jc w:val="center"/>
              <w:rPr>
                <w:kern w:val="2"/>
                <w:sz w:val="21"/>
                <w:szCs w:val="21"/>
              </w:rPr>
            </w:pPr>
            <w:r>
              <w:rPr>
                <w:rFonts w:hint="eastAsia"/>
                <w:kern w:val="2"/>
                <w:sz w:val="21"/>
                <w:szCs w:val="21"/>
              </w:rPr>
              <w:t>17</w:t>
            </w:r>
          </w:p>
        </w:tc>
        <w:tc>
          <w:tcPr>
            <w:tcW w:w="3710" w:type="pct"/>
            <w:noWrap/>
            <w:vAlign w:val="center"/>
          </w:tcPr>
          <w:p w14:paraId="2E9881EE" w14:textId="77777777" w:rsidR="00EC73DA" w:rsidRDefault="00000000">
            <w:pPr>
              <w:jc w:val="center"/>
              <w:rPr>
                <w:kern w:val="2"/>
                <w:sz w:val="21"/>
                <w:szCs w:val="21"/>
              </w:rPr>
            </w:pPr>
            <w:r>
              <w:rPr>
                <w:rFonts w:hint="eastAsia"/>
                <w:kern w:val="2"/>
                <w:sz w:val="21"/>
                <w:szCs w:val="21"/>
              </w:rPr>
              <w:t>风险评价管理制度</w:t>
            </w:r>
          </w:p>
        </w:tc>
        <w:tc>
          <w:tcPr>
            <w:tcW w:w="903" w:type="pct"/>
            <w:noWrap/>
            <w:vAlign w:val="center"/>
          </w:tcPr>
          <w:p w14:paraId="2BBD5B28" w14:textId="77777777" w:rsidR="00EC73DA" w:rsidRDefault="00000000">
            <w:pPr>
              <w:jc w:val="center"/>
              <w:rPr>
                <w:kern w:val="2"/>
                <w:sz w:val="21"/>
                <w:szCs w:val="21"/>
              </w:rPr>
            </w:pPr>
            <w:r>
              <w:rPr>
                <w:rFonts w:hint="eastAsia"/>
                <w:kern w:val="2"/>
                <w:sz w:val="21"/>
                <w:szCs w:val="21"/>
              </w:rPr>
              <w:t>全员执行</w:t>
            </w:r>
          </w:p>
        </w:tc>
      </w:tr>
      <w:tr w:rsidR="00EC73DA" w14:paraId="6DB826F6" w14:textId="77777777">
        <w:trPr>
          <w:trHeight w:val="590"/>
          <w:jc w:val="center"/>
        </w:trPr>
        <w:tc>
          <w:tcPr>
            <w:tcW w:w="385" w:type="pct"/>
            <w:noWrap/>
            <w:vAlign w:val="center"/>
          </w:tcPr>
          <w:p w14:paraId="4540E04C" w14:textId="77777777" w:rsidR="00EC73DA" w:rsidRDefault="00000000">
            <w:pPr>
              <w:jc w:val="center"/>
              <w:rPr>
                <w:kern w:val="2"/>
                <w:sz w:val="21"/>
                <w:szCs w:val="21"/>
              </w:rPr>
            </w:pPr>
            <w:r>
              <w:rPr>
                <w:rFonts w:hint="eastAsia"/>
                <w:kern w:val="2"/>
                <w:sz w:val="21"/>
                <w:szCs w:val="21"/>
              </w:rPr>
              <w:t>18</w:t>
            </w:r>
          </w:p>
        </w:tc>
        <w:tc>
          <w:tcPr>
            <w:tcW w:w="3710" w:type="pct"/>
            <w:noWrap/>
            <w:vAlign w:val="center"/>
          </w:tcPr>
          <w:p w14:paraId="64E9997A" w14:textId="77777777" w:rsidR="00EC73DA" w:rsidRDefault="00000000">
            <w:pPr>
              <w:jc w:val="center"/>
              <w:rPr>
                <w:kern w:val="2"/>
                <w:sz w:val="21"/>
                <w:szCs w:val="21"/>
              </w:rPr>
            </w:pPr>
            <w:r>
              <w:rPr>
                <w:rFonts w:hint="eastAsia"/>
                <w:kern w:val="2"/>
                <w:sz w:val="21"/>
                <w:szCs w:val="21"/>
              </w:rPr>
              <w:t>安全生产奖惩制度</w:t>
            </w:r>
          </w:p>
        </w:tc>
        <w:tc>
          <w:tcPr>
            <w:tcW w:w="903" w:type="pct"/>
            <w:noWrap/>
            <w:vAlign w:val="center"/>
          </w:tcPr>
          <w:p w14:paraId="70B1BD4D" w14:textId="77777777" w:rsidR="00EC73DA" w:rsidRDefault="00000000">
            <w:pPr>
              <w:jc w:val="center"/>
              <w:rPr>
                <w:kern w:val="2"/>
                <w:sz w:val="21"/>
                <w:szCs w:val="21"/>
              </w:rPr>
            </w:pPr>
            <w:r>
              <w:rPr>
                <w:rFonts w:hint="eastAsia"/>
                <w:kern w:val="2"/>
                <w:sz w:val="21"/>
                <w:szCs w:val="21"/>
              </w:rPr>
              <w:t>全员执行</w:t>
            </w:r>
          </w:p>
        </w:tc>
      </w:tr>
      <w:tr w:rsidR="00EC73DA" w14:paraId="3A4A7A2E" w14:textId="77777777">
        <w:trPr>
          <w:trHeight w:val="590"/>
          <w:jc w:val="center"/>
        </w:trPr>
        <w:tc>
          <w:tcPr>
            <w:tcW w:w="385" w:type="pct"/>
            <w:noWrap/>
            <w:vAlign w:val="center"/>
          </w:tcPr>
          <w:p w14:paraId="4CBB8C19" w14:textId="77777777" w:rsidR="00EC73DA" w:rsidRDefault="00000000">
            <w:pPr>
              <w:jc w:val="center"/>
              <w:rPr>
                <w:kern w:val="2"/>
                <w:sz w:val="21"/>
                <w:szCs w:val="21"/>
              </w:rPr>
            </w:pPr>
            <w:r>
              <w:rPr>
                <w:rFonts w:hint="eastAsia"/>
                <w:kern w:val="2"/>
                <w:sz w:val="21"/>
                <w:szCs w:val="21"/>
              </w:rPr>
              <w:t>19</w:t>
            </w:r>
          </w:p>
        </w:tc>
        <w:tc>
          <w:tcPr>
            <w:tcW w:w="3710" w:type="pct"/>
            <w:noWrap/>
            <w:vAlign w:val="center"/>
          </w:tcPr>
          <w:p w14:paraId="51FA881A" w14:textId="77777777" w:rsidR="00EC73DA" w:rsidRDefault="00000000">
            <w:pPr>
              <w:jc w:val="center"/>
              <w:rPr>
                <w:kern w:val="2"/>
                <w:sz w:val="21"/>
                <w:szCs w:val="21"/>
              </w:rPr>
            </w:pPr>
            <w:r>
              <w:rPr>
                <w:rFonts w:hint="eastAsia"/>
                <w:kern w:val="2"/>
                <w:sz w:val="21"/>
                <w:szCs w:val="21"/>
              </w:rPr>
              <w:t>班组活动制度</w:t>
            </w:r>
          </w:p>
        </w:tc>
        <w:tc>
          <w:tcPr>
            <w:tcW w:w="903" w:type="pct"/>
            <w:noWrap/>
            <w:vAlign w:val="center"/>
          </w:tcPr>
          <w:p w14:paraId="1344324D" w14:textId="77777777" w:rsidR="00EC73DA" w:rsidRDefault="00000000">
            <w:pPr>
              <w:jc w:val="center"/>
              <w:rPr>
                <w:kern w:val="2"/>
                <w:sz w:val="21"/>
                <w:szCs w:val="21"/>
              </w:rPr>
            </w:pPr>
            <w:r>
              <w:rPr>
                <w:rFonts w:hint="eastAsia"/>
                <w:kern w:val="2"/>
                <w:sz w:val="21"/>
                <w:szCs w:val="21"/>
              </w:rPr>
              <w:t>全员执行</w:t>
            </w:r>
          </w:p>
        </w:tc>
      </w:tr>
      <w:tr w:rsidR="00EC73DA" w14:paraId="0FA45AD6" w14:textId="77777777">
        <w:trPr>
          <w:trHeight w:val="590"/>
          <w:jc w:val="center"/>
        </w:trPr>
        <w:tc>
          <w:tcPr>
            <w:tcW w:w="385" w:type="pct"/>
            <w:noWrap/>
            <w:vAlign w:val="center"/>
          </w:tcPr>
          <w:p w14:paraId="563E181E" w14:textId="77777777" w:rsidR="00EC73DA" w:rsidRDefault="00000000">
            <w:pPr>
              <w:jc w:val="center"/>
              <w:rPr>
                <w:kern w:val="2"/>
                <w:sz w:val="21"/>
                <w:szCs w:val="21"/>
              </w:rPr>
            </w:pPr>
            <w:r>
              <w:rPr>
                <w:rFonts w:hint="eastAsia"/>
                <w:kern w:val="2"/>
                <w:sz w:val="21"/>
                <w:szCs w:val="21"/>
              </w:rPr>
              <w:t>20</w:t>
            </w:r>
          </w:p>
        </w:tc>
        <w:tc>
          <w:tcPr>
            <w:tcW w:w="3710" w:type="pct"/>
            <w:noWrap/>
            <w:vAlign w:val="center"/>
          </w:tcPr>
          <w:p w14:paraId="273015D6" w14:textId="77777777" w:rsidR="00EC73DA" w:rsidRDefault="00000000">
            <w:pPr>
              <w:jc w:val="center"/>
              <w:rPr>
                <w:kern w:val="2"/>
                <w:sz w:val="21"/>
                <w:szCs w:val="21"/>
              </w:rPr>
            </w:pPr>
            <w:r>
              <w:rPr>
                <w:rFonts w:hint="eastAsia"/>
                <w:kern w:val="2"/>
                <w:sz w:val="21"/>
                <w:szCs w:val="21"/>
              </w:rPr>
              <w:t>安全生产会议管理制度</w:t>
            </w:r>
          </w:p>
        </w:tc>
        <w:tc>
          <w:tcPr>
            <w:tcW w:w="903" w:type="pct"/>
            <w:noWrap/>
            <w:vAlign w:val="center"/>
          </w:tcPr>
          <w:p w14:paraId="7AC26B89" w14:textId="77777777" w:rsidR="00EC73DA" w:rsidRDefault="00000000">
            <w:pPr>
              <w:jc w:val="center"/>
              <w:rPr>
                <w:kern w:val="2"/>
                <w:sz w:val="21"/>
                <w:szCs w:val="21"/>
              </w:rPr>
            </w:pPr>
            <w:r>
              <w:rPr>
                <w:rFonts w:hint="eastAsia"/>
                <w:kern w:val="2"/>
                <w:sz w:val="21"/>
                <w:szCs w:val="21"/>
              </w:rPr>
              <w:t>全员执行</w:t>
            </w:r>
          </w:p>
        </w:tc>
      </w:tr>
      <w:tr w:rsidR="00EC73DA" w14:paraId="101E9569" w14:textId="77777777">
        <w:trPr>
          <w:trHeight w:val="590"/>
          <w:jc w:val="center"/>
        </w:trPr>
        <w:tc>
          <w:tcPr>
            <w:tcW w:w="385" w:type="pct"/>
            <w:noWrap/>
            <w:vAlign w:val="center"/>
          </w:tcPr>
          <w:p w14:paraId="2F3D8528" w14:textId="77777777" w:rsidR="00EC73DA" w:rsidRDefault="00000000">
            <w:pPr>
              <w:jc w:val="center"/>
              <w:rPr>
                <w:kern w:val="2"/>
                <w:sz w:val="21"/>
                <w:szCs w:val="21"/>
              </w:rPr>
            </w:pPr>
            <w:r>
              <w:rPr>
                <w:rFonts w:hint="eastAsia"/>
                <w:kern w:val="2"/>
                <w:sz w:val="21"/>
                <w:szCs w:val="21"/>
              </w:rPr>
              <w:t>21</w:t>
            </w:r>
          </w:p>
        </w:tc>
        <w:tc>
          <w:tcPr>
            <w:tcW w:w="3710" w:type="pct"/>
            <w:noWrap/>
            <w:vAlign w:val="center"/>
          </w:tcPr>
          <w:p w14:paraId="662A18F5" w14:textId="77777777" w:rsidR="00EC73DA" w:rsidRDefault="00000000">
            <w:pPr>
              <w:jc w:val="center"/>
              <w:rPr>
                <w:kern w:val="2"/>
                <w:sz w:val="21"/>
                <w:szCs w:val="21"/>
              </w:rPr>
            </w:pPr>
            <w:r>
              <w:rPr>
                <w:rFonts w:hint="eastAsia"/>
                <w:kern w:val="2"/>
                <w:sz w:val="21"/>
                <w:szCs w:val="21"/>
              </w:rPr>
              <w:t>生产设施设备安全管理制度</w:t>
            </w:r>
          </w:p>
        </w:tc>
        <w:tc>
          <w:tcPr>
            <w:tcW w:w="903" w:type="pct"/>
            <w:noWrap/>
            <w:vAlign w:val="center"/>
          </w:tcPr>
          <w:p w14:paraId="780C6F81" w14:textId="77777777" w:rsidR="00EC73DA" w:rsidRDefault="00000000">
            <w:pPr>
              <w:jc w:val="center"/>
              <w:rPr>
                <w:kern w:val="2"/>
                <w:sz w:val="21"/>
                <w:szCs w:val="21"/>
              </w:rPr>
            </w:pPr>
            <w:r>
              <w:rPr>
                <w:rFonts w:hint="eastAsia"/>
                <w:kern w:val="2"/>
                <w:sz w:val="21"/>
                <w:szCs w:val="21"/>
              </w:rPr>
              <w:t>全员执行</w:t>
            </w:r>
          </w:p>
        </w:tc>
      </w:tr>
      <w:tr w:rsidR="00EC73DA" w14:paraId="55C18F78" w14:textId="77777777">
        <w:trPr>
          <w:trHeight w:val="590"/>
          <w:jc w:val="center"/>
        </w:trPr>
        <w:tc>
          <w:tcPr>
            <w:tcW w:w="385" w:type="pct"/>
            <w:noWrap/>
            <w:vAlign w:val="center"/>
          </w:tcPr>
          <w:p w14:paraId="0056A634" w14:textId="77777777" w:rsidR="00EC73DA" w:rsidRDefault="00000000">
            <w:pPr>
              <w:jc w:val="center"/>
              <w:rPr>
                <w:kern w:val="2"/>
                <w:sz w:val="21"/>
                <w:szCs w:val="21"/>
              </w:rPr>
            </w:pPr>
            <w:r>
              <w:rPr>
                <w:rFonts w:hint="eastAsia"/>
                <w:kern w:val="2"/>
                <w:sz w:val="21"/>
                <w:szCs w:val="21"/>
              </w:rPr>
              <w:t>22</w:t>
            </w:r>
          </w:p>
        </w:tc>
        <w:tc>
          <w:tcPr>
            <w:tcW w:w="3710" w:type="pct"/>
            <w:noWrap/>
            <w:vAlign w:val="center"/>
          </w:tcPr>
          <w:p w14:paraId="1732D031" w14:textId="77777777" w:rsidR="00EC73DA" w:rsidRDefault="00000000">
            <w:pPr>
              <w:jc w:val="center"/>
              <w:rPr>
                <w:kern w:val="2"/>
                <w:sz w:val="21"/>
                <w:szCs w:val="21"/>
              </w:rPr>
            </w:pPr>
            <w:r>
              <w:rPr>
                <w:rFonts w:hint="eastAsia"/>
                <w:kern w:val="2"/>
                <w:sz w:val="21"/>
                <w:szCs w:val="21"/>
              </w:rPr>
              <w:t>特种作业人员管理制度</w:t>
            </w:r>
          </w:p>
        </w:tc>
        <w:tc>
          <w:tcPr>
            <w:tcW w:w="903" w:type="pct"/>
            <w:noWrap/>
            <w:vAlign w:val="center"/>
          </w:tcPr>
          <w:p w14:paraId="13699D3B" w14:textId="77777777" w:rsidR="00EC73DA" w:rsidRDefault="00000000">
            <w:pPr>
              <w:jc w:val="center"/>
              <w:rPr>
                <w:kern w:val="2"/>
                <w:sz w:val="21"/>
                <w:szCs w:val="21"/>
              </w:rPr>
            </w:pPr>
            <w:r>
              <w:rPr>
                <w:rFonts w:hint="eastAsia"/>
                <w:kern w:val="2"/>
                <w:sz w:val="21"/>
                <w:szCs w:val="21"/>
              </w:rPr>
              <w:t>全员执行</w:t>
            </w:r>
          </w:p>
        </w:tc>
      </w:tr>
      <w:tr w:rsidR="00EC73DA" w14:paraId="225890DB" w14:textId="77777777">
        <w:trPr>
          <w:trHeight w:val="590"/>
          <w:jc w:val="center"/>
        </w:trPr>
        <w:tc>
          <w:tcPr>
            <w:tcW w:w="385" w:type="pct"/>
            <w:noWrap/>
            <w:vAlign w:val="center"/>
          </w:tcPr>
          <w:p w14:paraId="7DA9D2FA" w14:textId="77777777" w:rsidR="00EC73DA" w:rsidRDefault="00000000">
            <w:pPr>
              <w:jc w:val="center"/>
              <w:rPr>
                <w:kern w:val="2"/>
                <w:sz w:val="21"/>
                <w:szCs w:val="21"/>
              </w:rPr>
            </w:pPr>
            <w:r>
              <w:rPr>
                <w:rFonts w:hint="eastAsia"/>
                <w:kern w:val="2"/>
                <w:sz w:val="21"/>
                <w:szCs w:val="21"/>
              </w:rPr>
              <w:t>23</w:t>
            </w:r>
          </w:p>
        </w:tc>
        <w:tc>
          <w:tcPr>
            <w:tcW w:w="3710" w:type="pct"/>
            <w:noWrap/>
            <w:vAlign w:val="center"/>
          </w:tcPr>
          <w:p w14:paraId="770FB1CF" w14:textId="77777777" w:rsidR="00EC73DA" w:rsidRDefault="00000000">
            <w:pPr>
              <w:jc w:val="center"/>
              <w:rPr>
                <w:kern w:val="2"/>
                <w:sz w:val="21"/>
                <w:szCs w:val="21"/>
              </w:rPr>
            </w:pPr>
            <w:r>
              <w:rPr>
                <w:rFonts w:hint="eastAsia"/>
                <w:kern w:val="2"/>
                <w:sz w:val="21"/>
                <w:szCs w:val="21"/>
              </w:rPr>
              <w:t>法律、法规、标准及其它要求管理制度</w:t>
            </w:r>
          </w:p>
        </w:tc>
        <w:tc>
          <w:tcPr>
            <w:tcW w:w="903" w:type="pct"/>
            <w:noWrap/>
            <w:vAlign w:val="center"/>
          </w:tcPr>
          <w:p w14:paraId="30254F1B" w14:textId="77777777" w:rsidR="00EC73DA" w:rsidRDefault="00000000">
            <w:pPr>
              <w:jc w:val="center"/>
              <w:rPr>
                <w:kern w:val="2"/>
                <w:sz w:val="21"/>
                <w:szCs w:val="21"/>
              </w:rPr>
            </w:pPr>
            <w:r>
              <w:rPr>
                <w:rFonts w:hint="eastAsia"/>
                <w:kern w:val="2"/>
                <w:sz w:val="21"/>
                <w:szCs w:val="21"/>
              </w:rPr>
              <w:t>全员执行</w:t>
            </w:r>
          </w:p>
        </w:tc>
      </w:tr>
      <w:tr w:rsidR="00EC73DA" w14:paraId="167C39D9" w14:textId="77777777">
        <w:trPr>
          <w:trHeight w:val="590"/>
          <w:jc w:val="center"/>
        </w:trPr>
        <w:tc>
          <w:tcPr>
            <w:tcW w:w="385" w:type="pct"/>
            <w:noWrap/>
            <w:vAlign w:val="center"/>
          </w:tcPr>
          <w:p w14:paraId="3AB9F76D" w14:textId="77777777" w:rsidR="00EC73DA" w:rsidRDefault="00000000">
            <w:pPr>
              <w:jc w:val="center"/>
              <w:rPr>
                <w:kern w:val="2"/>
                <w:sz w:val="21"/>
                <w:szCs w:val="21"/>
              </w:rPr>
            </w:pPr>
            <w:r>
              <w:rPr>
                <w:rFonts w:hint="eastAsia"/>
                <w:kern w:val="2"/>
                <w:sz w:val="21"/>
                <w:szCs w:val="21"/>
              </w:rPr>
              <w:t>24</w:t>
            </w:r>
          </w:p>
        </w:tc>
        <w:tc>
          <w:tcPr>
            <w:tcW w:w="3710" w:type="pct"/>
            <w:noWrap/>
            <w:vAlign w:val="center"/>
          </w:tcPr>
          <w:p w14:paraId="0B55F096" w14:textId="77777777" w:rsidR="00EC73DA" w:rsidRDefault="00000000">
            <w:pPr>
              <w:jc w:val="center"/>
              <w:rPr>
                <w:kern w:val="2"/>
                <w:sz w:val="21"/>
                <w:szCs w:val="21"/>
              </w:rPr>
            </w:pPr>
            <w:r>
              <w:rPr>
                <w:rFonts w:hint="eastAsia"/>
                <w:kern w:val="2"/>
                <w:sz w:val="21"/>
                <w:szCs w:val="21"/>
              </w:rPr>
              <w:t>管理制度评审和修订的规定</w:t>
            </w:r>
          </w:p>
        </w:tc>
        <w:tc>
          <w:tcPr>
            <w:tcW w:w="903" w:type="pct"/>
            <w:noWrap/>
            <w:vAlign w:val="center"/>
          </w:tcPr>
          <w:p w14:paraId="7AFB51C0" w14:textId="77777777" w:rsidR="00EC73DA" w:rsidRDefault="00000000">
            <w:pPr>
              <w:jc w:val="center"/>
              <w:rPr>
                <w:kern w:val="2"/>
                <w:sz w:val="21"/>
                <w:szCs w:val="21"/>
              </w:rPr>
            </w:pPr>
            <w:r>
              <w:rPr>
                <w:rFonts w:hint="eastAsia"/>
                <w:kern w:val="2"/>
                <w:sz w:val="21"/>
                <w:szCs w:val="21"/>
              </w:rPr>
              <w:t>全员执行</w:t>
            </w:r>
          </w:p>
        </w:tc>
      </w:tr>
      <w:tr w:rsidR="00EC73DA" w14:paraId="11D3CA0E" w14:textId="77777777">
        <w:trPr>
          <w:trHeight w:val="590"/>
          <w:jc w:val="center"/>
        </w:trPr>
        <w:tc>
          <w:tcPr>
            <w:tcW w:w="385" w:type="pct"/>
            <w:noWrap/>
            <w:vAlign w:val="center"/>
          </w:tcPr>
          <w:p w14:paraId="36C4007E" w14:textId="77777777" w:rsidR="00EC73DA" w:rsidRDefault="00000000">
            <w:pPr>
              <w:jc w:val="center"/>
              <w:rPr>
                <w:kern w:val="2"/>
                <w:sz w:val="21"/>
                <w:szCs w:val="21"/>
              </w:rPr>
            </w:pPr>
            <w:r>
              <w:rPr>
                <w:rFonts w:hint="eastAsia"/>
                <w:kern w:val="2"/>
                <w:sz w:val="21"/>
                <w:szCs w:val="21"/>
              </w:rPr>
              <w:t>25</w:t>
            </w:r>
          </w:p>
        </w:tc>
        <w:tc>
          <w:tcPr>
            <w:tcW w:w="3710" w:type="pct"/>
            <w:noWrap/>
            <w:vAlign w:val="center"/>
          </w:tcPr>
          <w:p w14:paraId="1853A044" w14:textId="77777777" w:rsidR="00EC73DA" w:rsidRDefault="00000000">
            <w:pPr>
              <w:jc w:val="center"/>
              <w:rPr>
                <w:kern w:val="2"/>
                <w:sz w:val="21"/>
                <w:szCs w:val="21"/>
              </w:rPr>
            </w:pPr>
            <w:r>
              <w:rPr>
                <w:rFonts w:hint="eastAsia"/>
                <w:kern w:val="2"/>
                <w:sz w:val="21"/>
                <w:szCs w:val="21"/>
              </w:rPr>
              <w:t>危险作业管理制度</w:t>
            </w:r>
          </w:p>
        </w:tc>
        <w:tc>
          <w:tcPr>
            <w:tcW w:w="903" w:type="pct"/>
            <w:noWrap/>
            <w:vAlign w:val="center"/>
          </w:tcPr>
          <w:p w14:paraId="5B3816E9" w14:textId="77777777" w:rsidR="00EC73DA" w:rsidRDefault="00000000">
            <w:pPr>
              <w:jc w:val="center"/>
              <w:rPr>
                <w:kern w:val="2"/>
                <w:sz w:val="21"/>
                <w:szCs w:val="21"/>
              </w:rPr>
            </w:pPr>
            <w:r>
              <w:rPr>
                <w:rFonts w:hint="eastAsia"/>
                <w:kern w:val="2"/>
                <w:sz w:val="21"/>
                <w:szCs w:val="21"/>
              </w:rPr>
              <w:t>全员执行</w:t>
            </w:r>
          </w:p>
        </w:tc>
      </w:tr>
      <w:tr w:rsidR="00EC73DA" w14:paraId="2C6AF234" w14:textId="77777777">
        <w:trPr>
          <w:trHeight w:val="590"/>
          <w:jc w:val="center"/>
        </w:trPr>
        <w:tc>
          <w:tcPr>
            <w:tcW w:w="385" w:type="pct"/>
            <w:noWrap/>
            <w:vAlign w:val="center"/>
          </w:tcPr>
          <w:p w14:paraId="04FB33A9" w14:textId="77777777" w:rsidR="00EC73DA" w:rsidRDefault="00000000">
            <w:pPr>
              <w:jc w:val="center"/>
              <w:rPr>
                <w:kern w:val="2"/>
                <w:sz w:val="21"/>
                <w:szCs w:val="21"/>
              </w:rPr>
            </w:pPr>
            <w:r>
              <w:rPr>
                <w:rFonts w:hint="eastAsia"/>
                <w:kern w:val="2"/>
                <w:sz w:val="21"/>
                <w:szCs w:val="21"/>
              </w:rPr>
              <w:t>26</w:t>
            </w:r>
          </w:p>
        </w:tc>
        <w:tc>
          <w:tcPr>
            <w:tcW w:w="3710" w:type="pct"/>
            <w:noWrap/>
            <w:vAlign w:val="center"/>
          </w:tcPr>
          <w:p w14:paraId="33F99331" w14:textId="77777777" w:rsidR="00EC73DA" w:rsidRDefault="00000000">
            <w:pPr>
              <w:jc w:val="center"/>
              <w:rPr>
                <w:kern w:val="2"/>
                <w:sz w:val="21"/>
                <w:szCs w:val="21"/>
              </w:rPr>
            </w:pPr>
            <w:r>
              <w:rPr>
                <w:rFonts w:hint="eastAsia"/>
                <w:kern w:val="2"/>
                <w:sz w:val="21"/>
                <w:szCs w:val="21"/>
              </w:rPr>
              <w:t>发电及配电室操作规程</w:t>
            </w:r>
          </w:p>
        </w:tc>
        <w:tc>
          <w:tcPr>
            <w:tcW w:w="903" w:type="pct"/>
            <w:noWrap/>
            <w:vAlign w:val="center"/>
          </w:tcPr>
          <w:p w14:paraId="08908C81" w14:textId="77777777" w:rsidR="00EC73DA" w:rsidRDefault="00000000">
            <w:pPr>
              <w:jc w:val="center"/>
              <w:rPr>
                <w:kern w:val="2"/>
                <w:sz w:val="21"/>
                <w:szCs w:val="21"/>
              </w:rPr>
            </w:pPr>
            <w:r>
              <w:rPr>
                <w:rFonts w:hint="eastAsia"/>
                <w:kern w:val="2"/>
                <w:sz w:val="21"/>
                <w:szCs w:val="21"/>
              </w:rPr>
              <w:t>全员执行</w:t>
            </w:r>
          </w:p>
        </w:tc>
      </w:tr>
    </w:tbl>
    <w:p w14:paraId="1DDA775B" w14:textId="77777777" w:rsidR="00EC73DA" w:rsidRDefault="00000000">
      <w:pPr>
        <w:pStyle w:val="3"/>
        <w:jc w:val="both"/>
        <w:rPr>
          <w:rFonts w:ascii="Times New Roman" w:hAnsi="Times New Roman"/>
        </w:rPr>
      </w:pPr>
      <w:bookmarkStart w:id="237" w:name="_Toc6048"/>
      <w:bookmarkStart w:id="238" w:name="_Toc17375"/>
      <w:bookmarkStart w:id="239" w:name="_Toc207289510"/>
      <w:r>
        <w:rPr>
          <w:rFonts w:ascii="Times New Roman" w:hAnsi="Times New Roman"/>
        </w:rPr>
        <w:lastRenderedPageBreak/>
        <w:t>2.7.5</w:t>
      </w:r>
      <w:r>
        <w:rPr>
          <w:rFonts w:ascii="Times New Roman" w:hAnsi="Times New Roman"/>
        </w:rPr>
        <w:t>安全管理人员</w:t>
      </w:r>
      <w:r>
        <w:rPr>
          <w:rFonts w:ascii="Times New Roman" w:hAnsi="Times New Roman" w:hint="eastAsia"/>
        </w:rPr>
        <w:t>、特种设备作业人员</w:t>
      </w:r>
      <w:r>
        <w:rPr>
          <w:rFonts w:ascii="Times New Roman" w:hAnsi="Times New Roman"/>
        </w:rPr>
        <w:t>持证上岗情况</w:t>
      </w:r>
      <w:bookmarkEnd w:id="237"/>
      <w:bookmarkEnd w:id="238"/>
      <w:bookmarkEnd w:id="239"/>
    </w:p>
    <w:p w14:paraId="612195F4" w14:textId="77777777" w:rsidR="00EC73DA" w:rsidRDefault="00000000">
      <w:pPr>
        <w:pStyle w:val="affff8"/>
        <w:adjustRightInd/>
        <w:spacing w:after="0" w:line="520" w:lineRule="exact"/>
        <w:ind w:firstLineChars="200" w:firstLine="560"/>
        <w:jc w:val="both"/>
        <w:rPr>
          <w:rFonts w:eastAsiaTheme="minorEastAsia"/>
          <w:sz w:val="28"/>
          <w:szCs w:val="28"/>
        </w:rPr>
      </w:pPr>
      <w:bookmarkStart w:id="240" w:name="_Toc13628"/>
      <w:bookmarkStart w:id="241" w:name="_Toc313453487"/>
      <w:r>
        <w:rPr>
          <w:rFonts w:eastAsiaTheme="minorEastAsia" w:hint="eastAsia"/>
          <w:sz w:val="28"/>
          <w:szCs w:val="28"/>
        </w:rPr>
        <w:t>汇宇新材料（元谋）有限公司</w:t>
      </w:r>
      <w:r>
        <w:rPr>
          <w:rFonts w:eastAsiaTheme="minorEastAsia"/>
          <w:sz w:val="28"/>
          <w:szCs w:val="28"/>
        </w:rPr>
        <w:t>主要负责人</w:t>
      </w:r>
      <w:r>
        <w:rPr>
          <w:rFonts w:eastAsiaTheme="minorEastAsia" w:hint="eastAsia"/>
          <w:sz w:val="28"/>
          <w:szCs w:val="28"/>
        </w:rPr>
        <w:t>阮宇沛</w:t>
      </w:r>
      <w:r>
        <w:rPr>
          <w:rFonts w:eastAsiaTheme="minorEastAsia"/>
          <w:sz w:val="28"/>
          <w:szCs w:val="28"/>
        </w:rPr>
        <w:t>、安全管理人员</w:t>
      </w:r>
      <w:r>
        <w:rPr>
          <w:rFonts w:eastAsiaTheme="minorEastAsia" w:hint="eastAsia"/>
          <w:sz w:val="28"/>
          <w:szCs w:val="28"/>
        </w:rPr>
        <w:t>肖子楠</w:t>
      </w:r>
      <w:r>
        <w:rPr>
          <w:rFonts w:eastAsiaTheme="minorEastAsia"/>
          <w:sz w:val="28"/>
          <w:szCs w:val="28"/>
        </w:rPr>
        <w:t>已参加培训并取得了培训合格证。人员持证情况详见表</w:t>
      </w:r>
      <w:r>
        <w:rPr>
          <w:rFonts w:eastAsiaTheme="minorEastAsia"/>
          <w:sz w:val="28"/>
          <w:szCs w:val="28"/>
        </w:rPr>
        <w:t>2-</w:t>
      </w:r>
      <w:r>
        <w:rPr>
          <w:rFonts w:eastAsiaTheme="minorEastAsia" w:hint="eastAsia"/>
          <w:sz w:val="28"/>
          <w:szCs w:val="28"/>
        </w:rPr>
        <w:t>10</w:t>
      </w:r>
      <w:r>
        <w:rPr>
          <w:rFonts w:eastAsiaTheme="minorEastAsia" w:hint="eastAsia"/>
          <w:sz w:val="28"/>
          <w:szCs w:val="28"/>
        </w:rPr>
        <w:t>，安全管理人员任命文件及人员证件详见附件</w:t>
      </w:r>
      <w:r>
        <w:rPr>
          <w:rFonts w:eastAsiaTheme="minorEastAsia" w:hint="eastAsia"/>
          <w:sz w:val="28"/>
          <w:szCs w:val="28"/>
        </w:rPr>
        <w:t>5</w:t>
      </w:r>
      <w:r>
        <w:rPr>
          <w:rFonts w:eastAsiaTheme="minorEastAsia" w:hint="eastAsia"/>
          <w:sz w:val="28"/>
          <w:szCs w:val="28"/>
        </w:rPr>
        <w:t>。</w:t>
      </w:r>
    </w:p>
    <w:p w14:paraId="60829ECF" w14:textId="77777777" w:rsidR="00EC73DA" w:rsidRDefault="00000000">
      <w:pPr>
        <w:pStyle w:val="affff8"/>
        <w:adjustRightInd/>
        <w:spacing w:after="0" w:line="520" w:lineRule="exact"/>
        <w:ind w:firstLineChars="200" w:firstLine="560"/>
        <w:jc w:val="both"/>
        <w:rPr>
          <w:rFonts w:eastAsiaTheme="minorEastAsia"/>
          <w:sz w:val="28"/>
          <w:szCs w:val="28"/>
        </w:rPr>
      </w:pPr>
      <w:r>
        <w:rPr>
          <w:rFonts w:eastAsiaTheme="minorEastAsia" w:hint="eastAsia"/>
          <w:sz w:val="28"/>
          <w:szCs w:val="28"/>
        </w:rPr>
        <w:t>企业的电工作业外聘持证的电工作业人员，涉及焊工及其他作业时，委托有资质的单位或人员进行。详见附件</w:t>
      </w:r>
      <w:r>
        <w:rPr>
          <w:rFonts w:eastAsiaTheme="minorEastAsia" w:hint="eastAsia"/>
          <w:sz w:val="28"/>
          <w:szCs w:val="28"/>
        </w:rPr>
        <w:t>18</w:t>
      </w:r>
      <w:r>
        <w:rPr>
          <w:rFonts w:eastAsiaTheme="minorEastAsia" w:hint="eastAsia"/>
          <w:sz w:val="28"/>
          <w:szCs w:val="28"/>
        </w:rPr>
        <w:t>、附件</w:t>
      </w:r>
      <w:r>
        <w:rPr>
          <w:rFonts w:eastAsiaTheme="minorEastAsia" w:hint="eastAsia"/>
          <w:sz w:val="28"/>
          <w:szCs w:val="28"/>
        </w:rPr>
        <w:t>19</w:t>
      </w:r>
      <w:r>
        <w:rPr>
          <w:rFonts w:eastAsiaTheme="minorEastAsia"/>
          <w:sz w:val="28"/>
          <w:szCs w:val="28"/>
        </w:rPr>
        <w:t>。</w:t>
      </w:r>
    </w:p>
    <w:p w14:paraId="0E135DFE" w14:textId="77777777" w:rsidR="00EC73DA" w:rsidRDefault="00000000">
      <w:pPr>
        <w:snapToGrid w:val="0"/>
        <w:spacing w:line="520" w:lineRule="exact"/>
        <w:jc w:val="center"/>
        <w:rPr>
          <w:rFonts w:ascii="Times New Roman"/>
          <w:b/>
          <w:bCs/>
          <w:spacing w:val="-8"/>
          <w:szCs w:val="24"/>
        </w:rPr>
      </w:pPr>
      <w:r>
        <w:rPr>
          <w:rFonts w:ascii="Times New Roman"/>
          <w:b/>
          <w:bCs/>
          <w:spacing w:val="-8"/>
          <w:szCs w:val="24"/>
        </w:rPr>
        <w:t>表</w:t>
      </w:r>
      <w:r>
        <w:rPr>
          <w:rFonts w:ascii="Times New Roman"/>
          <w:b/>
          <w:bCs/>
          <w:spacing w:val="-8"/>
          <w:szCs w:val="24"/>
        </w:rPr>
        <w:t>2-</w:t>
      </w:r>
      <w:r>
        <w:rPr>
          <w:rFonts w:ascii="Times New Roman" w:hint="eastAsia"/>
          <w:b/>
          <w:bCs/>
          <w:spacing w:val="-8"/>
          <w:szCs w:val="24"/>
        </w:rPr>
        <w:t>10</w:t>
      </w:r>
      <w:r>
        <w:rPr>
          <w:rFonts w:ascii="Times New Roman"/>
          <w:b/>
          <w:bCs/>
          <w:spacing w:val="-8"/>
          <w:szCs w:val="24"/>
        </w:rPr>
        <w:t xml:space="preserve"> </w:t>
      </w:r>
      <w:r>
        <w:rPr>
          <w:rFonts w:ascii="Times New Roman"/>
          <w:b/>
          <w:bCs/>
          <w:spacing w:val="-8"/>
          <w:szCs w:val="24"/>
        </w:rPr>
        <w:t>人员持证情况表</w:t>
      </w:r>
    </w:p>
    <w:tbl>
      <w:tblPr>
        <w:tblStyle w:val="aff2"/>
        <w:tblW w:w="5096" w:type="pct"/>
        <w:tblLook w:val="04A0" w:firstRow="1" w:lastRow="0" w:firstColumn="1" w:lastColumn="0" w:noHBand="0" w:noVBand="1"/>
      </w:tblPr>
      <w:tblGrid>
        <w:gridCol w:w="869"/>
        <w:gridCol w:w="1680"/>
        <w:gridCol w:w="1701"/>
        <w:gridCol w:w="2188"/>
        <w:gridCol w:w="2449"/>
      </w:tblGrid>
      <w:tr w:rsidR="00EC73DA" w14:paraId="23FCD9A9" w14:textId="77777777">
        <w:trPr>
          <w:trHeight w:val="513"/>
        </w:trPr>
        <w:tc>
          <w:tcPr>
            <w:tcW w:w="489" w:type="pct"/>
            <w:vAlign w:val="center"/>
          </w:tcPr>
          <w:p w14:paraId="1809973E" w14:textId="77777777" w:rsidR="00EC73DA" w:rsidRDefault="00000000">
            <w:pPr>
              <w:jc w:val="center"/>
              <w:rPr>
                <w:rFonts w:ascii="Times New Roman"/>
                <w:kern w:val="2"/>
                <w:sz w:val="21"/>
                <w:szCs w:val="21"/>
              </w:rPr>
            </w:pPr>
            <w:r>
              <w:rPr>
                <w:rFonts w:ascii="Times New Roman"/>
                <w:kern w:val="2"/>
                <w:sz w:val="21"/>
                <w:szCs w:val="21"/>
              </w:rPr>
              <w:t>姓名</w:t>
            </w:r>
          </w:p>
        </w:tc>
        <w:tc>
          <w:tcPr>
            <w:tcW w:w="945" w:type="pct"/>
            <w:vAlign w:val="center"/>
          </w:tcPr>
          <w:p w14:paraId="42FBE151" w14:textId="77777777" w:rsidR="00EC73DA" w:rsidRDefault="00000000">
            <w:pPr>
              <w:jc w:val="center"/>
              <w:rPr>
                <w:rFonts w:ascii="Times New Roman"/>
                <w:kern w:val="2"/>
                <w:sz w:val="21"/>
                <w:szCs w:val="21"/>
              </w:rPr>
            </w:pPr>
            <w:r>
              <w:rPr>
                <w:rFonts w:ascii="Times New Roman"/>
                <w:kern w:val="2"/>
                <w:sz w:val="21"/>
                <w:szCs w:val="21"/>
              </w:rPr>
              <w:t>发证部门</w:t>
            </w:r>
          </w:p>
        </w:tc>
        <w:tc>
          <w:tcPr>
            <w:tcW w:w="957" w:type="pct"/>
            <w:vAlign w:val="center"/>
          </w:tcPr>
          <w:p w14:paraId="53FFB851" w14:textId="77777777" w:rsidR="00EC73DA" w:rsidRDefault="00000000">
            <w:pPr>
              <w:jc w:val="center"/>
              <w:rPr>
                <w:rFonts w:ascii="Times New Roman"/>
                <w:kern w:val="2"/>
                <w:sz w:val="21"/>
                <w:szCs w:val="21"/>
              </w:rPr>
            </w:pPr>
            <w:r>
              <w:rPr>
                <w:rFonts w:ascii="Times New Roman" w:hint="eastAsia"/>
                <w:kern w:val="2"/>
                <w:sz w:val="21"/>
                <w:szCs w:val="21"/>
              </w:rPr>
              <w:t>职务</w:t>
            </w:r>
            <w:r>
              <w:rPr>
                <w:rFonts w:ascii="Times New Roman" w:hint="eastAsia"/>
                <w:kern w:val="2"/>
                <w:sz w:val="21"/>
                <w:szCs w:val="21"/>
              </w:rPr>
              <w:t>/</w:t>
            </w:r>
            <w:r>
              <w:rPr>
                <w:rFonts w:ascii="Times New Roman" w:hint="eastAsia"/>
                <w:kern w:val="2"/>
                <w:sz w:val="21"/>
                <w:szCs w:val="21"/>
              </w:rPr>
              <w:t>证件</w:t>
            </w:r>
            <w:r>
              <w:rPr>
                <w:rFonts w:ascii="Times New Roman"/>
                <w:kern w:val="2"/>
                <w:sz w:val="21"/>
                <w:szCs w:val="21"/>
              </w:rPr>
              <w:t>类别</w:t>
            </w:r>
          </w:p>
        </w:tc>
        <w:tc>
          <w:tcPr>
            <w:tcW w:w="1231" w:type="pct"/>
            <w:vAlign w:val="center"/>
          </w:tcPr>
          <w:p w14:paraId="144ED7BE" w14:textId="77777777" w:rsidR="00EC73DA" w:rsidRDefault="00000000">
            <w:pPr>
              <w:jc w:val="center"/>
              <w:rPr>
                <w:rFonts w:ascii="Times New Roman"/>
                <w:kern w:val="2"/>
                <w:sz w:val="21"/>
                <w:szCs w:val="21"/>
              </w:rPr>
            </w:pPr>
            <w:r>
              <w:rPr>
                <w:rFonts w:ascii="Times New Roman"/>
                <w:kern w:val="2"/>
                <w:sz w:val="21"/>
                <w:szCs w:val="21"/>
              </w:rPr>
              <w:t>证书编号</w:t>
            </w:r>
          </w:p>
        </w:tc>
        <w:tc>
          <w:tcPr>
            <w:tcW w:w="1378" w:type="pct"/>
            <w:vAlign w:val="center"/>
          </w:tcPr>
          <w:p w14:paraId="2FB73F1C" w14:textId="77777777" w:rsidR="00EC73DA" w:rsidRDefault="00000000">
            <w:pPr>
              <w:jc w:val="center"/>
              <w:rPr>
                <w:rFonts w:ascii="Times New Roman"/>
                <w:kern w:val="2"/>
                <w:sz w:val="21"/>
                <w:szCs w:val="21"/>
              </w:rPr>
            </w:pPr>
            <w:r>
              <w:rPr>
                <w:rFonts w:ascii="Times New Roman"/>
                <w:kern w:val="2"/>
                <w:sz w:val="21"/>
                <w:szCs w:val="21"/>
              </w:rPr>
              <w:t>有效期限</w:t>
            </w:r>
          </w:p>
        </w:tc>
      </w:tr>
      <w:tr w:rsidR="00EC73DA" w14:paraId="2A744D69" w14:textId="77777777">
        <w:trPr>
          <w:trHeight w:val="660"/>
        </w:trPr>
        <w:tc>
          <w:tcPr>
            <w:tcW w:w="489" w:type="pct"/>
            <w:vAlign w:val="center"/>
          </w:tcPr>
          <w:p w14:paraId="3636DC9F" w14:textId="77777777" w:rsidR="00EC73DA" w:rsidRDefault="00000000">
            <w:pPr>
              <w:jc w:val="center"/>
              <w:rPr>
                <w:rFonts w:ascii="Times New Roman"/>
                <w:kern w:val="2"/>
                <w:sz w:val="21"/>
                <w:szCs w:val="21"/>
              </w:rPr>
            </w:pPr>
            <w:r>
              <w:rPr>
                <w:rFonts w:ascii="Times New Roman" w:hint="eastAsia"/>
                <w:kern w:val="2"/>
                <w:sz w:val="21"/>
                <w:szCs w:val="21"/>
              </w:rPr>
              <w:t>阮宇沛</w:t>
            </w:r>
          </w:p>
        </w:tc>
        <w:tc>
          <w:tcPr>
            <w:tcW w:w="945" w:type="pct"/>
            <w:vAlign w:val="center"/>
          </w:tcPr>
          <w:p w14:paraId="71BA8A63" w14:textId="77777777" w:rsidR="00EC73DA" w:rsidRDefault="00000000">
            <w:pPr>
              <w:jc w:val="center"/>
              <w:rPr>
                <w:rFonts w:ascii="Times New Roman"/>
                <w:kern w:val="2"/>
                <w:sz w:val="21"/>
                <w:szCs w:val="21"/>
              </w:rPr>
            </w:pPr>
            <w:r>
              <w:rPr>
                <w:rFonts w:ascii="Times New Roman" w:hint="eastAsia"/>
                <w:kern w:val="2"/>
                <w:sz w:val="21"/>
                <w:szCs w:val="21"/>
              </w:rPr>
              <w:t>云南凯风安全环保技术工程有限公司</w:t>
            </w:r>
          </w:p>
        </w:tc>
        <w:tc>
          <w:tcPr>
            <w:tcW w:w="957" w:type="pct"/>
            <w:vAlign w:val="center"/>
          </w:tcPr>
          <w:p w14:paraId="1C5BF4DF" w14:textId="77777777" w:rsidR="00EC73DA" w:rsidRDefault="00000000">
            <w:pPr>
              <w:jc w:val="center"/>
              <w:rPr>
                <w:rFonts w:ascii="Times New Roman"/>
                <w:kern w:val="2"/>
                <w:sz w:val="21"/>
                <w:szCs w:val="21"/>
              </w:rPr>
            </w:pPr>
            <w:r>
              <w:rPr>
                <w:rFonts w:ascii="Times New Roman" w:hint="eastAsia"/>
                <w:kern w:val="2"/>
                <w:sz w:val="21"/>
                <w:szCs w:val="21"/>
              </w:rPr>
              <w:t>总经理</w:t>
            </w:r>
            <w:r>
              <w:rPr>
                <w:rFonts w:ascii="Times New Roman" w:hint="eastAsia"/>
                <w:kern w:val="2"/>
                <w:sz w:val="21"/>
                <w:szCs w:val="21"/>
              </w:rPr>
              <w:t>/</w:t>
            </w:r>
            <w:r>
              <w:rPr>
                <w:rFonts w:ascii="Times New Roman" w:hint="eastAsia"/>
                <w:kern w:val="2"/>
                <w:sz w:val="21"/>
                <w:szCs w:val="21"/>
              </w:rPr>
              <w:t>主要负责人</w:t>
            </w:r>
          </w:p>
        </w:tc>
        <w:tc>
          <w:tcPr>
            <w:tcW w:w="1231" w:type="pct"/>
            <w:vAlign w:val="center"/>
          </w:tcPr>
          <w:p w14:paraId="0ECDE110" w14:textId="77777777" w:rsidR="00EC73DA" w:rsidRDefault="00000000">
            <w:pPr>
              <w:jc w:val="center"/>
              <w:rPr>
                <w:rFonts w:ascii="Times New Roman"/>
                <w:kern w:val="2"/>
                <w:sz w:val="21"/>
                <w:szCs w:val="21"/>
              </w:rPr>
            </w:pPr>
            <w:r>
              <w:rPr>
                <w:rFonts w:ascii="Times New Roman"/>
                <w:kern w:val="2"/>
                <w:sz w:val="21"/>
                <w:szCs w:val="21"/>
              </w:rPr>
              <w:t>513826199404304213</w:t>
            </w:r>
          </w:p>
        </w:tc>
        <w:tc>
          <w:tcPr>
            <w:tcW w:w="1378" w:type="pct"/>
            <w:vAlign w:val="center"/>
          </w:tcPr>
          <w:p w14:paraId="0B3FD252" w14:textId="77777777" w:rsidR="00EC73DA" w:rsidRDefault="00000000">
            <w:pPr>
              <w:jc w:val="center"/>
              <w:rPr>
                <w:rFonts w:ascii="Times New Roman"/>
                <w:kern w:val="2"/>
                <w:sz w:val="21"/>
                <w:szCs w:val="21"/>
              </w:rPr>
            </w:pPr>
            <w:r>
              <w:rPr>
                <w:rFonts w:ascii="Times New Roman"/>
                <w:kern w:val="2"/>
                <w:sz w:val="21"/>
                <w:szCs w:val="21"/>
              </w:rPr>
              <w:t>202</w:t>
            </w:r>
            <w:r>
              <w:rPr>
                <w:rFonts w:ascii="Times New Roman" w:hint="eastAsia"/>
                <w:kern w:val="2"/>
                <w:sz w:val="21"/>
                <w:szCs w:val="21"/>
              </w:rPr>
              <w:t>5</w:t>
            </w:r>
            <w:r>
              <w:rPr>
                <w:rFonts w:ascii="Times New Roman"/>
                <w:kern w:val="2"/>
                <w:sz w:val="21"/>
                <w:szCs w:val="21"/>
              </w:rPr>
              <w:t>年</w:t>
            </w:r>
            <w:r>
              <w:rPr>
                <w:rFonts w:ascii="Times New Roman" w:hint="eastAsia"/>
                <w:kern w:val="2"/>
                <w:sz w:val="21"/>
                <w:szCs w:val="21"/>
              </w:rPr>
              <w:t>4</w:t>
            </w:r>
            <w:r>
              <w:rPr>
                <w:rFonts w:ascii="Times New Roman"/>
                <w:kern w:val="2"/>
                <w:sz w:val="21"/>
                <w:szCs w:val="21"/>
              </w:rPr>
              <w:t>月</w:t>
            </w:r>
            <w:r>
              <w:rPr>
                <w:rFonts w:ascii="Times New Roman" w:hint="eastAsia"/>
                <w:kern w:val="2"/>
                <w:sz w:val="21"/>
                <w:szCs w:val="21"/>
              </w:rPr>
              <w:t>7</w:t>
            </w:r>
            <w:r>
              <w:rPr>
                <w:rFonts w:ascii="Times New Roman"/>
                <w:kern w:val="2"/>
                <w:sz w:val="21"/>
                <w:szCs w:val="21"/>
              </w:rPr>
              <w:t>日</w:t>
            </w:r>
            <w:r>
              <w:rPr>
                <w:rFonts w:ascii="Times New Roman"/>
                <w:kern w:val="2"/>
                <w:sz w:val="21"/>
                <w:szCs w:val="21"/>
              </w:rPr>
              <w:t>202</w:t>
            </w:r>
            <w:r>
              <w:rPr>
                <w:rFonts w:ascii="Times New Roman" w:hint="eastAsia"/>
                <w:kern w:val="2"/>
                <w:sz w:val="21"/>
                <w:szCs w:val="21"/>
              </w:rPr>
              <w:t>8</w:t>
            </w:r>
            <w:r>
              <w:rPr>
                <w:rFonts w:ascii="Times New Roman"/>
                <w:kern w:val="2"/>
                <w:sz w:val="21"/>
                <w:szCs w:val="21"/>
              </w:rPr>
              <w:t>年</w:t>
            </w:r>
            <w:r>
              <w:rPr>
                <w:rFonts w:ascii="Times New Roman" w:hint="eastAsia"/>
                <w:kern w:val="2"/>
                <w:sz w:val="21"/>
                <w:szCs w:val="21"/>
              </w:rPr>
              <w:t>4</w:t>
            </w:r>
            <w:r>
              <w:rPr>
                <w:rFonts w:ascii="Times New Roman"/>
                <w:kern w:val="2"/>
                <w:sz w:val="21"/>
                <w:szCs w:val="21"/>
              </w:rPr>
              <w:t>月</w:t>
            </w:r>
            <w:r>
              <w:rPr>
                <w:rFonts w:ascii="Times New Roman" w:hint="eastAsia"/>
                <w:kern w:val="2"/>
                <w:sz w:val="21"/>
                <w:szCs w:val="21"/>
              </w:rPr>
              <w:t>6</w:t>
            </w:r>
            <w:r>
              <w:rPr>
                <w:rFonts w:ascii="Times New Roman"/>
                <w:kern w:val="2"/>
                <w:sz w:val="21"/>
                <w:szCs w:val="21"/>
              </w:rPr>
              <w:t>日</w:t>
            </w:r>
          </w:p>
        </w:tc>
      </w:tr>
      <w:tr w:rsidR="00EC73DA" w14:paraId="6E11AA6B" w14:textId="77777777">
        <w:trPr>
          <w:trHeight w:val="660"/>
        </w:trPr>
        <w:tc>
          <w:tcPr>
            <w:tcW w:w="489" w:type="pct"/>
            <w:vAlign w:val="center"/>
          </w:tcPr>
          <w:p w14:paraId="4ACA82C5" w14:textId="77777777" w:rsidR="00EC73DA" w:rsidRDefault="00000000">
            <w:pPr>
              <w:jc w:val="center"/>
              <w:rPr>
                <w:rFonts w:ascii="Times New Roman"/>
                <w:kern w:val="2"/>
                <w:sz w:val="21"/>
                <w:szCs w:val="21"/>
              </w:rPr>
            </w:pPr>
            <w:r>
              <w:rPr>
                <w:rFonts w:ascii="Times New Roman" w:hint="eastAsia"/>
                <w:kern w:val="2"/>
                <w:sz w:val="21"/>
                <w:szCs w:val="21"/>
              </w:rPr>
              <w:t>肖子楠</w:t>
            </w:r>
          </w:p>
        </w:tc>
        <w:tc>
          <w:tcPr>
            <w:tcW w:w="945" w:type="pct"/>
            <w:vAlign w:val="center"/>
          </w:tcPr>
          <w:p w14:paraId="5607A04C" w14:textId="77777777" w:rsidR="00EC73DA" w:rsidRDefault="00000000">
            <w:pPr>
              <w:jc w:val="center"/>
              <w:rPr>
                <w:rFonts w:ascii="Times New Roman"/>
                <w:kern w:val="2"/>
                <w:sz w:val="21"/>
                <w:szCs w:val="21"/>
              </w:rPr>
            </w:pPr>
            <w:r>
              <w:rPr>
                <w:rFonts w:ascii="Times New Roman" w:hint="eastAsia"/>
                <w:kern w:val="2"/>
                <w:sz w:val="21"/>
                <w:szCs w:val="21"/>
              </w:rPr>
              <w:t>云南凯风安全环保技术工程有限公司</w:t>
            </w:r>
          </w:p>
        </w:tc>
        <w:tc>
          <w:tcPr>
            <w:tcW w:w="957" w:type="pct"/>
            <w:vAlign w:val="center"/>
          </w:tcPr>
          <w:p w14:paraId="7D9D708D" w14:textId="77777777" w:rsidR="00EC73DA" w:rsidRDefault="00000000">
            <w:pPr>
              <w:jc w:val="center"/>
              <w:rPr>
                <w:rFonts w:ascii="Times New Roman"/>
                <w:kern w:val="2"/>
                <w:sz w:val="21"/>
                <w:szCs w:val="21"/>
              </w:rPr>
            </w:pPr>
            <w:r>
              <w:rPr>
                <w:rFonts w:ascii="Times New Roman" w:hint="eastAsia"/>
                <w:kern w:val="2"/>
                <w:sz w:val="21"/>
                <w:szCs w:val="21"/>
              </w:rPr>
              <w:t>安全员</w:t>
            </w:r>
            <w:r>
              <w:rPr>
                <w:rFonts w:ascii="Times New Roman" w:hint="eastAsia"/>
                <w:kern w:val="2"/>
                <w:sz w:val="21"/>
                <w:szCs w:val="21"/>
              </w:rPr>
              <w:t>/</w:t>
            </w:r>
            <w:r>
              <w:rPr>
                <w:rFonts w:ascii="Times New Roman"/>
                <w:kern w:val="2"/>
                <w:sz w:val="21"/>
                <w:szCs w:val="21"/>
              </w:rPr>
              <w:t>安全管理人员</w:t>
            </w:r>
          </w:p>
        </w:tc>
        <w:tc>
          <w:tcPr>
            <w:tcW w:w="1231" w:type="pct"/>
            <w:vAlign w:val="center"/>
          </w:tcPr>
          <w:p w14:paraId="1BF3D579" w14:textId="77777777" w:rsidR="00EC73DA" w:rsidRDefault="00000000">
            <w:pPr>
              <w:jc w:val="center"/>
              <w:rPr>
                <w:rFonts w:ascii="Times New Roman"/>
                <w:kern w:val="2"/>
                <w:sz w:val="21"/>
                <w:szCs w:val="21"/>
              </w:rPr>
            </w:pPr>
            <w:r>
              <w:rPr>
                <w:rFonts w:ascii="Times New Roman"/>
                <w:kern w:val="2"/>
                <w:sz w:val="21"/>
                <w:szCs w:val="21"/>
              </w:rPr>
              <w:t>513826199309050016</w:t>
            </w:r>
          </w:p>
        </w:tc>
        <w:tc>
          <w:tcPr>
            <w:tcW w:w="1378" w:type="pct"/>
            <w:vAlign w:val="center"/>
          </w:tcPr>
          <w:p w14:paraId="74514D5C" w14:textId="77777777" w:rsidR="00EC73DA" w:rsidRDefault="00000000">
            <w:pPr>
              <w:jc w:val="center"/>
              <w:rPr>
                <w:rFonts w:ascii="Times New Roman"/>
                <w:kern w:val="2"/>
                <w:sz w:val="21"/>
                <w:szCs w:val="21"/>
              </w:rPr>
            </w:pPr>
            <w:r>
              <w:rPr>
                <w:rFonts w:ascii="Times New Roman"/>
                <w:kern w:val="2"/>
                <w:sz w:val="21"/>
                <w:szCs w:val="21"/>
              </w:rPr>
              <w:t>202</w:t>
            </w:r>
            <w:r>
              <w:rPr>
                <w:rFonts w:ascii="Times New Roman" w:hint="eastAsia"/>
                <w:kern w:val="2"/>
                <w:sz w:val="21"/>
                <w:szCs w:val="21"/>
              </w:rPr>
              <w:t>5</w:t>
            </w:r>
            <w:r>
              <w:rPr>
                <w:rFonts w:ascii="Times New Roman"/>
                <w:kern w:val="2"/>
                <w:sz w:val="21"/>
                <w:szCs w:val="21"/>
              </w:rPr>
              <w:t>年</w:t>
            </w:r>
            <w:r>
              <w:rPr>
                <w:rFonts w:ascii="Times New Roman" w:hint="eastAsia"/>
                <w:kern w:val="2"/>
                <w:sz w:val="21"/>
                <w:szCs w:val="21"/>
              </w:rPr>
              <w:t>4</w:t>
            </w:r>
            <w:r>
              <w:rPr>
                <w:rFonts w:ascii="Times New Roman"/>
                <w:kern w:val="2"/>
                <w:sz w:val="21"/>
                <w:szCs w:val="21"/>
              </w:rPr>
              <w:t>月</w:t>
            </w:r>
            <w:r>
              <w:rPr>
                <w:rFonts w:ascii="Times New Roman" w:hint="eastAsia"/>
                <w:kern w:val="2"/>
                <w:sz w:val="21"/>
                <w:szCs w:val="21"/>
              </w:rPr>
              <w:t>7</w:t>
            </w:r>
            <w:r>
              <w:rPr>
                <w:rFonts w:ascii="Times New Roman"/>
                <w:kern w:val="2"/>
                <w:sz w:val="21"/>
                <w:szCs w:val="21"/>
              </w:rPr>
              <w:t>日</w:t>
            </w:r>
            <w:r>
              <w:rPr>
                <w:rFonts w:ascii="Times New Roman"/>
                <w:kern w:val="2"/>
                <w:sz w:val="21"/>
                <w:szCs w:val="21"/>
              </w:rPr>
              <w:t>202</w:t>
            </w:r>
            <w:r>
              <w:rPr>
                <w:rFonts w:ascii="Times New Roman" w:hint="eastAsia"/>
                <w:kern w:val="2"/>
                <w:sz w:val="21"/>
                <w:szCs w:val="21"/>
              </w:rPr>
              <w:t>8</w:t>
            </w:r>
            <w:r>
              <w:rPr>
                <w:rFonts w:ascii="Times New Roman"/>
                <w:kern w:val="2"/>
                <w:sz w:val="21"/>
                <w:szCs w:val="21"/>
              </w:rPr>
              <w:t>年</w:t>
            </w:r>
            <w:r>
              <w:rPr>
                <w:rFonts w:ascii="Times New Roman" w:hint="eastAsia"/>
                <w:kern w:val="2"/>
                <w:sz w:val="21"/>
                <w:szCs w:val="21"/>
              </w:rPr>
              <w:t>4</w:t>
            </w:r>
            <w:r>
              <w:rPr>
                <w:rFonts w:ascii="Times New Roman"/>
                <w:kern w:val="2"/>
                <w:sz w:val="21"/>
                <w:szCs w:val="21"/>
              </w:rPr>
              <w:t>月</w:t>
            </w:r>
            <w:r>
              <w:rPr>
                <w:rFonts w:ascii="Times New Roman" w:hint="eastAsia"/>
                <w:kern w:val="2"/>
                <w:sz w:val="21"/>
                <w:szCs w:val="21"/>
              </w:rPr>
              <w:t>6</w:t>
            </w:r>
            <w:r>
              <w:rPr>
                <w:rFonts w:ascii="Times New Roman"/>
                <w:kern w:val="2"/>
                <w:sz w:val="21"/>
                <w:szCs w:val="21"/>
              </w:rPr>
              <w:t>日</w:t>
            </w:r>
          </w:p>
        </w:tc>
      </w:tr>
      <w:tr w:rsidR="00EC73DA" w14:paraId="6582AE15" w14:textId="77777777">
        <w:trPr>
          <w:trHeight w:val="660"/>
        </w:trPr>
        <w:tc>
          <w:tcPr>
            <w:tcW w:w="489" w:type="pct"/>
            <w:vAlign w:val="center"/>
          </w:tcPr>
          <w:p w14:paraId="60139946" w14:textId="77777777" w:rsidR="00EC73DA" w:rsidRDefault="00000000">
            <w:pPr>
              <w:jc w:val="center"/>
              <w:rPr>
                <w:rFonts w:ascii="Times New Roman"/>
                <w:kern w:val="2"/>
                <w:sz w:val="21"/>
                <w:szCs w:val="21"/>
              </w:rPr>
            </w:pPr>
            <w:r>
              <w:rPr>
                <w:rFonts w:ascii="Times New Roman" w:hint="eastAsia"/>
                <w:kern w:val="2"/>
                <w:sz w:val="21"/>
                <w:szCs w:val="21"/>
              </w:rPr>
              <w:t>陈麒麟</w:t>
            </w:r>
          </w:p>
        </w:tc>
        <w:tc>
          <w:tcPr>
            <w:tcW w:w="945" w:type="pct"/>
            <w:vAlign w:val="center"/>
          </w:tcPr>
          <w:p w14:paraId="6AEBFA81" w14:textId="77777777" w:rsidR="00EC73DA" w:rsidRDefault="00000000">
            <w:pPr>
              <w:jc w:val="center"/>
              <w:rPr>
                <w:rFonts w:ascii="Times New Roman"/>
                <w:kern w:val="2"/>
                <w:sz w:val="21"/>
                <w:szCs w:val="21"/>
              </w:rPr>
            </w:pPr>
            <w:r>
              <w:rPr>
                <w:rFonts w:ascii="Times New Roman" w:hint="eastAsia"/>
                <w:kern w:val="2"/>
                <w:sz w:val="21"/>
                <w:szCs w:val="21"/>
              </w:rPr>
              <w:t>嵩明县市场监督管理局</w:t>
            </w:r>
          </w:p>
        </w:tc>
        <w:tc>
          <w:tcPr>
            <w:tcW w:w="957" w:type="pct"/>
            <w:vAlign w:val="center"/>
          </w:tcPr>
          <w:p w14:paraId="79F60C2A" w14:textId="77777777" w:rsidR="00EC73DA" w:rsidRDefault="00000000">
            <w:pPr>
              <w:jc w:val="center"/>
              <w:rPr>
                <w:rFonts w:ascii="Times New Roman"/>
                <w:kern w:val="2"/>
                <w:sz w:val="21"/>
                <w:szCs w:val="21"/>
              </w:rPr>
            </w:pPr>
            <w:r>
              <w:rPr>
                <w:rFonts w:ascii="Times New Roman" w:hint="eastAsia"/>
                <w:kern w:val="2"/>
                <w:sz w:val="21"/>
                <w:szCs w:val="21"/>
              </w:rPr>
              <w:t>快开门式压力容器操作</w:t>
            </w:r>
            <w:r>
              <w:rPr>
                <w:rFonts w:ascii="Times New Roman" w:hint="eastAsia"/>
                <w:kern w:val="2"/>
                <w:sz w:val="21"/>
                <w:szCs w:val="21"/>
              </w:rPr>
              <w:t>R1</w:t>
            </w:r>
          </w:p>
        </w:tc>
        <w:tc>
          <w:tcPr>
            <w:tcW w:w="1231" w:type="pct"/>
            <w:vAlign w:val="center"/>
          </w:tcPr>
          <w:p w14:paraId="6F3D9746" w14:textId="77777777" w:rsidR="00EC73DA" w:rsidRDefault="00000000">
            <w:pPr>
              <w:jc w:val="center"/>
              <w:rPr>
                <w:rFonts w:ascii="Times New Roman"/>
                <w:kern w:val="2"/>
                <w:sz w:val="21"/>
                <w:szCs w:val="21"/>
              </w:rPr>
            </w:pPr>
            <w:r>
              <w:rPr>
                <w:rFonts w:ascii="Times New Roman" w:hint="eastAsia"/>
                <w:kern w:val="2"/>
                <w:sz w:val="21"/>
                <w:szCs w:val="21"/>
              </w:rPr>
              <w:t>511130197410046113</w:t>
            </w:r>
          </w:p>
        </w:tc>
        <w:tc>
          <w:tcPr>
            <w:tcW w:w="1378" w:type="pct"/>
            <w:vAlign w:val="center"/>
          </w:tcPr>
          <w:p w14:paraId="28E1478D" w14:textId="77777777" w:rsidR="00EC73DA" w:rsidRDefault="00000000">
            <w:pPr>
              <w:jc w:val="center"/>
              <w:rPr>
                <w:rFonts w:ascii="Times New Roman"/>
                <w:kern w:val="2"/>
                <w:sz w:val="21"/>
                <w:szCs w:val="21"/>
              </w:rPr>
            </w:pPr>
            <w:r>
              <w:rPr>
                <w:rFonts w:ascii="Times New Roman" w:hint="eastAsia"/>
                <w:kern w:val="2"/>
                <w:sz w:val="21"/>
                <w:szCs w:val="21"/>
              </w:rPr>
              <w:t>2021</w:t>
            </w:r>
            <w:r>
              <w:rPr>
                <w:rFonts w:ascii="Times New Roman" w:hint="eastAsia"/>
                <w:kern w:val="2"/>
                <w:sz w:val="21"/>
                <w:szCs w:val="21"/>
              </w:rPr>
              <w:t>年</w:t>
            </w:r>
            <w:r>
              <w:rPr>
                <w:rFonts w:ascii="Times New Roman" w:hint="eastAsia"/>
                <w:kern w:val="2"/>
                <w:sz w:val="21"/>
                <w:szCs w:val="21"/>
              </w:rPr>
              <w:t>10</w:t>
            </w:r>
            <w:r>
              <w:rPr>
                <w:rFonts w:ascii="Times New Roman" w:hint="eastAsia"/>
                <w:kern w:val="2"/>
                <w:sz w:val="21"/>
                <w:szCs w:val="21"/>
              </w:rPr>
              <w:t>月</w:t>
            </w:r>
            <w:r>
              <w:rPr>
                <w:rFonts w:ascii="Times New Roman" w:hint="eastAsia"/>
                <w:kern w:val="2"/>
                <w:sz w:val="21"/>
                <w:szCs w:val="21"/>
              </w:rPr>
              <w:t>2025</w:t>
            </w:r>
            <w:r>
              <w:rPr>
                <w:rFonts w:ascii="Times New Roman" w:hint="eastAsia"/>
                <w:kern w:val="2"/>
                <w:sz w:val="21"/>
                <w:szCs w:val="21"/>
              </w:rPr>
              <w:t>年</w:t>
            </w:r>
            <w:r>
              <w:rPr>
                <w:rFonts w:ascii="Times New Roman" w:hint="eastAsia"/>
                <w:kern w:val="2"/>
                <w:sz w:val="21"/>
                <w:szCs w:val="21"/>
              </w:rPr>
              <w:t>09</w:t>
            </w:r>
            <w:r>
              <w:rPr>
                <w:rFonts w:ascii="Times New Roman" w:hint="eastAsia"/>
                <w:kern w:val="2"/>
                <w:sz w:val="21"/>
                <w:szCs w:val="21"/>
              </w:rPr>
              <w:t>月</w:t>
            </w:r>
          </w:p>
        </w:tc>
      </w:tr>
      <w:tr w:rsidR="00EC73DA" w14:paraId="22E52E62" w14:textId="77777777">
        <w:trPr>
          <w:trHeight w:val="660"/>
        </w:trPr>
        <w:tc>
          <w:tcPr>
            <w:tcW w:w="489" w:type="pct"/>
            <w:vAlign w:val="center"/>
          </w:tcPr>
          <w:p w14:paraId="615D4EDE" w14:textId="77777777" w:rsidR="00EC73DA" w:rsidRDefault="00000000">
            <w:pPr>
              <w:jc w:val="center"/>
              <w:rPr>
                <w:rFonts w:ascii="Times New Roman"/>
                <w:kern w:val="2"/>
                <w:sz w:val="21"/>
                <w:szCs w:val="21"/>
              </w:rPr>
            </w:pPr>
            <w:r>
              <w:rPr>
                <w:rFonts w:ascii="Times New Roman" w:hint="eastAsia"/>
                <w:kern w:val="2"/>
                <w:sz w:val="21"/>
                <w:szCs w:val="21"/>
              </w:rPr>
              <w:t>永保树</w:t>
            </w:r>
          </w:p>
        </w:tc>
        <w:tc>
          <w:tcPr>
            <w:tcW w:w="945" w:type="pct"/>
            <w:vAlign w:val="center"/>
          </w:tcPr>
          <w:p w14:paraId="53A7826C" w14:textId="77777777" w:rsidR="00EC73DA" w:rsidRDefault="00000000">
            <w:pPr>
              <w:jc w:val="center"/>
              <w:rPr>
                <w:rFonts w:ascii="Times New Roman"/>
                <w:kern w:val="2"/>
                <w:sz w:val="21"/>
                <w:szCs w:val="21"/>
              </w:rPr>
            </w:pPr>
            <w:r>
              <w:rPr>
                <w:rFonts w:ascii="Times New Roman" w:hint="eastAsia"/>
                <w:kern w:val="2"/>
                <w:sz w:val="21"/>
                <w:szCs w:val="21"/>
              </w:rPr>
              <w:t>嵩明县市场监督管理局</w:t>
            </w:r>
          </w:p>
        </w:tc>
        <w:tc>
          <w:tcPr>
            <w:tcW w:w="957" w:type="pct"/>
            <w:vAlign w:val="center"/>
          </w:tcPr>
          <w:p w14:paraId="5C435907" w14:textId="77777777" w:rsidR="00EC73DA" w:rsidRDefault="00000000">
            <w:pPr>
              <w:jc w:val="center"/>
              <w:rPr>
                <w:rFonts w:ascii="Times New Roman"/>
                <w:kern w:val="2"/>
                <w:sz w:val="21"/>
                <w:szCs w:val="21"/>
              </w:rPr>
            </w:pPr>
            <w:r>
              <w:rPr>
                <w:rFonts w:ascii="Times New Roman" w:hint="eastAsia"/>
                <w:kern w:val="2"/>
                <w:sz w:val="21"/>
                <w:szCs w:val="21"/>
              </w:rPr>
              <w:t>锅炉工</w:t>
            </w:r>
            <w:r>
              <w:rPr>
                <w:rFonts w:ascii="Times New Roman" w:hint="eastAsia"/>
                <w:kern w:val="2"/>
                <w:sz w:val="21"/>
                <w:szCs w:val="21"/>
              </w:rPr>
              <w:t>//</w:t>
            </w:r>
            <w:r>
              <w:rPr>
                <w:rFonts w:ascii="Times New Roman" w:hint="eastAsia"/>
                <w:kern w:val="2"/>
                <w:sz w:val="21"/>
                <w:szCs w:val="21"/>
              </w:rPr>
              <w:t>锅炉作业人员</w:t>
            </w:r>
            <w:r>
              <w:rPr>
                <w:rFonts w:ascii="Times New Roman" w:hint="eastAsia"/>
                <w:kern w:val="2"/>
                <w:sz w:val="21"/>
                <w:szCs w:val="21"/>
              </w:rPr>
              <w:t>G1</w:t>
            </w:r>
          </w:p>
        </w:tc>
        <w:tc>
          <w:tcPr>
            <w:tcW w:w="1231" w:type="pct"/>
            <w:vAlign w:val="center"/>
          </w:tcPr>
          <w:p w14:paraId="1EBB3BAF" w14:textId="77777777" w:rsidR="00EC73DA" w:rsidRDefault="00000000">
            <w:pPr>
              <w:jc w:val="center"/>
              <w:rPr>
                <w:rFonts w:ascii="Times New Roman"/>
                <w:kern w:val="2"/>
                <w:sz w:val="21"/>
                <w:szCs w:val="21"/>
              </w:rPr>
            </w:pPr>
            <w:r>
              <w:rPr>
                <w:rFonts w:ascii="Times New Roman"/>
                <w:kern w:val="2"/>
                <w:sz w:val="21"/>
                <w:szCs w:val="21"/>
              </w:rPr>
              <w:t>532328197801040919</w:t>
            </w:r>
          </w:p>
        </w:tc>
        <w:tc>
          <w:tcPr>
            <w:tcW w:w="1378" w:type="pct"/>
            <w:vAlign w:val="center"/>
          </w:tcPr>
          <w:p w14:paraId="0FED6FC2" w14:textId="77777777" w:rsidR="00EC73DA" w:rsidRDefault="00000000">
            <w:pPr>
              <w:jc w:val="center"/>
              <w:rPr>
                <w:rFonts w:ascii="Times New Roman"/>
                <w:kern w:val="2"/>
                <w:sz w:val="21"/>
                <w:szCs w:val="21"/>
              </w:rPr>
            </w:pPr>
            <w:r>
              <w:rPr>
                <w:rFonts w:ascii="Times New Roman"/>
                <w:kern w:val="2"/>
                <w:sz w:val="21"/>
                <w:szCs w:val="21"/>
              </w:rPr>
              <w:t>202</w:t>
            </w:r>
            <w:r>
              <w:rPr>
                <w:rFonts w:ascii="Times New Roman" w:hint="eastAsia"/>
                <w:kern w:val="2"/>
                <w:sz w:val="21"/>
                <w:szCs w:val="21"/>
              </w:rPr>
              <w:t>3</w:t>
            </w:r>
            <w:r>
              <w:rPr>
                <w:rFonts w:ascii="Times New Roman"/>
                <w:kern w:val="2"/>
                <w:sz w:val="21"/>
                <w:szCs w:val="21"/>
              </w:rPr>
              <w:t>年</w:t>
            </w:r>
            <w:r>
              <w:rPr>
                <w:rFonts w:ascii="Times New Roman" w:hint="eastAsia"/>
                <w:kern w:val="2"/>
                <w:sz w:val="21"/>
                <w:szCs w:val="21"/>
              </w:rPr>
              <w:t>3</w:t>
            </w:r>
            <w:r>
              <w:rPr>
                <w:rFonts w:ascii="Times New Roman"/>
                <w:kern w:val="2"/>
                <w:sz w:val="21"/>
                <w:szCs w:val="21"/>
              </w:rPr>
              <w:t>月</w:t>
            </w:r>
            <w:r>
              <w:rPr>
                <w:rFonts w:ascii="Times New Roman"/>
                <w:kern w:val="2"/>
                <w:sz w:val="21"/>
                <w:szCs w:val="21"/>
              </w:rPr>
              <w:t>202</w:t>
            </w:r>
            <w:r>
              <w:rPr>
                <w:rFonts w:ascii="Times New Roman" w:hint="eastAsia"/>
                <w:kern w:val="2"/>
                <w:sz w:val="21"/>
                <w:szCs w:val="21"/>
              </w:rPr>
              <w:t>7</w:t>
            </w:r>
            <w:r>
              <w:rPr>
                <w:rFonts w:ascii="Times New Roman"/>
                <w:kern w:val="2"/>
                <w:sz w:val="21"/>
                <w:szCs w:val="21"/>
              </w:rPr>
              <w:t>年</w:t>
            </w:r>
            <w:r>
              <w:rPr>
                <w:rFonts w:ascii="Times New Roman" w:hint="eastAsia"/>
                <w:kern w:val="2"/>
                <w:sz w:val="21"/>
                <w:szCs w:val="21"/>
              </w:rPr>
              <w:t>2</w:t>
            </w:r>
            <w:r>
              <w:rPr>
                <w:rFonts w:ascii="Times New Roman"/>
                <w:kern w:val="2"/>
                <w:sz w:val="21"/>
                <w:szCs w:val="21"/>
              </w:rPr>
              <w:t>月</w:t>
            </w:r>
          </w:p>
        </w:tc>
      </w:tr>
    </w:tbl>
    <w:p w14:paraId="598A55D5" w14:textId="77777777" w:rsidR="00EC73DA" w:rsidRDefault="00000000">
      <w:pPr>
        <w:pStyle w:val="3"/>
        <w:jc w:val="both"/>
        <w:rPr>
          <w:rFonts w:ascii="Times New Roman" w:hAnsi="Times New Roman"/>
        </w:rPr>
      </w:pPr>
      <w:bookmarkStart w:id="242" w:name="_Toc5512"/>
      <w:bookmarkStart w:id="243" w:name="_Toc207289511"/>
      <w:r>
        <w:rPr>
          <w:rFonts w:ascii="Times New Roman" w:hAnsi="Times New Roman"/>
          <w:lang w:eastAsia="en-US"/>
        </w:rPr>
        <w:t>2.</w:t>
      </w:r>
      <w:r>
        <w:rPr>
          <w:rFonts w:ascii="Times New Roman" w:hAnsi="Times New Roman"/>
        </w:rPr>
        <w:t>7</w:t>
      </w:r>
      <w:r>
        <w:rPr>
          <w:rFonts w:ascii="Times New Roman" w:hAnsi="Times New Roman"/>
          <w:lang w:eastAsia="en-US"/>
        </w:rPr>
        <w:t>.</w:t>
      </w:r>
      <w:r>
        <w:rPr>
          <w:rFonts w:ascii="Times New Roman" w:hAnsi="Times New Roman"/>
        </w:rPr>
        <w:t>6</w:t>
      </w:r>
      <w:r>
        <w:rPr>
          <w:rFonts w:ascii="Times New Roman" w:hAnsi="Times New Roman"/>
          <w:lang w:eastAsia="en-US"/>
        </w:rPr>
        <w:t>安全管理</w:t>
      </w:r>
      <w:r>
        <w:rPr>
          <w:rFonts w:ascii="Times New Roman" w:hAnsi="Times New Roman"/>
        </w:rPr>
        <w:t>台账、</w:t>
      </w:r>
      <w:r>
        <w:rPr>
          <w:rFonts w:ascii="Times New Roman" w:hAnsi="Times New Roman"/>
          <w:lang w:eastAsia="en-US"/>
        </w:rPr>
        <w:t>记录</w:t>
      </w:r>
      <w:bookmarkEnd w:id="240"/>
      <w:bookmarkEnd w:id="242"/>
      <w:bookmarkEnd w:id="243"/>
    </w:p>
    <w:p w14:paraId="2B0BBECC" w14:textId="77777777" w:rsidR="00EC73DA" w:rsidRDefault="00000000">
      <w:pPr>
        <w:spacing w:line="520" w:lineRule="exact"/>
        <w:ind w:firstLineChars="200" w:firstLine="560"/>
        <w:rPr>
          <w:rFonts w:ascii="Times New Roman"/>
          <w:sz w:val="28"/>
          <w:szCs w:val="28"/>
        </w:rPr>
      </w:pPr>
      <w:r>
        <w:rPr>
          <w:rFonts w:ascii="Times New Roman" w:hint="eastAsia"/>
          <w:sz w:val="28"/>
          <w:szCs w:val="28"/>
        </w:rPr>
        <w:t>企业</w:t>
      </w:r>
      <w:r>
        <w:rPr>
          <w:rFonts w:ascii="Times New Roman"/>
          <w:sz w:val="28"/>
          <w:szCs w:val="28"/>
        </w:rPr>
        <w:t>建立了</w:t>
      </w:r>
      <w:r>
        <w:rPr>
          <w:rFonts w:ascii="Times New Roman" w:hint="eastAsia"/>
          <w:sz w:val="28"/>
          <w:szCs w:val="28"/>
        </w:rPr>
        <w:t>有限空间管理档案、</w:t>
      </w:r>
      <w:r>
        <w:rPr>
          <w:rFonts w:ascii="Times New Roman"/>
          <w:sz w:val="28"/>
          <w:szCs w:val="28"/>
        </w:rPr>
        <w:t>安全教育培训记录、</w:t>
      </w:r>
      <w:r>
        <w:rPr>
          <w:rFonts w:ascii="Times New Roman" w:hint="eastAsia"/>
          <w:sz w:val="28"/>
          <w:szCs w:val="28"/>
        </w:rPr>
        <w:t>应急演练计划及记录、日常巡检记录</w:t>
      </w:r>
      <w:r>
        <w:rPr>
          <w:rFonts w:ascii="Times New Roman"/>
          <w:sz w:val="28"/>
          <w:szCs w:val="28"/>
        </w:rPr>
        <w:t>、劳</w:t>
      </w:r>
      <w:r>
        <w:rPr>
          <w:rFonts w:ascii="Times New Roman" w:hint="eastAsia"/>
          <w:sz w:val="28"/>
          <w:szCs w:val="28"/>
        </w:rPr>
        <w:t>动防护</w:t>
      </w:r>
      <w:r>
        <w:rPr>
          <w:rFonts w:ascii="Times New Roman"/>
          <w:sz w:val="28"/>
          <w:szCs w:val="28"/>
        </w:rPr>
        <w:t>用品发放</w:t>
      </w:r>
      <w:r>
        <w:rPr>
          <w:rFonts w:ascii="Times New Roman" w:hint="eastAsia"/>
          <w:sz w:val="28"/>
          <w:szCs w:val="28"/>
        </w:rPr>
        <w:t>记录</w:t>
      </w:r>
      <w:r>
        <w:rPr>
          <w:rFonts w:ascii="Times New Roman"/>
          <w:sz w:val="28"/>
          <w:szCs w:val="28"/>
        </w:rPr>
        <w:t>等一系列安全管理记录</w:t>
      </w:r>
      <w:r>
        <w:rPr>
          <w:rFonts w:ascii="Times New Roman" w:hint="eastAsia"/>
          <w:sz w:val="28"/>
          <w:szCs w:val="28"/>
        </w:rPr>
        <w:t>，详见附件</w:t>
      </w:r>
      <w:r>
        <w:rPr>
          <w:rFonts w:ascii="Times New Roman" w:hint="eastAsia"/>
          <w:sz w:val="28"/>
          <w:szCs w:val="28"/>
        </w:rPr>
        <w:t>16</w:t>
      </w:r>
      <w:r>
        <w:rPr>
          <w:rFonts w:ascii="Times New Roman"/>
          <w:sz w:val="28"/>
          <w:szCs w:val="28"/>
        </w:rPr>
        <w:t>。</w:t>
      </w:r>
    </w:p>
    <w:p w14:paraId="7CA35998" w14:textId="77777777" w:rsidR="00EC73DA" w:rsidRDefault="00000000">
      <w:pPr>
        <w:pStyle w:val="3"/>
        <w:jc w:val="both"/>
        <w:rPr>
          <w:rFonts w:ascii="Times New Roman" w:hAnsi="Times New Roman"/>
        </w:rPr>
      </w:pPr>
      <w:bookmarkStart w:id="244" w:name="_Toc1418"/>
      <w:bookmarkStart w:id="245" w:name="_Toc6281"/>
      <w:bookmarkStart w:id="246" w:name="_Toc207289512"/>
      <w:r>
        <w:rPr>
          <w:rFonts w:ascii="Times New Roman" w:hAnsi="Times New Roman"/>
        </w:rPr>
        <w:t>2.7.7</w:t>
      </w:r>
      <w:r>
        <w:rPr>
          <w:rFonts w:ascii="Times New Roman" w:hAnsi="Times New Roman"/>
        </w:rPr>
        <w:t>安全生产资金投入</w:t>
      </w:r>
      <w:bookmarkEnd w:id="244"/>
      <w:bookmarkEnd w:id="245"/>
      <w:bookmarkEnd w:id="246"/>
    </w:p>
    <w:p w14:paraId="21B112FB" w14:textId="77777777" w:rsidR="00EC73DA" w:rsidRDefault="00000000">
      <w:pPr>
        <w:spacing w:line="520" w:lineRule="exact"/>
        <w:ind w:firstLineChars="200" w:firstLine="560"/>
        <w:rPr>
          <w:rFonts w:ascii="Times New Roman"/>
          <w:sz w:val="28"/>
          <w:szCs w:val="28"/>
        </w:rPr>
      </w:pPr>
      <w:bookmarkStart w:id="247" w:name="_Toc17317"/>
      <w:r>
        <w:rPr>
          <w:rFonts w:ascii="Times New Roman"/>
          <w:sz w:val="28"/>
          <w:szCs w:val="28"/>
        </w:rPr>
        <w:t>企业根据《企业安全生产费用提取和使用管理办法》（财资〔</w:t>
      </w:r>
      <w:r>
        <w:rPr>
          <w:rFonts w:ascii="Times New Roman"/>
          <w:sz w:val="28"/>
          <w:szCs w:val="28"/>
        </w:rPr>
        <w:t>2022</w:t>
      </w:r>
      <w:r>
        <w:rPr>
          <w:rFonts w:ascii="Times New Roman"/>
          <w:sz w:val="28"/>
          <w:szCs w:val="28"/>
        </w:rPr>
        <w:t>〕</w:t>
      </w:r>
      <w:r>
        <w:rPr>
          <w:rFonts w:ascii="Times New Roman"/>
          <w:sz w:val="28"/>
          <w:szCs w:val="28"/>
        </w:rPr>
        <w:t>136</w:t>
      </w:r>
      <w:r>
        <w:rPr>
          <w:rFonts w:ascii="Times New Roman"/>
          <w:sz w:val="28"/>
          <w:szCs w:val="28"/>
        </w:rPr>
        <w:t>号</w:t>
      </w:r>
      <w:r>
        <w:rPr>
          <w:rFonts w:ascii="Times New Roman" w:hint="eastAsia"/>
          <w:sz w:val="28"/>
          <w:szCs w:val="28"/>
        </w:rPr>
        <w:t>）</w:t>
      </w:r>
      <w:r>
        <w:rPr>
          <w:rFonts w:ascii="Times New Roman"/>
          <w:sz w:val="28"/>
          <w:szCs w:val="28"/>
        </w:rPr>
        <w:t>相关规定提取；企业</w:t>
      </w:r>
      <w:r>
        <w:rPr>
          <w:rFonts w:ascii="Times New Roman"/>
          <w:sz w:val="28"/>
          <w:szCs w:val="28"/>
        </w:rPr>
        <w:t>202</w:t>
      </w:r>
      <w:r>
        <w:rPr>
          <w:rFonts w:ascii="Times New Roman" w:hint="eastAsia"/>
          <w:sz w:val="28"/>
          <w:szCs w:val="28"/>
        </w:rPr>
        <w:t>4</w:t>
      </w:r>
      <w:r>
        <w:rPr>
          <w:rFonts w:ascii="Times New Roman"/>
          <w:sz w:val="28"/>
          <w:szCs w:val="28"/>
        </w:rPr>
        <w:t>年</w:t>
      </w:r>
      <w:r>
        <w:rPr>
          <w:rFonts w:ascii="Times New Roman"/>
          <w:sz w:val="28"/>
          <w:szCs w:val="28"/>
        </w:rPr>
        <w:t>1-1</w:t>
      </w:r>
      <w:r>
        <w:rPr>
          <w:rFonts w:ascii="Times New Roman" w:hint="eastAsia"/>
          <w:sz w:val="28"/>
          <w:szCs w:val="28"/>
        </w:rPr>
        <w:t>2</w:t>
      </w:r>
      <w:r>
        <w:rPr>
          <w:rFonts w:ascii="Times New Roman"/>
          <w:sz w:val="28"/>
          <w:szCs w:val="28"/>
        </w:rPr>
        <w:t>月支出安全生产费用</w:t>
      </w:r>
      <w:r>
        <w:rPr>
          <w:rFonts w:ascii="Times New Roman" w:hint="eastAsia"/>
          <w:sz w:val="28"/>
          <w:szCs w:val="28"/>
        </w:rPr>
        <w:t>8.73</w:t>
      </w:r>
      <w:r>
        <w:rPr>
          <w:rFonts w:ascii="Times New Roman"/>
          <w:sz w:val="28"/>
          <w:szCs w:val="28"/>
        </w:rPr>
        <w:t>万元，支出情况详见表</w:t>
      </w:r>
      <w:r>
        <w:rPr>
          <w:rFonts w:ascii="Times New Roman"/>
          <w:sz w:val="28"/>
          <w:szCs w:val="28"/>
        </w:rPr>
        <w:t>2-</w:t>
      </w:r>
      <w:r>
        <w:rPr>
          <w:rFonts w:ascii="Times New Roman" w:hint="eastAsia"/>
          <w:sz w:val="28"/>
          <w:szCs w:val="28"/>
        </w:rPr>
        <w:t>11</w:t>
      </w:r>
      <w:r>
        <w:rPr>
          <w:rFonts w:ascii="Times New Roman"/>
          <w:sz w:val="28"/>
          <w:szCs w:val="28"/>
        </w:rPr>
        <w:t>。</w:t>
      </w:r>
    </w:p>
    <w:p w14:paraId="2131FD47" w14:textId="77777777" w:rsidR="00EC73DA" w:rsidRDefault="00000000">
      <w:pPr>
        <w:snapToGrid w:val="0"/>
        <w:spacing w:line="520" w:lineRule="exact"/>
        <w:jc w:val="center"/>
        <w:rPr>
          <w:rFonts w:ascii="Times New Roman"/>
          <w:b/>
          <w:bCs/>
          <w:spacing w:val="-8"/>
          <w:sz w:val="28"/>
          <w:szCs w:val="28"/>
        </w:rPr>
      </w:pPr>
      <w:r>
        <w:rPr>
          <w:rFonts w:ascii="Times New Roman"/>
          <w:b/>
          <w:bCs/>
          <w:spacing w:val="-8"/>
          <w:szCs w:val="24"/>
        </w:rPr>
        <w:t>表</w:t>
      </w:r>
      <w:r>
        <w:rPr>
          <w:rFonts w:ascii="Times New Roman"/>
          <w:b/>
          <w:bCs/>
          <w:spacing w:val="-8"/>
          <w:szCs w:val="24"/>
        </w:rPr>
        <w:t>2-</w:t>
      </w:r>
      <w:r>
        <w:rPr>
          <w:rFonts w:ascii="Times New Roman" w:hint="eastAsia"/>
          <w:b/>
          <w:bCs/>
          <w:spacing w:val="-8"/>
          <w:szCs w:val="24"/>
        </w:rPr>
        <w:t xml:space="preserve">11  </w:t>
      </w:r>
      <w:r>
        <w:rPr>
          <w:rFonts w:ascii="Times New Roman"/>
          <w:b/>
          <w:bCs/>
          <w:spacing w:val="-8"/>
          <w:szCs w:val="24"/>
        </w:rPr>
        <w:t>2023</w:t>
      </w:r>
      <w:r>
        <w:rPr>
          <w:rFonts w:ascii="Times New Roman"/>
          <w:b/>
          <w:bCs/>
          <w:spacing w:val="-8"/>
          <w:szCs w:val="24"/>
        </w:rPr>
        <w:t>年安全投入明细</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525"/>
        <w:gridCol w:w="5627"/>
        <w:gridCol w:w="1326"/>
        <w:gridCol w:w="1053"/>
      </w:tblGrid>
      <w:tr w:rsidR="00EC73DA" w14:paraId="65823E3C" w14:textId="77777777">
        <w:trPr>
          <w:trHeight w:val="340"/>
          <w:jc w:val="center"/>
        </w:trPr>
        <w:tc>
          <w:tcPr>
            <w:tcW w:w="307" w:type="pct"/>
            <w:noWrap/>
            <w:vAlign w:val="center"/>
          </w:tcPr>
          <w:p w14:paraId="15CE5B52" w14:textId="77777777" w:rsidR="00EC73DA" w:rsidRDefault="00000000">
            <w:pPr>
              <w:widowControl/>
              <w:jc w:val="center"/>
              <w:rPr>
                <w:rFonts w:ascii="Times New Roman"/>
                <w:b/>
                <w:bCs/>
                <w:kern w:val="2"/>
                <w:sz w:val="21"/>
                <w:szCs w:val="21"/>
              </w:rPr>
            </w:pPr>
            <w:r>
              <w:rPr>
                <w:rFonts w:ascii="Times New Roman"/>
                <w:b/>
                <w:bCs/>
                <w:kern w:val="2"/>
                <w:sz w:val="21"/>
                <w:szCs w:val="21"/>
              </w:rPr>
              <w:t>序号</w:t>
            </w:r>
          </w:p>
        </w:tc>
        <w:tc>
          <w:tcPr>
            <w:tcW w:w="3297" w:type="pct"/>
            <w:noWrap/>
            <w:vAlign w:val="center"/>
          </w:tcPr>
          <w:p w14:paraId="28921A0E" w14:textId="77777777" w:rsidR="00EC73DA" w:rsidRDefault="00000000">
            <w:pPr>
              <w:widowControl/>
              <w:jc w:val="center"/>
              <w:rPr>
                <w:rFonts w:ascii="Times New Roman"/>
                <w:b/>
                <w:bCs/>
                <w:kern w:val="2"/>
                <w:sz w:val="21"/>
                <w:szCs w:val="21"/>
              </w:rPr>
            </w:pPr>
            <w:r>
              <w:rPr>
                <w:rFonts w:ascii="Times New Roman"/>
                <w:b/>
                <w:bCs/>
                <w:kern w:val="2"/>
                <w:sz w:val="21"/>
                <w:szCs w:val="21"/>
              </w:rPr>
              <w:t>费用情况</w:t>
            </w:r>
          </w:p>
        </w:tc>
        <w:tc>
          <w:tcPr>
            <w:tcW w:w="777" w:type="pct"/>
            <w:noWrap/>
            <w:vAlign w:val="center"/>
          </w:tcPr>
          <w:p w14:paraId="07FE4695" w14:textId="77777777" w:rsidR="00EC73DA" w:rsidRDefault="00000000">
            <w:pPr>
              <w:widowControl/>
              <w:jc w:val="center"/>
              <w:rPr>
                <w:rFonts w:ascii="Times New Roman"/>
                <w:b/>
                <w:bCs/>
                <w:kern w:val="2"/>
                <w:sz w:val="21"/>
                <w:szCs w:val="21"/>
              </w:rPr>
            </w:pPr>
            <w:r>
              <w:rPr>
                <w:rFonts w:ascii="Times New Roman"/>
                <w:b/>
                <w:bCs/>
                <w:kern w:val="2"/>
                <w:sz w:val="21"/>
                <w:szCs w:val="21"/>
              </w:rPr>
              <w:t>费用（万元）</w:t>
            </w:r>
          </w:p>
        </w:tc>
        <w:tc>
          <w:tcPr>
            <w:tcW w:w="617" w:type="pct"/>
            <w:noWrap/>
            <w:vAlign w:val="center"/>
          </w:tcPr>
          <w:p w14:paraId="40E67E26" w14:textId="77777777" w:rsidR="00EC73DA" w:rsidRDefault="00000000">
            <w:pPr>
              <w:widowControl/>
              <w:jc w:val="center"/>
              <w:rPr>
                <w:rFonts w:ascii="Times New Roman"/>
                <w:b/>
                <w:bCs/>
                <w:kern w:val="2"/>
                <w:sz w:val="21"/>
                <w:szCs w:val="21"/>
              </w:rPr>
            </w:pPr>
            <w:r>
              <w:rPr>
                <w:rFonts w:ascii="Times New Roman"/>
                <w:b/>
                <w:bCs/>
                <w:kern w:val="2"/>
                <w:sz w:val="21"/>
                <w:szCs w:val="21"/>
              </w:rPr>
              <w:t>备注</w:t>
            </w:r>
          </w:p>
        </w:tc>
      </w:tr>
      <w:tr w:rsidR="00EC73DA" w14:paraId="2EA705FE" w14:textId="77777777">
        <w:trPr>
          <w:trHeight w:val="340"/>
          <w:jc w:val="center"/>
        </w:trPr>
        <w:tc>
          <w:tcPr>
            <w:tcW w:w="307" w:type="pct"/>
            <w:noWrap/>
            <w:vAlign w:val="center"/>
          </w:tcPr>
          <w:p w14:paraId="509A7A1C" w14:textId="77777777" w:rsidR="00EC73DA" w:rsidRDefault="00000000">
            <w:pPr>
              <w:widowControl/>
              <w:jc w:val="center"/>
              <w:rPr>
                <w:rFonts w:ascii="Times New Roman"/>
                <w:kern w:val="2"/>
                <w:sz w:val="21"/>
                <w:szCs w:val="21"/>
              </w:rPr>
            </w:pPr>
            <w:r>
              <w:rPr>
                <w:rFonts w:ascii="Times New Roman"/>
                <w:kern w:val="2"/>
                <w:sz w:val="21"/>
                <w:szCs w:val="21"/>
              </w:rPr>
              <w:t>1</w:t>
            </w:r>
          </w:p>
        </w:tc>
        <w:tc>
          <w:tcPr>
            <w:tcW w:w="3297" w:type="pct"/>
            <w:noWrap/>
            <w:vAlign w:val="center"/>
          </w:tcPr>
          <w:p w14:paraId="514B56BE" w14:textId="77777777" w:rsidR="00EC73DA" w:rsidRDefault="00000000">
            <w:pPr>
              <w:widowControl/>
              <w:jc w:val="center"/>
              <w:rPr>
                <w:rFonts w:ascii="Times New Roman"/>
                <w:kern w:val="2"/>
                <w:sz w:val="21"/>
                <w:szCs w:val="21"/>
              </w:rPr>
            </w:pPr>
            <w:r>
              <w:rPr>
                <w:rFonts w:ascii="Times New Roman"/>
                <w:kern w:val="2"/>
                <w:sz w:val="21"/>
                <w:szCs w:val="21"/>
              </w:rPr>
              <w:t>完善、改造和维护安全防护设施</w:t>
            </w:r>
            <w:r>
              <w:rPr>
                <w:rFonts w:ascii="Times New Roman" w:hint="eastAsia"/>
                <w:kern w:val="2"/>
                <w:sz w:val="21"/>
                <w:szCs w:val="21"/>
              </w:rPr>
              <w:t>设备</w:t>
            </w:r>
            <w:r>
              <w:rPr>
                <w:rFonts w:ascii="Times New Roman"/>
                <w:kern w:val="2"/>
                <w:sz w:val="21"/>
                <w:szCs w:val="21"/>
              </w:rPr>
              <w:t>支出</w:t>
            </w:r>
          </w:p>
        </w:tc>
        <w:tc>
          <w:tcPr>
            <w:tcW w:w="777" w:type="pct"/>
            <w:noWrap/>
            <w:vAlign w:val="center"/>
          </w:tcPr>
          <w:p w14:paraId="524B974E" w14:textId="77777777" w:rsidR="00EC73DA" w:rsidRDefault="00000000">
            <w:pPr>
              <w:widowControl/>
              <w:jc w:val="center"/>
              <w:rPr>
                <w:rFonts w:ascii="Times New Roman"/>
                <w:kern w:val="2"/>
                <w:sz w:val="21"/>
                <w:szCs w:val="21"/>
              </w:rPr>
            </w:pPr>
            <w:r>
              <w:rPr>
                <w:rFonts w:ascii="Times New Roman" w:hint="eastAsia"/>
                <w:kern w:val="2"/>
                <w:sz w:val="21"/>
                <w:szCs w:val="21"/>
              </w:rPr>
              <w:t>2.00</w:t>
            </w:r>
          </w:p>
        </w:tc>
        <w:tc>
          <w:tcPr>
            <w:tcW w:w="617" w:type="pct"/>
            <w:noWrap/>
            <w:vAlign w:val="center"/>
          </w:tcPr>
          <w:p w14:paraId="38F874D6" w14:textId="77777777" w:rsidR="00EC73DA" w:rsidRDefault="00EC73DA">
            <w:pPr>
              <w:widowControl/>
              <w:jc w:val="center"/>
              <w:rPr>
                <w:rFonts w:ascii="Times New Roman"/>
                <w:kern w:val="2"/>
                <w:sz w:val="21"/>
                <w:szCs w:val="21"/>
              </w:rPr>
            </w:pPr>
          </w:p>
        </w:tc>
      </w:tr>
      <w:tr w:rsidR="00EC73DA" w14:paraId="769B59FE" w14:textId="77777777">
        <w:trPr>
          <w:trHeight w:val="340"/>
          <w:jc w:val="center"/>
        </w:trPr>
        <w:tc>
          <w:tcPr>
            <w:tcW w:w="307" w:type="pct"/>
            <w:noWrap/>
            <w:vAlign w:val="center"/>
          </w:tcPr>
          <w:p w14:paraId="589DA95A" w14:textId="77777777" w:rsidR="00EC73DA" w:rsidRDefault="00000000">
            <w:pPr>
              <w:widowControl/>
              <w:jc w:val="center"/>
              <w:rPr>
                <w:rFonts w:ascii="Times New Roman"/>
                <w:kern w:val="2"/>
                <w:sz w:val="21"/>
                <w:szCs w:val="21"/>
              </w:rPr>
            </w:pPr>
            <w:r>
              <w:rPr>
                <w:rFonts w:ascii="Times New Roman"/>
                <w:kern w:val="2"/>
                <w:sz w:val="21"/>
                <w:szCs w:val="21"/>
              </w:rPr>
              <w:t>2</w:t>
            </w:r>
          </w:p>
        </w:tc>
        <w:tc>
          <w:tcPr>
            <w:tcW w:w="3297" w:type="pct"/>
            <w:noWrap/>
            <w:vAlign w:val="center"/>
          </w:tcPr>
          <w:p w14:paraId="3376D7DC" w14:textId="77777777" w:rsidR="00EC73DA" w:rsidRDefault="00000000">
            <w:pPr>
              <w:widowControl/>
              <w:jc w:val="center"/>
              <w:rPr>
                <w:rFonts w:ascii="Times New Roman"/>
                <w:kern w:val="2"/>
                <w:sz w:val="21"/>
                <w:szCs w:val="21"/>
              </w:rPr>
            </w:pPr>
            <w:r>
              <w:rPr>
                <w:rFonts w:ascii="Times New Roman"/>
                <w:kern w:val="2"/>
                <w:sz w:val="21"/>
                <w:szCs w:val="21"/>
              </w:rPr>
              <w:t>配备</w:t>
            </w:r>
            <w:r>
              <w:rPr>
                <w:rFonts w:ascii="Times New Roman" w:hint="eastAsia"/>
                <w:kern w:val="2"/>
                <w:sz w:val="21"/>
                <w:szCs w:val="21"/>
              </w:rPr>
              <w:t>、维护保养</w:t>
            </w:r>
            <w:r>
              <w:rPr>
                <w:rFonts w:ascii="Times New Roman"/>
                <w:kern w:val="2"/>
                <w:sz w:val="21"/>
                <w:szCs w:val="21"/>
              </w:rPr>
              <w:t>应急救援器材、设备和应急演练的费用</w:t>
            </w:r>
            <w:r>
              <w:rPr>
                <w:rFonts w:ascii="Times New Roman" w:hint="eastAsia"/>
                <w:kern w:val="2"/>
                <w:sz w:val="21"/>
                <w:szCs w:val="21"/>
              </w:rPr>
              <w:t>支出</w:t>
            </w:r>
          </w:p>
        </w:tc>
        <w:tc>
          <w:tcPr>
            <w:tcW w:w="777" w:type="pct"/>
            <w:noWrap/>
            <w:vAlign w:val="center"/>
          </w:tcPr>
          <w:p w14:paraId="7143D78E" w14:textId="77777777" w:rsidR="00EC73DA" w:rsidRDefault="00000000">
            <w:pPr>
              <w:widowControl/>
              <w:jc w:val="center"/>
              <w:rPr>
                <w:rFonts w:ascii="Times New Roman"/>
                <w:kern w:val="2"/>
                <w:sz w:val="21"/>
                <w:szCs w:val="21"/>
              </w:rPr>
            </w:pPr>
            <w:r>
              <w:rPr>
                <w:rFonts w:ascii="Times New Roman" w:hint="eastAsia"/>
                <w:kern w:val="2"/>
                <w:sz w:val="21"/>
                <w:szCs w:val="21"/>
              </w:rPr>
              <w:t>1</w:t>
            </w:r>
            <w:r>
              <w:rPr>
                <w:rFonts w:ascii="Times New Roman"/>
                <w:kern w:val="2"/>
                <w:sz w:val="21"/>
                <w:szCs w:val="21"/>
              </w:rPr>
              <w:t>.</w:t>
            </w:r>
            <w:r>
              <w:rPr>
                <w:rFonts w:ascii="Times New Roman" w:hint="eastAsia"/>
                <w:kern w:val="2"/>
                <w:sz w:val="21"/>
                <w:szCs w:val="21"/>
              </w:rPr>
              <w:t>80</w:t>
            </w:r>
          </w:p>
        </w:tc>
        <w:tc>
          <w:tcPr>
            <w:tcW w:w="617" w:type="pct"/>
            <w:noWrap/>
            <w:vAlign w:val="center"/>
          </w:tcPr>
          <w:p w14:paraId="52B14B1C" w14:textId="77777777" w:rsidR="00EC73DA" w:rsidRDefault="00EC73DA">
            <w:pPr>
              <w:widowControl/>
              <w:jc w:val="center"/>
              <w:rPr>
                <w:rFonts w:ascii="Times New Roman"/>
                <w:kern w:val="2"/>
                <w:sz w:val="21"/>
                <w:szCs w:val="21"/>
              </w:rPr>
            </w:pPr>
          </w:p>
        </w:tc>
      </w:tr>
      <w:tr w:rsidR="00EC73DA" w14:paraId="0BBD807B" w14:textId="77777777">
        <w:trPr>
          <w:trHeight w:val="340"/>
          <w:jc w:val="center"/>
        </w:trPr>
        <w:tc>
          <w:tcPr>
            <w:tcW w:w="307" w:type="pct"/>
            <w:noWrap/>
            <w:vAlign w:val="center"/>
          </w:tcPr>
          <w:p w14:paraId="40D869E6" w14:textId="77777777" w:rsidR="00EC73DA" w:rsidRDefault="00000000">
            <w:pPr>
              <w:widowControl/>
              <w:jc w:val="center"/>
              <w:rPr>
                <w:rFonts w:ascii="Times New Roman"/>
                <w:kern w:val="2"/>
                <w:sz w:val="21"/>
                <w:szCs w:val="21"/>
              </w:rPr>
            </w:pPr>
            <w:r>
              <w:rPr>
                <w:rFonts w:ascii="Times New Roman" w:hint="eastAsia"/>
                <w:kern w:val="2"/>
                <w:sz w:val="21"/>
                <w:szCs w:val="21"/>
              </w:rPr>
              <w:lastRenderedPageBreak/>
              <w:t>3</w:t>
            </w:r>
          </w:p>
        </w:tc>
        <w:tc>
          <w:tcPr>
            <w:tcW w:w="3297" w:type="pct"/>
            <w:noWrap/>
            <w:vAlign w:val="center"/>
          </w:tcPr>
          <w:p w14:paraId="49636383" w14:textId="77777777" w:rsidR="00EC73DA" w:rsidRDefault="00000000">
            <w:pPr>
              <w:widowControl/>
              <w:jc w:val="center"/>
              <w:rPr>
                <w:rFonts w:ascii="Times New Roman"/>
                <w:kern w:val="2"/>
                <w:sz w:val="21"/>
                <w:szCs w:val="21"/>
              </w:rPr>
            </w:pPr>
            <w:r>
              <w:rPr>
                <w:rFonts w:ascii="Times New Roman" w:hint="eastAsia"/>
                <w:kern w:val="2"/>
                <w:sz w:val="21"/>
                <w:szCs w:val="21"/>
              </w:rPr>
              <w:t>开展重大危险源和事故隐患评估、监控和整改支出；</w:t>
            </w:r>
          </w:p>
        </w:tc>
        <w:tc>
          <w:tcPr>
            <w:tcW w:w="777" w:type="pct"/>
            <w:noWrap/>
            <w:vAlign w:val="center"/>
          </w:tcPr>
          <w:p w14:paraId="04ED72F5" w14:textId="77777777" w:rsidR="00EC73DA" w:rsidRDefault="00000000">
            <w:pPr>
              <w:widowControl/>
              <w:jc w:val="center"/>
              <w:rPr>
                <w:rFonts w:ascii="Times New Roman"/>
                <w:kern w:val="2"/>
                <w:sz w:val="21"/>
                <w:szCs w:val="21"/>
              </w:rPr>
            </w:pPr>
            <w:r>
              <w:rPr>
                <w:rFonts w:ascii="Times New Roman" w:hint="eastAsia"/>
                <w:kern w:val="2"/>
                <w:sz w:val="21"/>
                <w:szCs w:val="21"/>
              </w:rPr>
              <w:t>0.60</w:t>
            </w:r>
          </w:p>
        </w:tc>
        <w:tc>
          <w:tcPr>
            <w:tcW w:w="617" w:type="pct"/>
            <w:noWrap/>
            <w:vAlign w:val="center"/>
          </w:tcPr>
          <w:p w14:paraId="245FD6BB" w14:textId="77777777" w:rsidR="00EC73DA" w:rsidRDefault="00EC73DA">
            <w:pPr>
              <w:widowControl/>
              <w:jc w:val="center"/>
              <w:rPr>
                <w:rFonts w:ascii="Times New Roman"/>
                <w:kern w:val="2"/>
                <w:sz w:val="21"/>
                <w:szCs w:val="21"/>
              </w:rPr>
            </w:pPr>
          </w:p>
        </w:tc>
      </w:tr>
      <w:tr w:rsidR="00EC73DA" w14:paraId="46B510D2" w14:textId="77777777">
        <w:trPr>
          <w:trHeight w:val="340"/>
          <w:jc w:val="center"/>
        </w:trPr>
        <w:tc>
          <w:tcPr>
            <w:tcW w:w="307" w:type="pct"/>
            <w:noWrap/>
            <w:vAlign w:val="center"/>
          </w:tcPr>
          <w:p w14:paraId="7FF6992A" w14:textId="77777777" w:rsidR="00EC73DA" w:rsidRDefault="00000000">
            <w:pPr>
              <w:widowControl/>
              <w:jc w:val="center"/>
              <w:rPr>
                <w:rFonts w:ascii="Times New Roman"/>
                <w:kern w:val="2"/>
                <w:sz w:val="21"/>
                <w:szCs w:val="21"/>
              </w:rPr>
            </w:pPr>
            <w:r>
              <w:rPr>
                <w:rFonts w:ascii="Times New Roman" w:hint="eastAsia"/>
                <w:kern w:val="2"/>
                <w:sz w:val="21"/>
                <w:szCs w:val="21"/>
              </w:rPr>
              <w:t>4</w:t>
            </w:r>
          </w:p>
        </w:tc>
        <w:tc>
          <w:tcPr>
            <w:tcW w:w="3297" w:type="pct"/>
            <w:noWrap/>
            <w:vAlign w:val="center"/>
          </w:tcPr>
          <w:p w14:paraId="325EE016" w14:textId="77777777" w:rsidR="00EC73DA" w:rsidRDefault="00000000">
            <w:pPr>
              <w:widowControl/>
              <w:jc w:val="center"/>
              <w:rPr>
                <w:rFonts w:ascii="Times New Roman"/>
                <w:kern w:val="2"/>
                <w:sz w:val="21"/>
                <w:szCs w:val="21"/>
              </w:rPr>
            </w:pPr>
            <w:r>
              <w:rPr>
                <w:rFonts w:ascii="Times New Roman" w:hint="eastAsia"/>
                <w:kern w:val="2"/>
                <w:sz w:val="21"/>
                <w:szCs w:val="21"/>
              </w:rPr>
              <w:t>双重预防机制支出；</w:t>
            </w:r>
          </w:p>
        </w:tc>
        <w:tc>
          <w:tcPr>
            <w:tcW w:w="777" w:type="pct"/>
            <w:noWrap/>
            <w:vAlign w:val="center"/>
          </w:tcPr>
          <w:p w14:paraId="7CC78155" w14:textId="77777777" w:rsidR="00EC73DA" w:rsidRDefault="00000000">
            <w:pPr>
              <w:widowControl/>
              <w:jc w:val="center"/>
              <w:rPr>
                <w:rFonts w:ascii="Times New Roman"/>
                <w:kern w:val="2"/>
                <w:sz w:val="21"/>
                <w:szCs w:val="21"/>
              </w:rPr>
            </w:pPr>
            <w:r>
              <w:rPr>
                <w:rFonts w:ascii="Times New Roman" w:hint="eastAsia"/>
                <w:kern w:val="2"/>
                <w:sz w:val="21"/>
                <w:szCs w:val="21"/>
              </w:rPr>
              <w:t>1.50</w:t>
            </w:r>
          </w:p>
        </w:tc>
        <w:tc>
          <w:tcPr>
            <w:tcW w:w="617" w:type="pct"/>
            <w:noWrap/>
            <w:vAlign w:val="center"/>
          </w:tcPr>
          <w:p w14:paraId="0CB995D0" w14:textId="77777777" w:rsidR="00EC73DA" w:rsidRDefault="00EC73DA">
            <w:pPr>
              <w:widowControl/>
              <w:jc w:val="center"/>
              <w:rPr>
                <w:rFonts w:ascii="Times New Roman"/>
                <w:kern w:val="2"/>
                <w:sz w:val="21"/>
                <w:szCs w:val="21"/>
              </w:rPr>
            </w:pPr>
          </w:p>
        </w:tc>
      </w:tr>
      <w:tr w:rsidR="00EC73DA" w14:paraId="293AE14F" w14:textId="77777777">
        <w:trPr>
          <w:trHeight w:val="340"/>
          <w:jc w:val="center"/>
        </w:trPr>
        <w:tc>
          <w:tcPr>
            <w:tcW w:w="307" w:type="pct"/>
            <w:noWrap/>
            <w:vAlign w:val="center"/>
          </w:tcPr>
          <w:p w14:paraId="2B533456" w14:textId="77777777" w:rsidR="00EC73DA" w:rsidRDefault="00000000">
            <w:pPr>
              <w:widowControl/>
              <w:jc w:val="center"/>
              <w:rPr>
                <w:rFonts w:ascii="Times New Roman"/>
                <w:kern w:val="2"/>
                <w:sz w:val="21"/>
                <w:szCs w:val="21"/>
              </w:rPr>
            </w:pPr>
            <w:r>
              <w:rPr>
                <w:rFonts w:ascii="Times New Roman" w:hint="eastAsia"/>
                <w:kern w:val="2"/>
                <w:sz w:val="21"/>
                <w:szCs w:val="21"/>
              </w:rPr>
              <w:t>5</w:t>
            </w:r>
          </w:p>
        </w:tc>
        <w:tc>
          <w:tcPr>
            <w:tcW w:w="3297" w:type="pct"/>
            <w:noWrap/>
            <w:vAlign w:val="center"/>
          </w:tcPr>
          <w:p w14:paraId="320B9E3C" w14:textId="77777777" w:rsidR="00EC73DA" w:rsidRDefault="00000000">
            <w:pPr>
              <w:widowControl/>
              <w:jc w:val="center"/>
              <w:rPr>
                <w:rFonts w:ascii="Times New Roman"/>
                <w:kern w:val="2"/>
                <w:sz w:val="21"/>
                <w:szCs w:val="21"/>
              </w:rPr>
            </w:pPr>
            <w:r>
              <w:rPr>
                <w:rFonts w:ascii="Times New Roman"/>
                <w:kern w:val="2"/>
                <w:sz w:val="21"/>
                <w:szCs w:val="21"/>
              </w:rPr>
              <w:t>安全生产</w:t>
            </w:r>
            <w:r>
              <w:rPr>
                <w:rFonts w:ascii="Times New Roman" w:hint="eastAsia"/>
                <w:kern w:val="2"/>
                <w:sz w:val="21"/>
                <w:szCs w:val="21"/>
              </w:rPr>
              <w:t>宣传、</w:t>
            </w:r>
            <w:r>
              <w:rPr>
                <w:rFonts w:ascii="Times New Roman"/>
                <w:kern w:val="2"/>
                <w:sz w:val="21"/>
                <w:szCs w:val="21"/>
              </w:rPr>
              <w:t>教育培训</w:t>
            </w:r>
            <w:r>
              <w:rPr>
                <w:rFonts w:ascii="Times New Roman" w:hint="eastAsia"/>
                <w:kern w:val="2"/>
                <w:sz w:val="21"/>
                <w:szCs w:val="21"/>
              </w:rPr>
              <w:t>支出</w:t>
            </w:r>
          </w:p>
        </w:tc>
        <w:tc>
          <w:tcPr>
            <w:tcW w:w="777" w:type="pct"/>
            <w:noWrap/>
            <w:vAlign w:val="center"/>
          </w:tcPr>
          <w:p w14:paraId="02C23938" w14:textId="77777777" w:rsidR="00EC73DA" w:rsidRDefault="00000000">
            <w:pPr>
              <w:widowControl/>
              <w:jc w:val="center"/>
              <w:rPr>
                <w:rFonts w:ascii="Times New Roman"/>
                <w:kern w:val="2"/>
                <w:sz w:val="21"/>
                <w:szCs w:val="21"/>
              </w:rPr>
            </w:pPr>
            <w:r>
              <w:rPr>
                <w:rFonts w:ascii="Times New Roman"/>
                <w:kern w:val="2"/>
                <w:sz w:val="21"/>
                <w:szCs w:val="21"/>
              </w:rPr>
              <w:t>0.</w:t>
            </w:r>
            <w:r>
              <w:rPr>
                <w:rFonts w:ascii="Times New Roman" w:hint="eastAsia"/>
                <w:kern w:val="2"/>
                <w:sz w:val="21"/>
                <w:szCs w:val="21"/>
              </w:rPr>
              <w:t>60</w:t>
            </w:r>
          </w:p>
        </w:tc>
        <w:tc>
          <w:tcPr>
            <w:tcW w:w="617" w:type="pct"/>
            <w:noWrap/>
            <w:vAlign w:val="center"/>
          </w:tcPr>
          <w:p w14:paraId="7019CF84" w14:textId="77777777" w:rsidR="00EC73DA" w:rsidRDefault="00EC73DA">
            <w:pPr>
              <w:widowControl/>
              <w:jc w:val="center"/>
              <w:rPr>
                <w:rFonts w:ascii="Times New Roman"/>
                <w:kern w:val="2"/>
                <w:sz w:val="21"/>
                <w:szCs w:val="21"/>
              </w:rPr>
            </w:pPr>
          </w:p>
        </w:tc>
      </w:tr>
      <w:tr w:rsidR="00EC73DA" w14:paraId="1E4ACBF8" w14:textId="77777777">
        <w:trPr>
          <w:trHeight w:val="340"/>
          <w:jc w:val="center"/>
        </w:trPr>
        <w:tc>
          <w:tcPr>
            <w:tcW w:w="307" w:type="pct"/>
            <w:noWrap/>
            <w:vAlign w:val="center"/>
          </w:tcPr>
          <w:p w14:paraId="52E262E6" w14:textId="77777777" w:rsidR="00EC73DA" w:rsidRDefault="00000000">
            <w:pPr>
              <w:widowControl/>
              <w:jc w:val="center"/>
              <w:rPr>
                <w:rFonts w:ascii="Times New Roman"/>
                <w:kern w:val="2"/>
                <w:sz w:val="21"/>
                <w:szCs w:val="21"/>
              </w:rPr>
            </w:pPr>
            <w:r>
              <w:rPr>
                <w:rFonts w:ascii="Times New Roman" w:hint="eastAsia"/>
                <w:kern w:val="2"/>
                <w:sz w:val="21"/>
                <w:szCs w:val="21"/>
              </w:rPr>
              <w:t>6</w:t>
            </w:r>
          </w:p>
        </w:tc>
        <w:tc>
          <w:tcPr>
            <w:tcW w:w="3297" w:type="pct"/>
            <w:noWrap/>
            <w:vAlign w:val="center"/>
          </w:tcPr>
          <w:p w14:paraId="51F8EB2B" w14:textId="77777777" w:rsidR="00EC73DA" w:rsidRDefault="00000000">
            <w:pPr>
              <w:widowControl/>
              <w:jc w:val="center"/>
              <w:rPr>
                <w:rFonts w:ascii="Times New Roman"/>
                <w:kern w:val="2"/>
                <w:sz w:val="21"/>
                <w:szCs w:val="21"/>
              </w:rPr>
            </w:pPr>
            <w:r>
              <w:rPr>
                <w:rFonts w:ascii="Times New Roman"/>
                <w:kern w:val="2"/>
                <w:sz w:val="21"/>
                <w:szCs w:val="21"/>
              </w:rPr>
              <w:t>配备和</w:t>
            </w:r>
            <w:r>
              <w:rPr>
                <w:rFonts w:ascii="Times New Roman" w:hint="eastAsia"/>
                <w:kern w:val="2"/>
                <w:sz w:val="21"/>
                <w:szCs w:val="21"/>
              </w:rPr>
              <w:t>更新现场作业人员安全</w:t>
            </w:r>
            <w:r>
              <w:rPr>
                <w:rFonts w:ascii="Times New Roman"/>
                <w:kern w:val="2"/>
                <w:sz w:val="21"/>
                <w:szCs w:val="21"/>
              </w:rPr>
              <w:t>防护用品</w:t>
            </w:r>
            <w:r>
              <w:rPr>
                <w:rFonts w:ascii="Times New Roman" w:hint="eastAsia"/>
                <w:kern w:val="2"/>
                <w:sz w:val="21"/>
                <w:szCs w:val="21"/>
              </w:rPr>
              <w:t>支出</w:t>
            </w:r>
          </w:p>
        </w:tc>
        <w:tc>
          <w:tcPr>
            <w:tcW w:w="777" w:type="pct"/>
            <w:noWrap/>
            <w:vAlign w:val="center"/>
          </w:tcPr>
          <w:p w14:paraId="5562B3C0" w14:textId="77777777" w:rsidR="00EC73DA" w:rsidRDefault="00000000">
            <w:pPr>
              <w:widowControl/>
              <w:jc w:val="center"/>
              <w:rPr>
                <w:rFonts w:ascii="Times New Roman"/>
                <w:kern w:val="2"/>
                <w:sz w:val="21"/>
                <w:szCs w:val="21"/>
              </w:rPr>
            </w:pPr>
            <w:r>
              <w:rPr>
                <w:rFonts w:ascii="Times New Roman" w:hint="eastAsia"/>
                <w:kern w:val="2"/>
                <w:sz w:val="21"/>
                <w:szCs w:val="21"/>
              </w:rPr>
              <w:t>0.63</w:t>
            </w:r>
          </w:p>
        </w:tc>
        <w:tc>
          <w:tcPr>
            <w:tcW w:w="617" w:type="pct"/>
            <w:noWrap/>
            <w:vAlign w:val="center"/>
          </w:tcPr>
          <w:p w14:paraId="4696B281" w14:textId="77777777" w:rsidR="00EC73DA" w:rsidRDefault="00EC73DA">
            <w:pPr>
              <w:widowControl/>
              <w:jc w:val="center"/>
              <w:rPr>
                <w:rFonts w:ascii="Times New Roman"/>
                <w:kern w:val="2"/>
                <w:sz w:val="21"/>
                <w:szCs w:val="21"/>
              </w:rPr>
            </w:pPr>
          </w:p>
        </w:tc>
      </w:tr>
      <w:tr w:rsidR="00EC73DA" w14:paraId="4A3A558D" w14:textId="77777777">
        <w:trPr>
          <w:trHeight w:val="340"/>
          <w:jc w:val="center"/>
        </w:trPr>
        <w:tc>
          <w:tcPr>
            <w:tcW w:w="307" w:type="pct"/>
            <w:noWrap/>
            <w:vAlign w:val="center"/>
          </w:tcPr>
          <w:p w14:paraId="367F990C" w14:textId="77777777" w:rsidR="00EC73DA" w:rsidRDefault="00000000">
            <w:pPr>
              <w:widowControl/>
              <w:jc w:val="center"/>
              <w:rPr>
                <w:rFonts w:ascii="Times New Roman"/>
                <w:kern w:val="2"/>
                <w:sz w:val="21"/>
                <w:szCs w:val="21"/>
              </w:rPr>
            </w:pPr>
            <w:r>
              <w:rPr>
                <w:rFonts w:ascii="Times New Roman" w:hint="eastAsia"/>
                <w:kern w:val="2"/>
                <w:sz w:val="21"/>
                <w:szCs w:val="21"/>
              </w:rPr>
              <w:t>7</w:t>
            </w:r>
          </w:p>
        </w:tc>
        <w:tc>
          <w:tcPr>
            <w:tcW w:w="3297" w:type="pct"/>
            <w:noWrap/>
            <w:vAlign w:val="center"/>
          </w:tcPr>
          <w:p w14:paraId="581F44CA" w14:textId="77777777" w:rsidR="00EC73DA" w:rsidRDefault="00000000">
            <w:pPr>
              <w:widowControl/>
              <w:jc w:val="center"/>
              <w:rPr>
                <w:rFonts w:ascii="Times New Roman"/>
                <w:kern w:val="2"/>
                <w:sz w:val="21"/>
                <w:szCs w:val="21"/>
              </w:rPr>
            </w:pPr>
            <w:r>
              <w:rPr>
                <w:rFonts w:ascii="Times New Roman" w:hint="eastAsia"/>
                <w:kern w:val="2"/>
                <w:sz w:val="21"/>
                <w:szCs w:val="21"/>
              </w:rPr>
              <w:t>设备设施安全性能检测检验支出</w:t>
            </w:r>
          </w:p>
        </w:tc>
        <w:tc>
          <w:tcPr>
            <w:tcW w:w="777" w:type="pct"/>
            <w:noWrap/>
            <w:vAlign w:val="center"/>
          </w:tcPr>
          <w:p w14:paraId="429ED4A5" w14:textId="77777777" w:rsidR="00EC73DA" w:rsidRDefault="00000000">
            <w:pPr>
              <w:widowControl/>
              <w:jc w:val="center"/>
              <w:rPr>
                <w:rFonts w:ascii="Times New Roman"/>
                <w:kern w:val="2"/>
                <w:sz w:val="21"/>
                <w:szCs w:val="21"/>
              </w:rPr>
            </w:pPr>
            <w:r>
              <w:rPr>
                <w:rFonts w:ascii="Times New Roman" w:hint="eastAsia"/>
                <w:kern w:val="2"/>
                <w:sz w:val="21"/>
                <w:szCs w:val="21"/>
              </w:rPr>
              <w:t>0.60</w:t>
            </w:r>
          </w:p>
        </w:tc>
        <w:tc>
          <w:tcPr>
            <w:tcW w:w="617" w:type="pct"/>
            <w:noWrap/>
            <w:vAlign w:val="center"/>
          </w:tcPr>
          <w:p w14:paraId="6250A0EB" w14:textId="77777777" w:rsidR="00EC73DA" w:rsidRDefault="00EC73DA">
            <w:pPr>
              <w:widowControl/>
              <w:jc w:val="center"/>
              <w:rPr>
                <w:rFonts w:ascii="Times New Roman"/>
                <w:kern w:val="2"/>
                <w:sz w:val="21"/>
                <w:szCs w:val="21"/>
              </w:rPr>
            </w:pPr>
          </w:p>
        </w:tc>
      </w:tr>
      <w:tr w:rsidR="00EC73DA" w14:paraId="23CFED9F" w14:textId="77777777">
        <w:trPr>
          <w:trHeight w:val="340"/>
          <w:jc w:val="center"/>
        </w:trPr>
        <w:tc>
          <w:tcPr>
            <w:tcW w:w="307" w:type="pct"/>
            <w:noWrap/>
            <w:vAlign w:val="center"/>
          </w:tcPr>
          <w:p w14:paraId="3AF0D791" w14:textId="77777777" w:rsidR="00EC73DA" w:rsidRDefault="00000000">
            <w:pPr>
              <w:widowControl/>
              <w:jc w:val="center"/>
              <w:rPr>
                <w:rFonts w:ascii="Times New Roman"/>
                <w:kern w:val="2"/>
                <w:sz w:val="21"/>
                <w:szCs w:val="21"/>
              </w:rPr>
            </w:pPr>
            <w:r>
              <w:rPr>
                <w:rFonts w:ascii="Times New Roman" w:hint="eastAsia"/>
                <w:kern w:val="2"/>
                <w:sz w:val="21"/>
                <w:szCs w:val="21"/>
              </w:rPr>
              <w:t>8</w:t>
            </w:r>
          </w:p>
        </w:tc>
        <w:tc>
          <w:tcPr>
            <w:tcW w:w="3297" w:type="pct"/>
            <w:noWrap/>
            <w:vAlign w:val="center"/>
          </w:tcPr>
          <w:p w14:paraId="448AAB3E" w14:textId="77777777" w:rsidR="00EC73DA" w:rsidRDefault="00000000">
            <w:pPr>
              <w:widowControl/>
              <w:jc w:val="center"/>
              <w:rPr>
                <w:rFonts w:ascii="Times New Roman"/>
                <w:kern w:val="2"/>
                <w:sz w:val="21"/>
                <w:szCs w:val="21"/>
              </w:rPr>
            </w:pPr>
            <w:r>
              <w:rPr>
                <w:rFonts w:ascii="Times New Roman"/>
                <w:kern w:val="2"/>
                <w:sz w:val="21"/>
                <w:szCs w:val="21"/>
              </w:rPr>
              <w:t>安全生产检查、隐患整改、安全标志及标识费用</w:t>
            </w:r>
          </w:p>
        </w:tc>
        <w:tc>
          <w:tcPr>
            <w:tcW w:w="777" w:type="pct"/>
            <w:noWrap/>
            <w:vAlign w:val="center"/>
          </w:tcPr>
          <w:p w14:paraId="16D85400" w14:textId="77777777" w:rsidR="00EC73DA" w:rsidRDefault="00000000">
            <w:pPr>
              <w:widowControl/>
              <w:jc w:val="center"/>
              <w:rPr>
                <w:rFonts w:ascii="Times New Roman"/>
                <w:kern w:val="2"/>
                <w:sz w:val="21"/>
                <w:szCs w:val="21"/>
              </w:rPr>
            </w:pPr>
            <w:r>
              <w:rPr>
                <w:rFonts w:ascii="Times New Roman"/>
                <w:kern w:val="2"/>
                <w:sz w:val="21"/>
                <w:szCs w:val="21"/>
              </w:rPr>
              <w:t>0.</w:t>
            </w:r>
            <w:r>
              <w:rPr>
                <w:rFonts w:ascii="Times New Roman" w:hint="eastAsia"/>
                <w:kern w:val="2"/>
                <w:sz w:val="21"/>
                <w:szCs w:val="21"/>
              </w:rPr>
              <w:t>20</w:t>
            </w:r>
          </w:p>
        </w:tc>
        <w:tc>
          <w:tcPr>
            <w:tcW w:w="617" w:type="pct"/>
            <w:noWrap/>
            <w:vAlign w:val="center"/>
          </w:tcPr>
          <w:p w14:paraId="041B3BC0" w14:textId="77777777" w:rsidR="00EC73DA" w:rsidRDefault="00000000">
            <w:pPr>
              <w:widowControl/>
              <w:jc w:val="center"/>
              <w:rPr>
                <w:rFonts w:ascii="Times New Roman"/>
                <w:kern w:val="2"/>
                <w:sz w:val="21"/>
                <w:szCs w:val="21"/>
              </w:rPr>
            </w:pPr>
            <w:r>
              <w:rPr>
                <w:rFonts w:ascii="Times New Roman" w:hint="eastAsia"/>
                <w:kern w:val="2"/>
                <w:sz w:val="21"/>
                <w:szCs w:val="21"/>
              </w:rPr>
              <w:t>其他支出</w:t>
            </w:r>
          </w:p>
        </w:tc>
      </w:tr>
      <w:tr w:rsidR="00EC73DA" w14:paraId="0FD5C5DC" w14:textId="77777777">
        <w:trPr>
          <w:trHeight w:val="340"/>
          <w:jc w:val="center"/>
        </w:trPr>
        <w:tc>
          <w:tcPr>
            <w:tcW w:w="307" w:type="pct"/>
            <w:noWrap/>
            <w:vAlign w:val="center"/>
          </w:tcPr>
          <w:p w14:paraId="7ADBC16D" w14:textId="77777777" w:rsidR="00EC73DA" w:rsidRDefault="00000000">
            <w:pPr>
              <w:widowControl/>
              <w:jc w:val="center"/>
              <w:rPr>
                <w:rFonts w:ascii="Times New Roman"/>
                <w:kern w:val="2"/>
                <w:sz w:val="21"/>
                <w:szCs w:val="21"/>
              </w:rPr>
            </w:pPr>
            <w:r>
              <w:rPr>
                <w:rFonts w:ascii="Times New Roman" w:hint="eastAsia"/>
                <w:kern w:val="2"/>
                <w:sz w:val="21"/>
                <w:szCs w:val="21"/>
              </w:rPr>
              <w:t>9</w:t>
            </w:r>
          </w:p>
        </w:tc>
        <w:tc>
          <w:tcPr>
            <w:tcW w:w="3297" w:type="pct"/>
            <w:noWrap/>
            <w:vAlign w:val="center"/>
          </w:tcPr>
          <w:p w14:paraId="5B987C8A" w14:textId="77777777" w:rsidR="00EC73DA" w:rsidRDefault="00000000">
            <w:pPr>
              <w:widowControl/>
              <w:jc w:val="center"/>
              <w:rPr>
                <w:rFonts w:ascii="Times New Roman"/>
                <w:kern w:val="2"/>
                <w:sz w:val="21"/>
                <w:szCs w:val="21"/>
              </w:rPr>
            </w:pPr>
            <w:r>
              <w:rPr>
                <w:rFonts w:ascii="Times New Roman" w:hint="eastAsia"/>
                <w:kern w:val="2"/>
                <w:sz w:val="21"/>
                <w:szCs w:val="21"/>
              </w:rPr>
              <w:t>职业危害防治，职业危害因素检测、监测和职业健康体检支出</w:t>
            </w:r>
          </w:p>
        </w:tc>
        <w:tc>
          <w:tcPr>
            <w:tcW w:w="777" w:type="pct"/>
            <w:noWrap/>
            <w:vAlign w:val="center"/>
          </w:tcPr>
          <w:p w14:paraId="03EEA369" w14:textId="77777777" w:rsidR="00EC73DA" w:rsidRDefault="00000000">
            <w:pPr>
              <w:widowControl/>
              <w:jc w:val="center"/>
              <w:rPr>
                <w:rFonts w:ascii="Times New Roman"/>
                <w:kern w:val="2"/>
                <w:sz w:val="21"/>
                <w:szCs w:val="21"/>
              </w:rPr>
            </w:pPr>
            <w:r>
              <w:rPr>
                <w:rFonts w:ascii="Times New Roman" w:hint="eastAsia"/>
                <w:kern w:val="2"/>
                <w:sz w:val="21"/>
                <w:szCs w:val="21"/>
              </w:rPr>
              <w:t>1.20</w:t>
            </w:r>
          </w:p>
        </w:tc>
        <w:tc>
          <w:tcPr>
            <w:tcW w:w="617" w:type="pct"/>
            <w:noWrap/>
            <w:vAlign w:val="center"/>
          </w:tcPr>
          <w:p w14:paraId="74FFAE7C" w14:textId="77777777" w:rsidR="00EC73DA" w:rsidRDefault="00000000">
            <w:pPr>
              <w:widowControl/>
              <w:jc w:val="center"/>
              <w:rPr>
                <w:rFonts w:ascii="Times New Roman"/>
                <w:kern w:val="2"/>
                <w:sz w:val="21"/>
                <w:szCs w:val="21"/>
              </w:rPr>
            </w:pPr>
            <w:r>
              <w:rPr>
                <w:rFonts w:ascii="Times New Roman" w:hint="eastAsia"/>
                <w:kern w:val="2"/>
                <w:sz w:val="21"/>
                <w:szCs w:val="21"/>
              </w:rPr>
              <w:t>其他支出</w:t>
            </w:r>
          </w:p>
        </w:tc>
      </w:tr>
      <w:tr w:rsidR="00EC73DA" w14:paraId="16ED053C" w14:textId="77777777">
        <w:trPr>
          <w:trHeight w:val="340"/>
          <w:jc w:val="center"/>
        </w:trPr>
        <w:tc>
          <w:tcPr>
            <w:tcW w:w="307" w:type="pct"/>
            <w:noWrap/>
            <w:vAlign w:val="center"/>
          </w:tcPr>
          <w:p w14:paraId="17143150" w14:textId="77777777" w:rsidR="00EC73DA" w:rsidRDefault="00000000">
            <w:pPr>
              <w:widowControl/>
              <w:jc w:val="center"/>
              <w:rPr>
                <w:rFonts w:ascii="Times New Roman"/>
                <w:kern w:val="2"/>
                <w:sz w:val="21"/>
                <w:szCs w:val="21"/>
              </w:rPr>
            </w:pPr>
            <w:r>
              <w:rPr>
                <w:rFonts w:ascii="Times New Roman" w:hint="eastAsia"/>
                <w:kern w:val="2"/>
                <w:sz w:val="21"/>
                <w:szCs w:val="21"/>
              </w:rPr>
              <w:t>10</w:t>
            </w:r>
          </w:p>
        </w:tc>
        <w:tc>
          <w:tcPr>
            <w:tcW w:w="3297" w:type="pct"/>
            <w:noWrap/>
            <w:vAlign w:val="center"/>
          </w:tcPr>
          <w:p w14:paraId="7CB479DD" w14:textId="77777777" w:rsidR="00EC73DA" w:rsidRDefault="00000000">
            <w:pPr>
              <w:widowControl/>
              <w:jc w:val="center"/>
              <w:rPr>
                <w:rFonts w:ascii="Times New Roman"/>
                <w:kern w:val="2"/>
                <w:sz w:val="21"/>
                <w:szCs w:val="21"/>
              </w:rPr>
            </w:pPr>
            <w:r>
              <w:rPr>
                <w:rFonts w:ascii="Times New Roman" w:hint="eastAsia"/>
                <w:kern w:val="2"/>
                <w:sz w:val="21"/>
                <w:szCs w:val="21"/>
              </w:rPr>
              <w:t>雇主责任险</w:t>
            </w:r>
          </w:p>
        </w:tc>
        <w:tc>
          <w:tcPr>
            <w:tcW w:w="777" w:type="pct"/>
            <w:noWrap/>
            <w:vAlign w:val="center"/>
          </w:tcPr>
          <w:p w14:paraId="32B40F25" w14:textId="77777777" w:rsidR="00EC73DA" w:rsidRDefault="00000000">
            <w:pPr>
              <w:widowControl/>
              <w:jc w:val="center"/>
              <w:rPr>
                <w:rFonts w:ascii="Times New Roman"/>
                <w:kern w:val="2"/>
                <w:sz w:val="21"/>
                <w:szCs w:val="21"/>
              </w:rPr>
            </w:pPr>
            <w:r>
              <w:rPr>
                <w:rFonts w:ascii="Times New Roman" w:hint="eastAsia"/>
                <w:kern w:val="2"/>
                <w:sz w:val="21"/>
                <w:szCs w:val="21"/>
              </w:rPr>
              <w:t>0.60</w:t>
            </w:r>
          </w:p>
        </w:tc>
        <w:tc>
          <w:tcPr>
            <w:tcW w:w="617" w:type="pct"/>
            <w:noWrap/>
            <w:vAlign w:val="center"/>
          </w:tcPr>
          <w:p w14:paraId="40B5BBA8" w14:textId="77777777" w:rsidR="00EC73DA" w:rsidRDefault="00000000">
            <w:pPr>
              <w:widowControl/>
              <w:jc w:val="center"/>
              <w:rPr>
                <w:rFonts w:ascii="Times New Roman"/>
                <w:kern w:val="2"/>
                <w:sz w:val="21"/>
                <w:szCs w:val="21"/>
              </w:rPr>
            </w:pPr>
            <w:r>
              <w:rPr>
                <w:rFonts w:ascii="Times New Roman" w:hint="eastAsia"/>
                <w:kern w:val="2"/>
                <w:sz w:val="21"/>
                <w:szCs w:val="21"/>
              </w:rPr>
              <w:t>其他支出</w:t>
            </w:r>
          </w:p>
        </w:tc>
      </w:tr>
      <w:tr w:rsidR="00EC73DA" w14:paraId="51C0EC46" w14:textId="77777777">
        <w:trPr>
          <w:trHeight w:val="340"/>
          <w:jc w:val="center"/>
        </w:trPr>
        <w:tc>
          <w:tcPr>
            <w:tcW w:w="307" w:type="pct"/>
            <w:noWrap/>
            <w:vAlign w:val="center"/>
          </w:tcPr>
          <w:p w14:paraId="1DEE832D" w14:textId="77777777" w:rsidR="00EC73DA" w:rsidRDefault="00EC73DA">
            <w:pPr>
              <w:widowControl/>
              <w:jc w:val="center"/>
              <w:rPr>
                <w:rFonts w:ascii="Times New Roman"/>
                <w:kern w:val="2"/>
                <w:sz w:val="21"/>
                <w:szCs w:val="21"/>
              </w:rPr>
            </w:pPr>
          </w:p>
        </w:tc>
        <w:tc>
          <w:tcPr>
            <w:tcW w:w="3297" w:type="pct"/>
            <w:noWrap/>
            <w:vAlign w:val="center"/>
          </w:tcPr>
          <w:p w14:paraId="622B078C" w14:textId="77777777" w:rsidR="00EC73DA" w:rsidRDefault="00000000">
            <w:pPr>
              <w:widowControl/>
              <w:jc w:val="center"/>
              <w:rPr>
                <w:rFonts w:ascii="Times New Roman"/>
                <w:kern w:val="2"/>
                <w:sz w:val="21"/>
                <w:szCs w:val="21"/>
              </w:rPr>
            </w:pPr>
            <w:r>
              <w:rPr>
                <w:rFonts w:ascii="Times New Roman"/>
                <w:kern w:val="2"/>
                <w:sz w:val="21"/>
                <w:szCs w:val="21"/>
              </w:rPr>
              <w:t>合计</w:t>
            </w:r>
          </w:p>
        </w:tc>
        <w:tc>
          <w:tcPr>
            <w:tcW w:w="777" w:type="pct"/>
            <w:noWrap/>
            <w:vAlign w:val="center"/>
          </w:tcPr>
          <w:p w14:paraId="27CD7A86" w14:textId="77777777" w:rsidR="00EC73DA" w:rsidRDefault="00000000">
            <w:pPr>
              <w:widowControl/>
              <w:jc w:val="center"/>
              <w:rPr>
                <w:rFonts w:ascii="Times New Roman"/>
                <w:kern w:val="2"/>
                <w:sz w:val="21"/>
                <w:szCs w:val="21"/>
              </w:rPr>
            </w:pPr>
            <w:r>
              <w:rPr>
                <w:rFonts w:ascii="Times New Roman" w:hint="eastAsia"/>
                <w:kern w:val="2"/>
                <w:sz w:val="21"/>
                <w:szCs w:val="21"/>
              </w:rPr>
              <w:t>8.73</w:t>
            </w:r>
          </w:p>
        </w:tc>
        <w:tc>
          <w:tcPr>
            <w:tcW w:w="617" w:type="pct"/>
            <w:noWrap/>
            <w:vAlign w:val="center"/>
          </w:tcPr>
          <w:p w14:paraId="10E23967" w14:textId="77777777" w:rsidR="00EC73DA" w:rsidRDefault="00EC73DA">
            <w:pPr>
              <w:widowControl/>
              <w:jc w:val="center"/>
              <w:rPr>
                <w:rFonts w:ascii="Times New Roman"/>
                <w:kern w:val="2"/>
                <w:sz w:val="21"/>
                <w:szCs w:val="21"/>
              </w:rPr>
            </w:pPr>
          </w:p>
        </w:tc>
      </w:tr>
    </w:tbl>
    <w:p w14:paraId="71351AAF" w14:textId="77777777" w:rsidR="00EC73DA" w:rsidRDefault="00000000">
      <w:pPr>
        <w:pStyle w:val="3"/>
        <w:jc w:val="both"/>
        <w:rPr>
          <w:rFonts w:ascii="Times New Roman" w:hAnsi="Times New Roman"/>
          <w:lang w:val="zh-CN"/>
        </w:rPr>
      </w:pPr>
      <w:bookmarkStart w:id="248" w:name="_Toc78190030"/>
      <w:bookmarkStart w:id="249" w:name="_Toc12615"/>
      <w:bookmarkStart w:id="250" w:name="bookmark3"/>
      <w:bookmarkStart w:id="251" w:name="_Toc4541"/>
      <w:bookmarkStart w:id="252" w:name="_Toc207289513"/>
      <w:bookmarkEnd w:id="247"/>
      <w:r>
        <w:rPr>
          <w:rFonts w:ascii="Times New Roman" w:hAnsi="Times New Roman"/>
          <w:lang w:val="zh-CN"/>
        </w:rPr>
        <w:t>2.</w:t>
      </w:r>
      <w:r>
        <w:rPr>
          <w:rFonts w:ascii="Times New Roman" w:hAnsi="Times New Roman"/>
        </w:rPr>
        <w:t>7</w:t>
      </w:r>
      <w:r>
        <w:rPr>
          <w:rFonts w:ascii="Times New Roman" w:hAnsi="Times New Roman"/>
          <w:lang w:val="zh-CN"/>
        </w:rPr>
        <w:t>.</w:t>
      </w:r>
      <w:r>
        <w:rPr>
          <w:rFonts w:ascii="Times New Roman" w:hAnsi="Times New Roman"/>
        </w:rPr>
        <w:t>8</w:t>
      </w:r>
      <w:r>
        <w:rPr>
          <w:rFonts w:ascii="Times New Roman" w:hAnsi="Times New Roman"/>
          <w:lang w:val="zh-CN"/>
        </w:rPr>
        <w:t>劳动防护用品的配备</w:t>
      </w:r>
      <w:bookmarkEnd w:id="248"/>
      <w:bookmarkEnd w:id="249"/>
      <w:bookmarkEnd w:id="252"/>
    </w:p>
    <w:p w14:paraId="1D4DA2F0"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公司为员工配发了劳动防护用品，能满足安全生产的需要。主要配发了工作服、手套、</w:t>
      </w:r>
      <w:r>
        <w:rPr>
          <w:rFonts w:ascii="Times New Roman" w:hint="eastAsia"/>
          <w:sz w:val="28"/>
          <w:szCs w:val="28"/>
        </w:rPr>
        <w:t>安全帽</w:t>
      </w:r>
      <w:r>
        <w:rPr>
          <w:rFonts w:ascii="Times New Roman"/>
          <w:sz w:val="28"/>
          <w:szCs w:val="28"/>
          <w:lang w:val="zh-CN"/>
        </w:rPr>
        <w:t>等，并已建立了劳动防护用品发放台账记录，</w:t>
      </w:r>
      <w:r>
        <w:rPr>
          <w:rFonts w:ascii="Times New Roman"/>
          <w:sz w:val="28"/>
          <w:szCs w:val="28"/>
        </w:rPr>
        <w:t>发放记录详见附件</w:t>
      </w:r>
      <w:r>
        <w:rPr>
          <w:rFonts w:ascii="Times New Roman" w:hint="eastAsia"/>
          <w:sz w:val="28"/>
          <w:szCs w:val="28"/>
        </w:rPr>
        <w:t>16</w:t>
      </w:r>
      <w:r>
        <w:rPr>
          <w:rFonts w:ascii="Times New Roman" w:hint="eastAsia"/>
          <w:sz w:val="28"/>
          <w:szCs w:val="28"/>
        </w:rPr>
        <w:t>《劳动防护用品采购和发放记录表》</w:t>
      </w:r>
      <w:r>
        <w:rPr>
          <w:rFonts w:ascii="Times New Roman"/>
          <w:sz w:val="28"/>
          <w:szCs w:val="28"/>
          <w:lang w:val="zh-CN"/>
        </w:rPr>
        <w:t>。</w:t>
      </w:r>
    </w:p>
    <w:p w14:paraId="4670924D" w14:textId="77777777" w:rsidR="00EC73DA" w:rsidRDefault="00000000">
      <w:pPr>
        <w:pStyle w:val="3"/>
        <w:jc w:val="both"/>
        <w:rPr>
          <w:rFonts w:ascii="Times New Roman" w:hAnsi="Times New Roman"/>
          <w:lang w:val="zh-CN"/>
        </w:rPr>
      </w:pPr>
      <w:bookmarkStart w:id="253" w:name="_Toc207289514"/>
      <w:r>
        <w:rPr>
          <w:rFonts w:ascii="Times New Roman" w:hAnsi="Times New Roman" w:hint="eastAsia"/>
          <w:lang w:val="zh-CN"/>
        </w:rPr>
        <w:t>2.</w:t>
      </w:r>
      <w:r>
        <w:rPr>
          <w:rFonts w:ascii="Times New Roman" w:hAnsi="Times New Roman" w:hint="eastAsia"/>
        </w:rPr>
        <w:t>7</w:t>
      </w:r>
      <w:r>
        <w:rPr>
          <w:rFonts w:ascii="Times New Roman" w:hAnsi="Times New Roman" w:hint="eastAsia"/>
          <w:lang w:val="zh-CN"/>
        </w:rPr>
        <w:t>.</w:t>
      </w:r>
      <w:r>
        <w:rPr>
          <w:rFonts w:ascii="Times New Roman" w:hAnsi="Times New Roman" w:hint="eastAsia"/>
        </w:rPr>
        <w:t>9</w:t>
      </w:r>
      <w:r>
        <w:rPr>
          <w:rFonts w:ascii="Times New Roman" w:hAnsi="Times New Roman" w:hint="eastAsia"/>
          <w:lang w:val="zh-CN"/>
        </w:rPr>
        <w:t>安全警示、标志</w:t>
      </w:r>
      <w:bookmarkEnd w:id="253"/>
    </w:p>
    <w:p w14:paraId="67A967E4"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该企业在主要机电设备、危险场所、生产</w:t>
      </w:r>
      <w:r>
        <w:rPr>
          <w:rFonts w:hAnsi="宋体" w:hint="eastAsia"/>
          <w:sz w:val="28"/>
          <w:szCs w:val="28"/>
        </w:rPr>
        <w:t>车间等</w:t>
      </w:r>
      <w:r>
        <w:rPr>
          <w:rFonts w:hAnsi="宋体" w:hint="eastAsia"/>
          <w:sz w:val="28"/>
          <w:szCs w:val="28"/>
          <w:lang w:val="zh-CN"/>
        </w:rPr>
        <w:t>区域，设置了“禁止</w:t>
      </w:r>
      <w:r>
        <w:rPr>
          <w:rFonts w:hAnsi="宋体" w:hint="eastAsia"/>
          <w:sz w:val="28"/>
          <w:szCs w:val="28"/>
        </w:rPr>
        <w:t>吸烟</w:t>
      </w:r>
      <w:r>
        <w:rPr>
          <w:rFonts w:hAnsi="宋体" w:hint="eastAsia"/>
          <w:sz w:val="28"/>
          <w:szCs w:val="28"/>
          <w:lang w:val="zh-CN"/>
        </w:rPr>
        <w:t>”、“</w:t>
      </w:r>
      <w:r>
        <w:rPr>
          <w:rFonts w:hAnsi="宋体" w:hint="eastAsia"/>
          <w:sz w:val="28"/>
          <w:szCs w:val="28"/>
        </w:rPr>
        <w:t>严禁烟火</w:t>
      </w:r>
      <w:r>
        <w:rPr>
          <w:rFonts w:hAnsi="宋体" w:hint="eastAsia"/>
          <w:sz w:val="28"/>
          <w:szCs w:val="28"/>
          <w:lang w:val="zh-CN"/>
        </w:rPr>
        <w:t>”、“</w:t>
      </w:r>
      <w:r>
        <w:rPr>
          <w:rFonts w:hAnsi="宋体" w:hint="eastAsia"/>
          <w:sz w:val="28"/>
          <w:szCs w:val="28"/>
        </w:rPr>
        <w:t>限速5km/h</w:t>
      </w:r>
      <w:r>
        <w:rPr>
          <w:rFonts w:hAnsi="宋体" w:hint="eastAsia"/>
          <w:sz w:val="28"/>
          <w:szCs w:val="28"/>
          <w:lang w:val="zh-CN"/>
        </w:rPr>
        <w:t>”、“</w:t>
      </w:r>
      <w:r>
        <w:rPr>
          <w:rFonts w:hAnsi="宋体" w:hint="eastAsia"/>
          <w:sz w:val="28"/>
          <w:szCs w:val="28"/>
        </w:rPr>
        <w:t>限制宽度4.5m</w:t>
      </w:r>
      <w:r>
        <w:rPr>
          <w:rFonts w:hAnsi="宋体" w:hint="eastAsia"/>
          <w:sz w:val="28"/>
          <w:szCs w:val="28"/>
          <w:lang w:val="zh-CN"/>
        </w:rPr>
        <w:t>”、“</w:t>
      </w:r>
      <w:r>
        <w:rPr>
          <w:rFonts w:hAnsi="宋体" w:hint="eastAsia"/>
          <w:sz w:val="28"/>
          <w:szCs w:val="28"/>
        </w:rPr>
        <w:t>当心触电</w:t>
      </w:r>
      <w:r>
        <w:rPr>
          <w:rFonts w:hAnsi="宋体" w:hint="eastAsia"/>
          <w:sz w:val="28"/>
          <w:szCs w:val="28"/>
          <w:lang w:val="zh-CN"/>
        </w:rPr>
        <w:t>”、“</w:t>
      </w:r>
      <w:r>
        <w:rPr>
          <w:rFonts w:hAnsi="宋体" w:hint="eastAsia"/>
          <w:sz w:val="28"/>
          <w:szCs w:val="28"/>
        </w:rPr>
        <w:t>当心机械伤害</w:t>
      </w:r>
      <w:r>
        <w:rPr>
          <w:rFonts w:hAnsi="宋体" w:hint="eastAsia"/>
          <w:sz w:val="28"/>
          <w:szCs w:val="28"/>
          <w:lang w:val="zh-CN"/>
        </w:rPr>
        <w:t>”、“</w:t>
      </w:r>
      <w:r>
        <w:rPr>
          <w:rFonts w:hAnsi="宋体" w:hint="eastAsia"/>
          <w:sz w:val="28"/>
          <w:szCs w:val="28"/>
        </w:rPr>
        <w:t>佩戴防护用品</w:t>
      </w:r>
      <w:r>
        <w:rPr>
          <w:rFonts w:hAnsi="宋体" w:hint="eastAsia"/>
          <w:sz w:val="28"/>
          <w:szCs w:val="28"/>
          <w:lang w:val="zh-CN"/>
        </w:rPr>
        <w:t>”、“注意安全”等安全警示标志。</w:t>
      </w:r>
    </w:p>
    <w:p w14:paraId="69038073" w14:textId="77777777" w:rsidR="00EC73DA" w:rsidRDefault="00000000">
      <w:pPr>
        <w:pStyle w:val="3"/>
        <w:jc w:val="both"/>
        <w:rPr>
          <w:rFonts w:ascii="Times New Roman" w:hAnsi="Times New Roman"/>
          <w:lang w:val="zh-CN"/>
        </w:rPr>
      </w:pPr>
      <w:bookmarkStart w:id="254" w:name="_Toc20469"/>
      <w:bookmarkStart w:id="255" w:name="_Toc207289515"/>
      <w:r>
        <w:rPr>
          <w:rFonts w:ascii="Times New Roman" w:hAnsi="Times New Roman" w:hint="eastAsia"/>
          <w:lang w:val="zh-CN"/>
        </w:rPr>
        <w:t>2.</w:t>
      </w:r>
      <w:r>
        <w:rPr>
          <w:rFonts w:ascii="Times New Roman" w:hAnsi="Times New Roman" w:hint="eastAsia"/>
        </w:rPr>
        <w:t>7</w:t>
      </w:r>
      <w:r>
        <w:rPr>
          <w:rFonts w:ascii="Times New Roman" w:hAnsi="Times New Roman" w:hint="eastAsia"/>
          <w:lang w:val="zh-CN"/>
        </w:rPr>
        <w:t>.</w:t>
      </w:r>
      <w:r>
        <w:rPr>
          <w:rFonts w:ascii="Times New Roman" w:hAnsi="Times New Roman" w:hint="eastAsia"/>
        </w:rPr>
        <w:t>10</w:t>
      </w:r>
      <w:r>
        <w:rPr>
          <w:rFonts w:ascii="Times New Roman" w:hAnsi="Times New Roman" w:hint="eastAsia"/>
          <w:lang w:val="zh-CN"/>
        </w:rPr>
        <w:t>应急救援预案</w:t>
      </w:r>
      <w:bookmarkEnd w:id="250"/>
      <w:bookmarkEnd w:id="251"/>
      <w:bookmarkEnd w:id="254"/>
      <w:bookmarkEnd w:id="255"/>
    </w:p>
    <w:p w14:paraId="4663A7D3" w14:textId="77777777" w:rsidR="00EC73DA" w:rsidRDefault="00000000">
      <w:pPr>
        <w:tabs>
          <w:tab w:val="left" w:pos="425"/>
        </w:tabs>
        <w:spacing w:line="520" w:lineRule="exact"/>
        <w:ind w:firstLineChars="200" w:firstLine="560"/>
        <w:rPr>
          <w:rFonts w:ascii="Times New Roman"/>
          <w:sz w:val="28"/>
          <w:szCs w:val="28"/>
        </w:rPr>
      </w:pPr>
      <w:r>
        <w:rPr>
          <w:rFonts w:ascii="Times New Roman"/>
          <w:sz w:val="28"/>
          <w:szCs w:val="28"/>
        </w:rPr>
        <w:t>该企业已编制了《</w:t>
      </w:r>
      <w:r>
        <w:rPr>
          <w:rFonts w:ascii="Times New Roman" w:hint="eastAsia"/>
          <w:sz w:val="28"/>
          <w:szCs w:val="28"/>
        </w:rPr>
        <w:t>汇宇新材料（元谋）有限公司</w:t>
      </w:r>
      <w:r>
        <w:rPr>
          <w:rFonts w:ascii="Times New Roman"/>
          <w:sz w:val="28"/>
          <w:szCs w:val="28"/>
        </w:rPr>
        <w:t>生产安全事故应急预案》</w:t>
      </w:r>
      <w:r>
        <w:rPr>
          <w:rFonts w:ascii="Times New Roman" w:hint="eastAsia"/>
          <w:sz w:val="28"/>
          <w:szCs w:val="28"/>
        </w:rPr>
        <w:t>（编号为：</w:t>
      </w:r>
      <w:r>
        <w:rPr>
          <w:rFonts w:ascii="Times New Roman" w:hint="eastAsia"/>
          <w:sz w:val="28"/>
          <w:szCs w:val="28"/>
        </w:rPr>
        <w:t>HYXCL-01-2023</w:t>
      </w:r>
      <w:r>
        <w:rPr>
          <w:rFonts w:ascii="Times New Roman" w:hint="eastAsia"/>
          <w:sz w:val="28"/>
          <w:szCs w:val="28"/>
        </w:rPr>
        <w:t>）</w:t>
      </w:r>
      <w:r>
        <w:rPr>
          <w:rFonts w:ascii="Times New Roman"/>
          <w:sz w:val="28"/>
          <w:szCs w:val="28"/>
        </w:rPr>
        <w:t>，预案中明确了应急救援领导小组及职责和分工、事故的应急措施等内容，企业根据需要，配备了应急物资。并</w:t>
      </w:r>
      <w:r>
        <w:rPr>
          <w:rFonts w:ascii="Times New Roman" w:hint="eastAsia"/>
          <w:sz w:val="28"/>
          <w:szCs w:val="28"/>
        </w:rPr>
        <w:t>制定了演练计划，</w:t>
      </w:r>
      <w:r>
        <w:rPr>
          <w:rFonts w:ascii="Times New Roman"/>
          <w:sz w:val="28"/>
          <w:szCs w:val="28"/>
        </w:rPr>
        <w:t>开展了应急预案的学习培训和演练，演练</w:t>
      </w:r>
      <w:r>
        <w:rPr>
          <w:rFonts w:ascii="Times New Roman" w:hint="eastAsia"/>
          <w:sz w:val="28"/>
          <w:szCs w:val="28"/>
        </w:rPr>
        <w:t>计划</w:t>
      </w:r>
      <w:r>
        <w:rPr>
          <w:rFonts w:ascii="Times New Roman"/>
          <w:sz w:val="28"/>
          <w:szCs w:val="28"/>
        </w:rPr>
        <w:t>详见附件</w:t>
      </w:r>
      <w:r>
        <w:rPr>
          <w:rFonts w:ascii="Times New Roman" w:hint="eastAsia"/>
          <w:sz w:val="28"/>
          <w:szCs w:val="28"/>
        </w:rPr>
        <w:t>16</w:t>
      </w:r>
      <w:r>
        <w:rPr>
          <w:rFonts w:ascii="Times New Roman" w:hint="eastAsia"/>
          <w:sz w:val="28"/>
          <w:szCs w:val="28"/>
        </w:rPr>
        <w:t>《</w:t>
      </w:r>
      <w:r>
        <w:rPr>
          <w:rFonts w:ascii="Times New Roman" w:hint="eastAsia"/>
          <w:sz w:val="28"/>
          <w:szCs w:val="28"/>
        </w:rPr>
        <w:t>2025</w:t>
      </w:r>
      <w:r>
        <w:rPr>
          <w:rFonts w:ascii="Times New Roman" w:hint="eastAsia"/>
          <w:sz w:val="28"/>
          <w:szCs w:val="28"/>
        </w:rPr>
        <w:t>年演练计划》</w:t>
      </w:r>
      <w:r>
        <w:rPr>
          <w:rFonts w:ascii="Times New Roman"/>
          <w:sz w:val="28"/>
          <w:szCs w:val="28"/>
        </w:rPr>
        <w:t>。</w:t>
      </w:r>
    </w:p>
    <w:p w14:paraId="782A20A4" w14:textId="77777777" w:rsidR="00EC73DA" w:rsidRDefault="00000000">
      <w:pPr>
        <w:tabs>
          <w:tab w:val="left" w:pos="425"/>
        </w:tabs>
        <w:spacing w:line="520" w:lineRule="exact"/>
        <w:ind w:firstLineChars="200" w:firstLine="560"/>
        <w:rPr>
          <w:rFonts w:ascii="Times New Roman"/>
          <w:sz w:val="28"/>
          <w:szCs w:val="28"/>
        </w:rPr>
      </w:pPr>
      <w:r>
        <w:rPr>
          <w:rFonts w:ascii="Times New Roman"/>
          <w:sz w:val="28"/>
          <w:szCs w:val="28"/>
        </w:rPr>
        <w:t>该企业的应急预案已</w:t>
      </w:r>
      <w:r>
        <w:rPr>
          <w:rFonts w:ascii="Times New Roman" w:hint="eastAsia"/>
          <w:sz w:val="28"/>
          <w:szCs w:val="28"/>
        </w:rPr>
        <w:t>与</w:t>
      </w:r>
      <w:r>
        <w:rPr>
          <w:rFonts w:ascii="Times New Roman" w:hint="eastAsia"/>
          <w:sz w:val="28"/>
          <w:szCs w:val="28"/>
        </w:rPr>
        <w:t>2023</w:t>
      </w:r>
      <w:r>
        <w:rPr>
          <w:rFonts w:ascii="Times New Roman" w:hint="eastAsia"/>
          <w:sz w:val="28"/>
          <w:szCs w:val="28"/>
        </w:rPr>
        <w:t>年</w:t>
      </w:r>
      <w:r>
        <w:rPr>
          <w:rFonts w:ascii="Times New Roman" w:hint="eastAsia"/>
          <w:sz w:val="28"/>
          <w:szCs w:val="28"/>
        </w:rPr>
        <w:t>9</w:t>
      </w:r>
      <w:r>
        <w:rPr>
          <w:rFonts w:ascii="Times New Roman" w:hint="eastAsia"/>
          <w:sz w:val="28"/>
          <w:szCs w:val="28"/>
        </w:rPr>
        <w:t>月</w:t>
      </w:r>
      <w:r>
        <w:rPr>
          <w:rFonts w:ascii="Times New Roman" w:hint="eastAsia"/>
          <w:sz w:val="28"/>
          <w:szCs w:val="28"/>
        </w:rPr>
        <w:t>18</w:t>
      </w:r>
      <w:r>
        <w:rPr>
          <w:rFonts w:ascii="Times New Roman" w:hint="eastAsia"/>
          <w:sz w:val="28"/>
          <w:szCs w:val="28"/>
        </w:rPr>
        <w:t>日发布，并于</w:t>
      </w:r>
      <w:r>
        <w:rPr>
          <w:rFonts w:ascii="Times New Roman" w:hint="eastAsia"/>
          <w:sz w:val="28"/>
          <w:szCs w:val="28"/>
        </w:rPr>
        <w:t>2023</w:t>
      </w:r>
      <w:r>
        <w:rPr>
          <w:rFonts w:ascii="Times New Roman" w:hint="eastAsia"/>
          <w:sz w:val="28"/>
          <w:szCs w:val="28"/>
        </w:rPr>
        <w:t>年</w:t>
      </w:r>
      <w:r>
        <w:rPr>
          <w:rFonts w:ascii="Times New Roman" w:hint="eastAsia"/>
          <w:sz w:val="28"/>
          <w:szCs w:val="28"/>
        </w:rPr>
        <w:t>9</w:t>
      </w:r>
      <w:r>
        <w:rPr>
          <w:rFonts w:ascii="Times New Roman" w:hint="eastAsia"/>
          <w:sz w:val="28"/>
          <w:szCs w:val="28"/>
        </w:rPr>
        <w:t>月</w:t>
      </w:r>
      <w:r>
        <w:rPr>
          <w:rFonts w:ascii="Times New Roman" w:hint="eastAsia"/>
          <w:sz w:val="28"/>
          <w:szCs w:val="28"/>
        </w:rPr>
        <w:t>25</w:t>
      </w:r>
      <w:r>
        <w:rPr>
          <w:rFonts w:ascii="Times New Roman" w:hint="eastAsia"/>
          <w:sz w:val="28"/>
          <w:szCs w:val="28"/>
        </w:rPr>
        <w:t>日到元谋县应急管理局备案，备案编号：</w:t>
      </w:r>
      <w:r>
        <w:rPr>
          <w:rFonts w:ascii="Times New Roman" w:hint="eastAsia"/>
          <w:sz w:val="28"/>
          <w:szCs w:val="28"/>
        </w:rPr>
        <w:t xml:space="preserve"> 532328-2023-(</w:t>
      </w:r>
      <w:r>
        <w:rPr>
          <w:rFonts w:ascii="Times New Roman" w:hint="eastAsia"/>
          <w:sz w:val="28"/>
          <w:szCs w:val="28"/>
        </w:rPr>
        <w:t>工贸</w:t>
      </w:r>
      <w:r>
        <w:rPr>
          <w:rFonts w:ascii="Times New Roman" w:hint="eastAsia"/>
          <w:sz w:val="28"/>
          <w:szCs w:val="28"/>
        </w:rPr>
        <w:t>)5</w:t>
      </w:r>
      <w:r>
        <w:rPr>
          <w:rFonts w:ascii="Times New Roman" w:hint="eastAsia"/>
          <w:sz w:val="28"/>
          <w:szCs w:val="28"/>
        </w:rPr>
        <w:t>号，详见附件</w:t>
      </w:r>
      <w:r>
        <w:rPr>
          <w:rFonts w:ascii="Times New Roman" w:hint="eastAsia"/>
          <w:sz w:val="28"/>
          <w:szCs w:val="28"/>
        </w:rPr>
        <w:t>14</w:t>
      </w:r>
      <w:r>
        <w:rPr>
          <w:rFonts w:ascii="Times New Roman"/>
          <w:sz w:val="28"/>
          <w:szCs w:val="28"/>
        </w:rPr>
        <w:t>。</w:t>
      </w:r>
    </w:p>
    <w:p w14:paraId="03332F5D" w14:textId="77777777" w:rsidR="00EC73DA" w:rsidRDefault="00000000">
      <w:pPr>
        <w:pStyle w:val="3"/>
        <w:jc w:val="both"/>
        <w:rPr>
          <w:rFonts w:ascii="Times New Roman" w:hAnsi="Times New Roman"/>
          <w:lang w:val="zh-CN"/>
        </w:rPr>
      </w:pPr>
      <w:bookmarkStart w:id="256" w:name="_Toc314143767"/>
      <w:bookmarkStart w:id="257" w:name="_Toc314238227"/>
      <w:bookmarkStart w:id="258" w:name="_Toc341693595"/>
      <w:bookmarkStart w:id="259" w:name="_Toc313524421"/>
      <w:bookmarkStart w:id="260" w:name="_Toc3755"/>
      <w:bookmarkStart w:id="261" w:name="_Toc18844"/>
      <w:bookmarkStart w:id="262" w:name="_Toc207289516"/>
      <w:r>
        <w:rPr>
          <w:rFonts w:ascii="Times New Roman" w:hAnsi="Times New Roman" w:hint="eastAsia"/>
          <w:lang w:val="zh-CN"/>
        </w:rPr>
        <w:lastRenderedPageBreak/>
        <w:t>2.</w:t>
      </w:r>
      <w:r>
        <w:rPr>
          <w:rFonts w:ascii="Times New Roman" w:hAnsi="Times New Roman" w:hint="eastAsia"/>
        </w:rPr>
        <w:t>7</w:t>
      </w:r>
      <w:r>
        <w:rPr>
          <w:rFonts w:ascii="Times New Roman" w:hAnsi="Times New Roman" w:hint="eastAsia"/>
          <w:lang w:val="zh-CN"/>
        </w:rPr>
        <w:t>.</w:t>
      </w:r>
      <w:bookmarkEnd w:id="256"/>
      <w:bookmarkEnd w:id="257"/>
      <w:bookmarkEnd w:id="258"/>
      <w:bookmarkEnd w:id="259"/>
      <w:r>
        <w:rPr>
          <w:rFonts w:ascii="Times New Roman" w:hAnsi="Times New Roman" w:hint="eastAsia"/>
        </w:rPr>
        <w:t>11</w:t>
      </w:r>
      <w:r>
        <w:rPr>
          <w:rFonts w:ascii="Times New Roman" w:hAnsi="Times New Roman" w:hint="eastAsia"/>
          <w:lang w:val="zh-CN"/>
        </w:rPr>
        <w:t>保险缴纳情况</w:t>
      </w:r>
      <w:bookmarkEnd w:id="260"/>
      <w:bookmarkEnd w:id="261"/>
      <w:bookmarkEnd w:id="262"/>
    </w:p>
    <w:p w14:paraId="5DACB8F5" w14:textId="77777777" w:rsidR="00EC73DA" w:rsidRDefault="00000000">
      <w:pPr>
        <w:tabs>
          <w:tab w:val="center" w:pos="4156"/>
          <w:tab w:val="left" w:pos="6600"/>
        </w:tabs>
        <w:spacing w:line="520" w:lineRule="exact"/>
        <w:ind w:firstLineChars="200" w:firstLine="560"/>
        <w:jc w:val="left"/>
        <w:rPr>
          <w:sz w:val="28"/>
          <w:szCs w:val="28"/>
        </w:rPr>
      </w:pPr>
      <w:r>
        <w:rPr>
          <w:rFonts w:hint="eastAsia"/>
          <w:sz w:val="28"/>
          <w:szCs w:val="28"/>
        </w:rPr>
        <w:t>该企业购买了团体意外伤害保险，由于人员流动性较大，未能全员参保，参保凭证详见附件13</w:t>
      </w:r>
      <w:r>
        <w:rPr>
          <w:sz w:val="28"/>
          <w:szCs w:val="28"/>
        </w:rPr>
        <w:t>。</w:t>
      </w:r>
    </w:p>
    <w:p w14:paraId="4640755C" w14:textId="77777777" w:rsidR="00EC73DA" w:rsidRDefault="00000000">
      <w:pPr>
        <w:pStyle w:val="3"/>
        <w:jc w:val="both"/>
        <w:rPr>
          <w:rFonts w:ascii="Times New Roman" w:hAnsi="Times New Roman"/>
        </w:rPr>
      </w:pPr>
      <w:bookmarkStart w:id="263" w:name="_Toc207289517"/>
      <w:r>
        <w:rPr>
          <w:rFonts w:ascii="Times New Roman" w:hAnsi="Times New Roman" w:hint="eastAsia"/>
        </w:rPr>
        <w:t>2.7.12</w:t>
      </w:r>
      <w:r>
        <w:rPr>
          <w:rFonts w:ascii="Times New Roman" w:hAnsi="Times New Roman" w:hint="eastAsia"/>
        </w:rPr>
        <w:t>安全生产标准化建设及双重预防机制开展情况</w:t>
      </w:r>
      <w:bookmarkEnd w:id="263"/>
    </w:p>
    <w:p w14:paraId="31E3198C" w14:textId="77777777" w:rsidR="00EC73DA" w:rsidRDefault="00000000">
      <w:pPr>
        <w:tabs>
          <w:tab w:val="center" w:pos="4156"/>
          <w:tab w:val="left" w:pos="6600"/>
        </w:tabs>
        <w:spacing w:line="520" w:lineRule="exact"/>
        <w:ind w:firstLineChars="200" w:firstLine="560"/>
        <w:jc w:val="left"/>
        <w:rPr>
          <w:sz w:val="28"/>
          <w:szCs w:val="28"/>
        </w:rPr>
      </w:pPr>
      <w:r>
        <w:rPr>
          <w:rFonts w:hint="eastAsia"/>
          <w:sz w:val="28"/>
          <w:szCs w:val="28"/>
        </w:rPr>
        <w:t>企业暂未进行安全生产标准化建设工作，已组织人员，开展了企业的风险分级管控及隐患排查治理的双重预防工作，并绘制了风险分级的四色图及岗位告知卡，并悬挂于相应岗位，详见现场照片。</w:t>
      </w:r>
    </w:p>
    <w:p w14:paraId="7057E281" w14:textId="77777777" w:rsidR="00EC73DA" w:rsidRDefault="00000000">
      <w:pPr>
        <w:pStyle w:val="3"/>
        <w:jc w:val="both"/>
        <w:rPr>
          <w:rFonts w:ascii="Times New Roman" w:hAnsi="Times New Roman"/>
          <w:lang w:val="zh-CN"/>
        </w:rPr>
      </w:pPr>
      <w:bookmarkStart w:id="264" w:name="_Toc207289518"/>
      <w:r>
        <w:rPr>
          <w:rFonts w:ascii="Times New Roman" w:hAnsi="Times New Roman" w:hint="eastAsia"/>
          <w:lang w:val="zh-CN"/>
        </w:rPr>
        <w:t>2.</w:t>
      </w:r>
      <w:r>
        <w:rPr>
          <w:rFonts w:ascii="Times New Roman" w:hAnsi="Times New Roman" w:hint="eastAsia"/>
        </w:rPr>
        <w:t>7</w:t>
      </w:r>
      <w:r>
        <w:rPr>
          <w:rFonts w:ascii="Times New Roman" w:hAnsi="Times New Roman" w:hint="eastAsia"/>
          <w:lang w:val="zh-CN"/>
        </w:rPr>
        <w:t>.1</w:t>
      </w:r>
      <w:r>
        <w:rPr>
          <w:rFonts w:ascii="Times New Roman" w:hAnsi="Times New Roman" w:hint="eastAsia"/>
        </w:rPr>
        <w:t>3</w:t>
      </w:r>
      <w:r>
        <w:rPr>
          <w:rFonts w:ascii="Times New Roman" w:hAnsi="Times New Roman" w:hint="eastAsia"/>
          <w:lang w:val="zh-CN"/>
        </w:rPr>
        <w:t>有限空间作业开展情况</w:t>
      </w:r>
      <w:bookmarkEnd w:id="264"/>
    </w:p>
    <w:p w14:paraId="7699561D" w14:textId="77777777" w:rsidR="00EC73DA" w:rsidRDefault="00000000">
      <w:pPr>
        <w:tabs>
          <w:tab w:val="center" w:pos="4156"/>
          <w:tab w:val="left" w:pos="6600"/>
        </w:tabs>
        <w:spacing w:line="520" w:lineRule="exact"/>
        <w:ind w:firstLineChars="200" w:firstLine="560"/>
        <w:rPr>
          <w:sz w:val="28"/>
          <w:szCs w:val="28"/>
        </w:rPr>
      </w:pPr>
      <w:r>
        <w:rPr>
          <w:rFonts w:hint="eastAsia"/>
          <w:sz w:val="28"/>
          <w:szCs w:val="28"/>
        </w:rPr>
        <w:t>本公司涉及的有限空间主要包括：锅炉炉体、水磨除尘塔、化粪池等。企业已对有限空间，进行了登记，并编制了《企业有限空间安全管理台账》。</w:t>
      </w:r>
    </w:p>
    <w:p w14:paraId="73897C0F" w14:textId="77777777" w:rsidR="00EC73DA" w:rsidRDefault="00000000">
      <w:pPr>
        <w:tabs>
          <w:tab w:val="center" w:pos="4156"/>
          <w:tab w:val="left" w:pos="6600"/>
        </w:tabs>
        <w:spacing w:line="520" w:lineRule="exact"/>
        <w:ind w:firstLineChars="200" w:firstLine="560"/>
        <w:rPr>
          <w:sz w:val="28"/>
          <w:szCs w:val="28"/>
        </w:rPr>
      </w:pPr>
      <w:r>
        <w:rPr>
          <w:rFonts w:hint="eastAsia"/>
          <w:sz w:val="28"/>
          <w:szCs w:val="28"/>
        </w:rPr>
        <w:t>作业人员进入有限空间作业时可能会发生中毒、窒息等事故。进入有限空间作业时严格按照有限空间安全操作规程作业，严格执行作业审批制度，未经许可严禁作业，设置专人监护，配备适合的个体防护装备，已制定相应的管理制度和应急措施，现场配备了相应的应急装备。</w:t>
      </w:r>
    </w:p>
    <w:p w14:paraId="7C695072" w14:textId="77777777" w:rsidR="00EC73DA" w:rsidRDefault="00EC73DA">
      <w:pPr>
        <w:pStyle w:val="Default"/>
        <w:rPr>
          <w:color w:val="auto"/>
        </w:rPr>
      </w:pPr>
    </w:p>
    <w:p w14:paraId="6F400F23" w14:textId="77777777" w:rsidR="00EC73DA" w:rsidRDefault="00000000">
      <w:pPr>
        <w:pStyle w:val="3"/>
        <w:jc w:val="both"/>
        <w:rPr>
          <w:rFonts w:ascii="Times New Roman" w:hAnsi="Times New Roman"/>
        </w:rPr>
      </w:pPr>
      <w:bookmarkStart w:id="265" w:name="_Toc16633"/>
      <w:bookmarkStart w:id="266" w:name="_Toc335926184"/>
      <w:bookmarkStart w:id="267" w:name="_Toc10298"/>
      <w:bookmarkStart w:id="268" w:name="_Toc313453493"/>
      <w:bookmarkStart w:id="269" w:name="_Toc207289519"/>
      <w:bookmarkEnd w:id="241"/>
      <w:r>
        <w:rPr>
          <w:rFonts w:ascii="Times New Roman" w:hAnsi="Times New Roman" w:hint="eastAsia"/>
          <w:lang w:val="zh-CN"/>
        </w:rPr>
        <w:t>2.</w:t>
      </w:r>
      <w:r>
        <w:rPr>
          <w:rFonts w:ascii="Times New Roman" w:hAnsi="Times New Roman" w:hint="eastAsia"/>
        </w:rPr>
        <w:t>7</w:t>
      </w:r>
      <w:r>
        <w:rPr>
          <w:rFonts w:ascii="Times New Roman" w:hAnsi="Times New Roman" w:hint="eastAsia"/>
          <w:lang w:val="zh-CN"/>
        </w:rPr>
        <w:t>.</w:t>
      </w:r>
      <w:r>
        <w:rPr>
          <w:rFonts w:ascii="Times New Roman" w:hAnsi="Times New Roman" w:hint="eastAsia"/>
        </w:rPr>
        <w:t xml:space="preserve">14 </w:t>
      </w:r>
      <w:r>
        <w:rPr>
          <w:rFonts w:ascii="Times New Roman" w:hAnsi="Times New Roman" w:hint="eastAsia"/>
        </w:rPr>
        <w:t>安全生产情况</w:t>
      </w:r>
      <w:bookmarkEnd w:id="269"/>
    </w:p>
    <w:p w14:paraId="079196F2" w14:textId="77777777" w:rsidR="00EC73DA" w:rsidRDefault="00000000">
      <w:pPr>
        <w:spacing w:line="520" w:lineRule="exact"/>
        <w:ind w:firstLineChars="200" w:firstLine="560"/>
        <w:rPr>
          <w:sz w:val="28"/>
          <w:szCs w:val="28"/>
        </w:rPr>
      </w:pPr>
      <w:r>
        <w:rPr>
          <w:rFonts w:hint="eastAsia"/>
          <w:sz w:val="28"/>
          <w:szCs w:val="28"/>
        </w:rPr>
        <w:t>企业运行至评价基准日未发生生产安全事故。</w:t>
      </w:r>
    </w:p>
    <w:p w14:paraId="775884AC" w14:textId="77777777" w:rsidR="00EC73DA" w:rsidRDefault="00000000">
      <w:pPr>
        <w:pStyle w:val="2"/>
        <w:jc w:val="both"/>
        <w:rPr>
          <w:rFonts w:ascii="Times New Roman" w:hAnsi="Times New Roman"/>
        </w:rPr>
      </w:pPr>
      <w:bookmarkStart w:id="270" w:name="_Toc207289520"/>
      <w:r>
        <w:rPr>
          <w:rFonts w:ascii="Times New Roman" w:hAnsi="Times New Roman"/>
        </w:rPr>
        <w:t>2.8</w:t>
      </w:r>
      <w:r>
        <w:rPr>
          <w:rFonts w:ascii="Times New Roman" w:hAnsi="Times New Roman"/>
        </w:rPr>
        <w:t>现场照片</w:t>
      </w:r>
      <w:bookmarkEnd w:id="265"/>
      <w:bookmarkEnd w:id="270"/>
    </w:p>
    <w:tbl>
      <w:tblPr>
        <w:tblStyle w:val="aff2"/>
        <w:tblW w:w="0" w:type="auto"/>
        <w:tblLayout w:type="fixed"/>
        <w:tblLook w:val="04A0" w:firstRow="1" w:lastRow="0" w:firstColumn="1" w:lastColumn="0" w:noHBand="0" w:noVBand="1"/>
      </w:tblPr>
      <w:tblGrid>
        <w:gridCol w:w="4360"/>
        <w:gridCol w:w="4360"/>
      </w:tblGrid>
      <w:tr w:rsidR="00EC73DA" w14:paraId="58DF4FA8" w14:textId="77777777">
        <w:trPr>
          <w:trHeight w:val="454"/>
        </w:trPr>
        <w:tc>
          <w:tcPr>
            <w:tcW w:w="4360" w:type="dxa"/>
            <w:vAlign w:val="center"/>
          </w:tcPr>
          <w:p w14:paraId="19E6B49F" w14:textId="77777777" w:rsidR="00EC73DA" w:rsidRDefault="00000000">
            <w:pPr>
              <w:pStyle w:val="Default"/>
              <w:snapToGrid w:val="0"/>
              <w:jc w:val="center"/>
              <w:rPr>
                <w:bCs/>
                <w:color w:val="auto"/>
                <w:kern w:val="2"/>
              </w:rPr>
            </w:pPr>
            <w:r>
              <w:rPr>
                <w:noProof/>
              </w:rPr>
              <w:drawing>
                <wp:inline distT="0" distB="0" distL="0" distR="0" wp14:anchorId="3435A1B9" wp14:editId="088A0496">
                  <wp:extent cx="2631440" cy="1973580"/>
                  <wp:effectExtent l="0" t="0" r="0" b="7620"/>
                  <wp:docPr id="10423821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2189"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31440" cy="1973580"/>
                          </a:xfrm>
                          <a:prstGeom prst="rect">
                            <a:avLst/>
                          </a:prstGeom>
                          <a:noFill/>
                          <a:ln>
                            <a:noFill/>
                          </a:ln>
                        </pic:spPr>
                      </pic:pic>
                    </a:graphicData>
                  </a:graphic>
                </wp:inline>
              </w:drawing>
            </w:r>
          </w:p>
        </w:tc>
        <w:tc>
          <w:tcPr>
            <w:tcW w:w="4360" w:type="dxa"/>
            <w:vAlign w:val="center"/>
          </w:tcPr>
          <w:p w14:paraId="42ABEE3C" w14:textId="77777777" w:rsidR="00EC73DA" w:rsidRDefault="00000000">
            <w:pPr>
              <w:pStyle w:val="Default"/>
              <w:snapToGrid w:val="0"/>
              <w:jc w:val="center"/>
              <w:rPr>
                <w:bCs/>
                <w:color w:val="auto"/>
                <w:kern w:val="2"/>
              </w:rPr>
            </w:pPr>
            <w:r>
              <w:rPr>
                <w:noProof/>
              </w:rPr>
              <w:drawing>
                <wp:inline distT="0" distB="0" distL="0" distR="0" wp14:anchorId="31DEA1D2" wp14:editId="44F2B906">
                  <wp:extent cx="2631440" cy="1972945"/>
                  <wp:effectExtent l="0" t="0" r="0" b="8255"/>
                  <wp:docPr id="1332182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82674"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r>
      <w:tr w:rsidR="00EC73DA" w14:paraId="01968D43" w14:textId="77777777">
        <w:trPr>
          <w:trHeight w:val="431"/>
        </w:trPr>
        <w:tc>
          <w:tcPr>
            <w:tcW w:w="4360" w:type="dxa"/>
            <w:vAlign w:val="center"/>
          </w:tcPr>
          <w:p w14:paraId="09FFD466" w14:textId="77777777" w:rsidR="00EC73DA" w:rsidRDefault="00000000">
            <w:pPr>
              <w:pStyle w:val="Default"/>
              <w:snapToGrid w:val="0"/>
              <w:jc w:val="center"/>
              <w:rPr>
                <w:bCs/>
                <w:color w:val="auto"/>
                <w:kern w:val="2"/>
              </w:rPr>
            </w:pPr>
            <w:r>
              <w:rPr>
                <w:rFonts w:hint="eastAsia"/>
                <w:bCs/>
                <w:color w:val="auto"/>
                <w:kern w:val="2"/>
              </w:rPr>
              <w:lastRenderedPageBreak/>
              <w:t>办公楼</w:t>
            </w:r>
          </w:p>
        </w:tc>
        <w:tc>
          <w:tcPr>
            <w:tcW w:w="4360" w:type="dxa"/>
            <w:vAlign w:val="center"/>
          </w:tcPr>
          <w:p w14:paraId="368403E7" w14:textId="77777777" w:rsidR="00EC73DA" w:rsidRDefault="00000000">
            <w:pPr>
              <w:pStyle w:val="Default"/>
              <w:snapToGrid w:val="0"/>
              <w:jc w:val="center"/>
              <w:rPr>
                <w:bCs/>
                <w:color w:val="auto"/>
                <w:kern w:val="2"/>
              </w:rPr>
            </w:pPr>
            <w:r>
              <w:rPr>
                <w:rFonts w:hint="eastAsia"/>
                <w:bCs/>
                <w:color w:val="auto"/>
                <w:kern w:val="2"/>
              </w:rPr>
              <w:t>宿舍楼</w:t>
            </w:r>
          </w:p>
        </w:tc>
      </w:tr>
      <w:tr w:rsidR="00EC73DA" w14:paraId="7D86B1EE" w14:textId="77777777">
        <w:trPr>
          <w:trHeight w:val="431"/>
        </w:trPr>
        <w:tc>
          <w:tcPr>
            <w:tcW w:w="4360" w:type="dxa"/>
            <w:vAlign w:val="center"/>
          </w:tcPr>
          <w:p w14:paraId="6E8EC44B" w14:textId="77777777" w:rsidR="00EC73DA" w:rsidRDefault="00000000">
            <w:pPr>
              <w:pStyle w:val="Default"/>
              <w:snapToGrid w:val="0"/>
              <w:jc w:val="center"/>
              <w:rPr>
                <w:bCs/>
                <w:color w:val="auto"/>
                <w:kern w:val="2"/>
              </w:rPr>
            </w:pPr>
            <w:r>
              <w:rPr>
                <w:bCs/>
                <w:noProof/>
                <w:color w:val="auto"/>
                <w:kern w:val="2"/>
              </w:rPr>
              <w:drawing>
                <wp:inline distT="0" distB="0" distL="0" distR="0" wp14:anchorId="2EB0FCD0" wp14:editId="56DF850A">
                  <wp:extent cx="2631440" cy="1972945"/>
                  <wp:effectExtent l="0" t="0" r="0" b="8255"/>
                  <wp:docPr id="15812896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9622" name="图片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c>
          <w:tcPr>
            <w:tcW w:w="4360" w:type="dxa"/>
            <w:vAlign w:val="center"/>
          </w:tcPr>
          <w:p w14:paraId="760D7677" w14:textId="77777777" w:rsidR="00EC73DA" w:rsidRDefault="00000000">
            <w:pPr>
              <w:pStyle w:val="Default"/>
              <w:snapToGrid w:val="0"/>
              <w:jc w:val="center"/>
              <w:rPr>
                <w:bCs/>
                <w:color w:val="auto"/>
                <w:kern w:val="2"/>
              </w:rPr>
            </w:pPr>
            <w:r>
              <w:rPr>
                <w:bCs/>
                <w:noProof/>
                <w:color w:val="auto"/>
                <w:kern w:val="2"/>
              </w:rPr>
              <w:drawing>
                <wp:inline distT="0" distB="0" distL="0" distR="0" wp14:anchorId="57FFA36D" wp14:editId="052D81CA">
                  <wp:extent cx="2631440" cy="1972945"/>
                  <wp:effectExtent l="0" t="0" r="0" b="8255"/>
                  <wp:docPr id="53458139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81398"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r>
      <w:tr w:rsidR="00EC73DA" w14:paraId="05378437" w14:textId="77777777">
        <w:trPr>
          <w:trHeight w:val="431"/>
        </w:trPr>
        <w:tc>
          <w:tcPr>
            <w:tcW w:w="8720" w:type="dxa"/>
            <w:gridSpan w:val="2"/>
            <w:vAlign w:val="center"/>
          </w:tcPr>
          <w:p w14:paraId="47E05C08" w14:textId="77777777" w:rsidR="00EC73DA" w:rsidRDefault="00000000">
            <w:pPr>
              <w:pStyle w:val="Default"/>
              <w:snapToGrid w:val="0"/>
              <w:jc w:val="center"/>
              <w:rPr>
                <w:bCs/>
                <w:color w:val="auto"/>
                <w:kern w:val="2"/>
              </w:rPr>
            </w:pPr>
            <w:r>
              <w:rPr>
                <w:rFonts w:hint="eastAsia"/>
                <w:bCs/>
                <w:color w:val="auto"/>
                <w:kern w:val="2"/>
              </w:rPr>
              <w:t>厂房</w:t>
            </w:r>
          </w:p>
        </w:tc>
      </w:tr>
      <w:tr w:rsidR="00EC73DA" w14:paraId="7D955CD5" w14:textId="77777777">
        <w:trPr>
          <w:trHeight w:val="454"/>
        </w:trPr>
        <w:tc>
          <w:tcPr>
            <w:tcW w:w="4360" w:type="dxa"/>
            <w:vAlign w:val="center"/>
          </w:tcPr>
          <w:p w14:paraId="07B5FCBD" w14:textId="77777777" w:rsidR="00EC73DA" w:rsidRDefault="00000000">
            <w:pPr>
              <w:pStyle w:val="Default"/>
              <w:snapToGrid w:val="0"/>
              <w:jc w:val="center"/>
              <w:rPr>
                <w:bCs/>
                <w:color w:val="auto"/>
                <w:kern w:val="2"/>
              </w:rPr>
            </w:pPr>
            <w:r>
              <w:rPr>
                <w:noProof/>
              </w:rPr>
              <w:drawing>
                <wp:inline distT="0" distB="0" distL="0" distR="0" wp14:anchorId="3DD8D928" wp14:editId="430FA4E7">
                  <wp:extent cx="2631440" cy="1972945"/>
                  <wp:effectExtent l="0" t="0" r="0" b="8255"/>
                  <wp:docPr id="18113446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44688"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c>
          <w:tcPr>
            <w:tcW w:w="4360" w:type="dxa"/>
            <w:vAlign w:val="center"/>
          </w:tcPr>
          <w:p w14:paraId="6BAD9761" w14:textId="77777777" w:rsidR="00EC73DA" w:rsidRDefault="00000000">
            <w:pPr>
              <w:pStyle w:val="Default"/>
              <w:snapToGrid w:val="0"/>
              <w:jc w:val="center"/>
              <w:rPr>
                <w:bCs/>
                <w:color w:val="auto"/>
                <w:kern w:val="2"/>
              </w:rPr>
            </w:pPr>
            <w:r>
              <w:rPr>
                <w:noProof/>
              </w:rPr>
              <w:drawing>
                <wp:inline distT="0" distB="0" distL="0" distR="0" wp14:anchorId="4A3615CC" wp14:editId="17EF11D2">
                  <wp:extent cx="2631440" cy="1972945"/>
                  <wp:effectExtent l="0" t="0" r="0" b="8255"/>
                  <wp:docPr id="17102874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87403"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r>
      <w:tr w:rsidR="00EC73DA" w14:paraId="3E17C20B" w14:textId="77777777">
        <w:trPr>
          <w:trHeight w:val="454"/>
        </w:trPr>
        <w:tc>
          <w:tcPr>
            <w:tcW w:w="8720" w:type="dxa"/>
            <w:gridSpan w:val="2"/>
            <w:vAlign w:val="center"/>
          </w:tcPr>
          <w:p w14:paraId="27AD4AB5" w14:textId="77777777" w:rsidR="00EC73DA" w:rsidRDefault="00000000">
            <w:pPr>
              <w:pStyle w:val="Default"/>
              <w:snapToGrid w:val="0"/>
              <w:jc w:val="center"/>
              <w:rPr>
                <w:bCs/>
                <w:color w:val="auto"/>
                <w:kern w:val="2"/>
              </w:rPr>
            </w:pPr>
            <w:r>
              <w:rPr>
                <w:rFonts w:hint="eastAsia"/>
                <w:bCs/>
                <w:color w:val="auto"/>
                <w:kern w:val="2"/>
              </w:rPr>
              <w:t>成品仓库</w:t>
            </w:r>
          </w:p>
        </w:tc>
      </w:tr>
      <w:tr w:rsidR="00EC73DA" w14:paraId="69D4706C" w14:textId="77777777">
        <w:trPr>
          <w:trHeight w:val="454"/>
        </w:trPr>
        <w:tc>
          <w:tcPr>
            <w:tcW w:w="4360" w:type="dxa"/>
            <w:vAlign w:val="center"/>
          </w:tcPr>
          <w:p w14:paraId="307BF3FE" w14:textId="77777777" w:rsidR="00EC73DA" w:rsidRDefault="00000000">
            <w:pPr>
              <w:pStyle w:val="Default"/>
              <w:snapToGrid w:val="0"/>
              <w:jc w:val="center"/>
              <w:rPr>
                <w:bCs/>
                <w:color w:val="auto"/>
                <w:kern w:val="2"/>
              </w:rPr>
            </w:pPr>
            <w:r>
              <w:rPr>
                <w:noProof/>
              </w:rPr>
              <w:drawing>
                <wp:inline distT="0" distB="0" distL="0" distR="0" wp14:anchorId="498B6F8B" wp14:editId="05430190">
                  <wp:extent cx="2631440" cy="1973580"/>
                  <wp:effectExtent l="0" t="0" r="0" b="7620"/>
                  <wp:docPr id="18075327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2729"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31440" cy="1973580"/>
                          </a:xfrm>
                          <a:prstGeom prst="rect">
                            <a:avLst/>
                          </a:prstGeom>
                          <a:noFill/>
                          <a:ln>
                            <a:noFill/>
                          </a:ln>
                        </pic:spPr>
                      </pic:pic>
                    </a:graphicData>
                  </a:graphic>
                </wp:inline>
              </w:drawing>
            </w:r>
          </w:p>
        </w:tc>
        <w:tc>
          <w:tcPr>
            <w:tcW w:w="4360" w:type="dxa"/>
            <w:vAlign w:val="center"/>
          </w:tcPr>
          <w:p w14:paraId="1E4C2281" w14:textId="77777777" w:rsidR="00EC73DA" w:rsidRDefault="00000000">
            <w:pPr>
              <w:pStyle w:val="Default"/>
              <w:snapToGrid w:val="0"/>
              <w:jc w:val="center"/>
              <w:rPr>
                <w:bCs/>
                <w:color w:val="auto"/>
                <w:kern w:val="2"/>
              </w:rPr>
            </w:pPr>
            <w:r>
              <w:rPr>
                <w:noProof/>
              </w:rPr>
              <w:drawing>
                <wp:inline distT="0" distB="0" distL="0" distR="0" wp14:anchorId="769FB186" wp14:editId="676A5511">
                  <wp:extent cx="2631440" cy="1973580"/>
                  <wp:effectExtent l="0" t="0" r="0" b="7620"/>
                  <wp:docPr id="19294524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52451"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31440" cy="1973580"/>
                          </a:xfrm>
                          <a:prstGeom prst="rect">
                            <a:avLst/>
                          </a:prstGeom>
                          <a:noFill/>
                          <a:ln>
                            <a:noFill/>
                          </a:ln>
                        </pic:spPr>
                      </pic:pic>
                    </a:graphicData>
                  </a:graphic>
                </wp:inline>
              </w:drawing>
            </w:r>
          </w:p>
        </w:tc>
      </w:tr>
      <w:tr w:rsidR="00EC73DA" w14:paraId="61E7056B" w14:textId="77777777">
        <w:trPr>
          <w:trHeight w:val="454"/>
        </w:trPr>
        <w:tc>
          <w:tcPr>
            <w:tcW w:w="8720" w:type="dxa"/>
            <w:gridSpan w:val="2"/>
            <w:vAlign w:val="center"/>
          </w:tcPr>
          <w:p w14:paraId="47CEC1A0" w14:textId="77777777" w:rsidR="00EC73DA" w:rsidRDefault="00000000">
            <w:pPr>
              <w:pStyle w:val="Default"/>
              <w:snapToGrid w:val="0"/>
              <w:jc w:val="center"/>
              <w:rPr>
                <w:bCs/>
                <w:color w:val="auto"/>
                <w:kern w:val="2"/>
              </w:rPr>
            </w:pPr>
            <w:r>
              <w:rPr>
                <w:rFonts w:hint="eastAsia"/>
                <w:bCs/>
                <w:color w:val="auto"/>
                <w:kern w:val="2"/>
              </w:rPr>
              <w:t>发泡区</w:t>
            </w:r>
          </w:p>
        </w:tc>
      </w:tr>
      <w:tr w:rsidR="00EC73DA" w14:paraId="5FE76FEE" w14:textId="77777777">
        <w:trPr>
          <w:trHeight w:val="454"/>
        </w:trPr>
        <w:tc>
          <w:tcPr>
            <w:tcW w:w="4360" w:type="dxa"/>
            <w:vAlign w:val="center"/>
          </w:tcPr>
          <w:p w14:paraId="76C7C218" w14:textId="77777777" w:rsidR="00EC73DA" w:rsidRDefault="00000000">
            <w:pPr>
              <w:pStyle w:val="Default"/>
              <w:snapToGrid w:val="0"/>
              <w:jc w:val="center"/>
              <w:rPr>
                <w:bCs/>
                <w:color w:val="auto"/>
                <w:kern w:val="2"/>
              </w:rPr>
            </w:pPr>
            <w:r>
              <w:rPr>
                <w:noProof/>
              </w:rPr>
              <w:lastRenderedPageBreak/>
              <w:drawing>
                <wp:inline distT="0" distB="0" distL="0" distR="0" wp14:anchorId="754E62E3" wp14:editId="5B348604">
                  <wp:extent cx="2631440" cy="1972945"/>
                  <wp:effectExtent l="0" t="0" r="0" b="8255"/>
                  <wp:docPr id="20505383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3837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c>
          <w:tcPr>
            <w:tcW w:w="4360" w:type="dxa"/>
            <w:vAlign w:val="center"/>
          </w:tcPr>
          <w:p w14:paraId="686E05F5" w14:textId="77777777" w:rsidR="00EC73DA" w:rsidRDefault="00000000">
            <w:pPr>
              <w:pStyle w:val="Default"/>
              <w:snapToGrid w:val="0"/>
              <w:jc w:val="center"/>
              <w:rPr>
                <w:bCs/>
                <w:color w:val="auto"/>
                <w:kern w:val="2"/>
              </w:rPr>
            </w:pPr>
            <w:r>
              <w:rPr>
                <w:noProof/>
              </w:rPr>
              <w:drawing>
                <wp:inline distT="0" distB="0" distL="0" distR="0" wp14:anchorId="0906227F" wp14:editId="4B6609D9">
                  <wp:extent cx="2631440" cy="1973580"/>
                  <wp:effectExtent l="0" t="0" r="0" b="7620"/>
                  <wp:docPr id="720133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333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31440" cy="1973580"/>
                          </a:xfrm>
                          <a:prstGeom prst="rect">
                            <a:avLst/>
                          </a:prstGeom>
                          <a:noFill/>
                          <a:ln>
                            <a:noFill/>
                          </a:ln>
                        </pic:spPr>
                      </pic:pic>
                    </a:graphicData>
                  </a:graphic>
                </wp:inline>
              </w:drawing>
            </w:r>
          </w:p>
        </w:tc>
      </w:tr>
      <w:tr w:rsidR="00EC73DA" w14:paraId="2B35CAF1" w14:textId="77777777">
        <w:trPr>
          <w:trHeight w:val="454"/>
        </w:trPr>
        <w:tc>
          <w:tcPr>
            <w:tcW w:w="8720" w:type="dxa"/>
            <w:gridSpan w:val="2"/>
            <w:vAlign w:val="center"/>
          </w:tcPr>
          <w:p w14:paraId="299A9AEA" w14:textId="77777777" w:rsidR="00EC73DA" w:rsidRDefault="00000000">
            <w:pPr>
              <w:pStyle w:val="Default"/>
              <w:snapToGrid w:val="0"/>
              <w:jc w:val="center"/>
              <w:rPr>
                <w:bCs/>
                <w:color w:val="auto"/>
                <w:kern w:val="2"/>
              </w:rPr>
            </w:pPr>
            <w:r>
              <w:rPr>
                <w:rFonts w:hint="eastAsia"/>
                <w:bCs/>
                <w:color w:val="auto"/>
                <w:kern w:val="2"/>
              </w:rPr>
              <w:t>成型区</w:t>
            </w:r>
          </w:p>
        </w:tc>
      </w:tr>
      <w:tr w:rsidR="00EC73DA" w14:paraId="3AD52726" w14:textId="77777777">
        <w:trPr>
          <w:trHeight w:val="454"/>
        </w:trPr>
        <w:tc>
          <w:tcPr>
            <w:tcW w:w="4360" w:type="dxa"/>
            <w:vAlign w:val="center"/>
          </w:tcPr>
          <w:p w14:paraId="78813072" w14:textId="77777777" w:rsidR="00EC73DA" w:rsidRDefault="00000000">
            <w:pPr>
              <w:pStyle w:val="Default"/>
              <w:snapToGrid w:val="0"/>
              <w:jc w:val="center"/>
              <w:rPr>
                <w:bCs/>
                <w:color w:val="auto"/>
                <w:kern w:val="2"/>
              </w:rPr>
            </w:pPr>
            <w:r>
              <w:rPr>
                <w:noProof/>
              </w:rPr>
              <w:drawing>
                <wp:inline distT="0" distB="0" distL="0" distR="0" wp14:anchorId="2494AE03" wp14:editId="76E47D4E">
                  <wp:extent cx="2631440" cy="1972945"/>
                  <wp:effectExtent l="0" t="0" r="0" b="8255"/>
                  <wp:docPr id="14675347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34729"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c>
          <w:tcPr>
            <w:tcW w:w="4360" w:type="dxa"/>
            <w:vAlign w:val="center"/>
          </w:tcPr>
          <w:p w14:paraId="0F2C8ACA" w14:textId="77777777" w:rsidR="00EC73DA" w:rsidRDefault="00000000">
            <w:pPr>
              <w:pStyle w:val="Default"/>
              <w:snapToGrid w:val="0"/>
              <w:jc w:val="center"/>
              <w:rPr>
                <w:bCs/>
                <w:color w:val="auto"/>
                <w:kern w:val="2"/>
              </w:rPr>
            </w:pPr>
            <w:r>
              <w:rPr>
                <w:bCs/>
                <w:noProof/>
                <w:color w:val="auto"/>
                <w:kern w:val="2"/>
              </w:rPr>
              <w:drawing>
                <wp:inline distT="0" distB="0" distL="0" distR="0" wp14:anchorId="36A81FD5" wp14:editId="6ADA0A04">
                  <wp:extent cx="2631440" cy="1972945"/>
                  <wp:effectExtent l="0" t="0" r="0" b="8255"/>
                  <wp:docPr id="15533711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71129"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r>
      <w:tr w:rsidR="00EC73DA" w14:paraId="098A0328" w14:textId="77777777">
        <w:trPr>
          <w:trHeight w:val="454"/>
        </w:trPr>
        <w:tc>
          <w:tcPr>
            <w:tcW w:w="4360" w:type="dxa"/>
            <w:vAlign w:val="center"/>
          </w:tcPr>
          <w:p w14:paraId="1E4BA663" w14:textId="77777777" w:rsidR="00EC73DA" w:rsidRDefault="00000000">
            <w:pPr>
              <w:pStyle w:val="Default"/>
              <w:snapToGrid w:val="0"/>
              <w:jc w:val="center"/>
              <w:rPr>
                <w:bCs/>
                <w:color w:val="auto"/>
                <w:kern w:val="2"/>
              </w:rPr>
            </w:pPr>
            <w:r>
              <w:rPr>
                <w:rFonts w:hint="eastAsia"/>
                <w:bCs/>
                <w:color w:val="auto"/>
                <w:kern w:val="2"/>
              </w:rPr>
              <w:t>变压器</w:t>
            </w:r>
          </w:p>
        </w:tc>
        <w:tc>
          <w:tcPr>
            <w:tcW w:w="4360" w:type="dxa"/>
            <w:vAlign w:val="center"/>
          </w:tcPr>
          <w:p w14:paraId="573AE5AD" w14:textId="77777777" w:rsidR="00EC73DA" w:rsidRDefault="00000000">
            <w:pPr>
              <w:pStyle w:val="Default"/>
              <w:snapToGrid w:val="0"/>
              <w:jc w:val="center"/>
              <w:rPr>
                <w:bCs/>
                <w:color w:val="auto"/>
                <w:kern w:val="2"/>
              </w:rPr>
            </w:pPr>
            <w:r>
              <w:rPr>
                <w:rFonts w:hint="eastAsia"/>
                <w:bCs/>
                <w:color w:val="auto"/>
                <w:kern w:val="2"/>
              </w:rPr>
              <w:t>配电室</w:t>
            </w:r>
          </w:p>
        </w:tc>
      </w:tr>
      <w:tr w:rsidR="00EC73DA" w14:paraId="43DC8E0F" w14:textId="77777777">
        <w:trPr>
          <w:trHeight w:val="454"/>
        </w:trPr>
        <w:tc>
          <w:tcPr>
            <w:tcW w:w="4360" w:type="dxa"/>
            <w:vAlign w:val="center"/>
          </w:tcPr>
          <w:p w14:paraId="3DEC0EA0" w14:textId="77777777" w:rsidR="00EC73DA" w:rsidRDefault="00000000">
            <w:pPr>
              <w:pStyle w:val="Default"/>
              <w:snapToGrid w:val="0"/>
              <w:jc w:val="center"/>
              <w:rPr>
                <w:bCs/>
                <w:color w:val="auto"/>
                <w:kern w:val="2"/>
              </w:rPr>
            </w:pPr>
            <w:r>
              <w:rPr>
                <w:noProof/>
              </w:rPr>
              <w:drawing>
                <wp:inline distT="0" distB="0" distL="0" distR="0" wp14:anchorId="49BF1AE9" wp14:editId="4378465E">
                  <wp:extent cx="2631440" cy="1973580"/>
                  <wp:effectExtent l="0" t="0" r="0" b="7620"/>
                  <wp:docPr id="9055789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78958" name="图片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31440" cy="1973580"/>
                          </a:xfrm>
                          <a:prstGeom prst="rect">
                            <a:avLst/>
                          </a:prstGeom>
                          <a:noFill/>
                          <a:ln>
                            <a:noFill/>
                          </a:ln>
                        </pic:spPr>
                      </pic:pic>
                    </a:graphicData>
                  </a:graphic>
                </wp:inline>
              </w:drawing>
            </w:r>
          </w:p>
        </w:tc>
        <w:tc>
          <w:tcPr>
            <w:tcW w:w="4360" w:type="dxa"/>
            <w:vAlign w:val="center"/>
          </w:tcPr>
          <w:p w14:paraId="23F9DE94" w14:textId="77777777" w:rsidR="00EC73DA" w:rsidRDefault="00000000">
            <w:pPr>
              <w:pStyle w:val="Default"/>
              <w:snapToGrid w:val="0"/>
              <w:jc w:val="center"/>
              <w:rPr>
                <w:bCs/>
                <w:color w:val="auto"/>
                <w:kern w:val="2"/>
              </w:rPr>
            </w:pPr>
            <w:r>
              <w:rPr>
                <w:noProof/>
              </w:rPr>
              <w:drawing>
                <wp:inline distT="0" distB="0" distL="0" distR="0" wp14:anchorId="7830694C" wp14:editId="7444910D">
                  <wp:extent cx="2631440" cy="1973580"/>
                  <wp:effectExtent l="0" t="0" r="0" b="7620"/>
                  <wp:docPr id="8675096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09626"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631440" cy="1973580"/>
                          </a:xfrm>
                          <a:prstGeom prst="rect">
                            <a:avLst/>
                          </a:prstGeom>
                          <a:noFill/>
                          <a:ln>
                            <a:noFill/>
                          </a:ln>
                        </pic:spPr>
                      </pic:pic>
                    </a:graphicData>
                  </a:graphic>
                </wp:inline>
              </w:drawing>
            </w:r>
          </w:p>
        </w:tc>
      </w:tr>
      <w:tr w:rsidR="00EC73DA" w14:paraId="0A547A0B" w14:textId="77777777">
        <w:trPr>
          <w:trHeight w:val="454"/>
        </w:trPr>
        <w:tc>
          <w:tcPr>
            <w:tcW w:w="4360" w:type="dxa"/>
            <w:vAlign w:val="center"/>
          </w:tcPr>
          <w:p w14:paraId="7F5ED242" w14:textId="77777777" w:rsidR="00EC73DA" w:rsidRDefault="00000000">
            <w:pPr>
              <w:pStyle w:val="Default"/>
              <w:snapToGrid w:val="0"/>
              <w:jc w:val="center"/>
              <w:rPr>
                <w:bCs/>
                <w:color w:val="auto"/>
                <w:kern w:val="2"/>
              </w:rPr>
            </w:pPr>
            <w:r>
              <w:rPr>
                <w:rFonts w:hint="eastAsia"/>
                <w:bCs/>
                <w:color w:val="auto"/>
                <w:kern w:val="2"/>
              </w:rPr>
              <w:t>空压机及储气罐</w:t>
            </w:r>
          </w:p>
        </w:tc>
        <w:tc>
          <w:tcPr>
            <w:tcW w:w="4360" w:type="dxa"/>
            <w:vAlign w:val="center"/>
          </w:tcPr>
          <w:p w14:paraId="73B538E4" w14:textId="77777777" w:rsidR="00EC73DA" w:rsidRDefault="00000000">
            <w:pPr>
              <w:pStyle w:val="Default"/>
              <w:snapToGrid w:val="0"/>
              <w:jc w:val="center"/>
              <w:rPr>
                <w:bCs/>
                <w:color w:val="auto"/>
                <w:kern w:val="2"/>
              </w:rPr>
            </w:pPr>
            <w:r>
              <w:rPr>
                <w:rFonts w:hint="eastAsia"/>
                <w:bCs/>
                <w:color w:val="auto"/>
                <w:kern w:val="2"/>
              </w:rPr>
              <w:t>消防泵房</w:t>
            </w:r>
          </w:p>
        </w:tc>
      </w:tr>
      <w:tr w:rsidR="00EC73DA" w14:paraId="2E0C8110" w14:textId="77777777">
        <w:trPr>
          <w:trHeight w:val="454"/>
        </w:trPr>
        <w:tc>
          <w:tcPr>
            <w:tcW w:w="4360" w:type="dxa"/>
            <w:vAlign w:val="center"/>
          </w:tcPr>
          <w:p w14:paraId="0EA7B8D3" w14:textId="77777777" w:rsidR="00EC73DA" w:rsidRDefault="00000000">
            <w:pPr>
              <w:pStyle w:val="Default"/>
              <w:snapToGrid w:val="0"/>
              <w:jc w:val="center"/>
              <w:rPr>
                <w:bCs/>
                <w:color w:val="auto"/>
                <w:kern w:val="2"/>
              </w:rPr>
            </w:pPr>
            <w:r>
              <w:rPr>
                <w:noProof/>
              </w:rPr>
              <w:lastRenderedPageBreak/>
              <w:drawing>
                <wp:inline distT="0" distB="0" distL="0" distR="0" wp14:anchorId="057D9716" wp14:editId="3E19E81B">
                  <wp:extent cx="2631440" cy="1973580"/>
                  <wp:effectExtent l="0" t="0" r="0" b="7620"/>
                  <wp:docPr id="9549317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31700" name="图片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631440" cy="1973580"/>
                          </a:xfrm>
                          <a:prstGeom prst="rect">
                            <a:avLst/>
                          </a:prstGeom>
                          <a:noFill/>
                          <a:ln>
                            <a:noFill/>
                          </a:ln>
                        </pic:spPr>
                      </pic:pic>
                    </a:graphicData>
                  </a:graphic>
                </wp:inline>
              </w:drawing>
            </w:r>
          </w:p>
        </w:tc>
        <w:tc>
          <w:tcPr>
            <w:tcW w:w="4360" w:type="dxa"/>
            <w:vAlign w:val="center"/>
          </w:tcPr>
          <w:p w14:paraId="536A3F55" w14:textId="77777777" w:rsidR="00EC73DA" w:rsidRDefault="00000000">
            <w:pPr>
              <w:pStyle w:val="Default"/>
              <w:snapToGrid w:val="0"/>
              <w:jc w:val="center"/>
              <w:rPr>
                <w:bCs/>
                <w:color w:val="auto"/>
                <w:kern w:val="2"/>
              </w:rPr>
            </w:pPr>
            <w:r>
              <w:rPr>
                <w:noProof/>
              </w:rPr>
              <w:drawing>
                <wp:inline distT="0" distB="0" distL="0" distR="0" wp14:anchorId="02EA27BB" wp14:editId="6C02F531">
                  <wp:extent cx="2631440" cy="1972945"/>
                  <wp:effectExtent l="0" t="0" r="0" b="8255"/>
                  <wp:docPr id="5448034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03404" name="图片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r>
      <w:tr w:rsidR="00EC73DA" w14:paraId="31621011" w14:textId="77777777">
        <w:trPr>
          <w:trHeight w:val="454"/>
        </w:trPr>
        <w:tc>
          <w:tcPr>
            <w:tcW w:w="4360" w:type="dxa"/>
            <w:vAlign w:val="center"/>
          </w:tcPr>
          <w:p w14:paraId="21387EC2" w14:textId="77777777" w:rsidR="00EC73DA" w:rsidRDefault="00000000">
            <w:pPr>
              <w:pStyle w:val="Default"/>
              <w:snapToGrid w:val="0"/>
              <w:jc w:val="center"/>
              <w:rPr>
                <w:bCs/>
                <w:color w:val="auto"/>
                <w:kern w:val="2"/>
              </w:rPr>
            </w:pPr>
            <w:r>
              <w:rPr>
                <w:rFonts w:hint="eastAsia"/>
                <w:bCs/>
                <w:color w:val="auto"/>
                <w:kern w:val="2"/>
              </w:rPr>
              <w:t>消防泵房</w:t>
            </w:r>
          </w:p>
        </w:tc>
        <w:tc>
          <w:tcPr>
            <w:tcW w:w="4360" w:type="dxa"/>
            <w:vAlign w:val="center"/>
          </w:tcPr>
          <w:p w14:paraId="52B97FA0" w14:textId="77777777" w:rsidR="00EC73DA" w:rsidRDefault="00000000">
            <w:pPr>
              <w:pStyle w:val="Default"/>
              <w:snapToGrid w:val="0"/>
              <w:jc w:val="center"/>
              <w:rPr>
                <w:bCs/>
                <w:color w:val="auto"/>
                <w:kern w:val="2"/>
              </w:rPr>
            </w:pPr>
            <w:r>
              <w:rPr>
                <w:rFonts w:hint="eastAsia"/>
                <w:bCs/>
                <w:color w:val="auto"/>
                <w:kern w:val="2"/>
              </w:rPr>
              <w:t>锅炉房</w:t>
            </w:r>
          </w:p>
        </w:tc>
      </w:tr>
      <w:tr w:rsidR="00EC73DA" w14:paraId="4879FA5A" w14:textId="77777777">
        <w:trPr>
          <w:trHeight w:val="454"/>
        </w:trPr>
        <w:tc>
          <w:tcPr>
            <w:tcW w:w="4360" w:type="dxa"/>
            <w:vAlign w:val="center"/>
          </w:tcPr>
          <w:p w14:paraId="1A0F2815" w14:textId="77777777" w:rsidR="00EC73DA" w:rsidRDefault="00000000">
            <w:pPr>
              <w:pStyle w:val="Default"/>
              <w:snapToGrid w:val="0"/>
              <w:jc w:val="center"/>
              <w:rPr>
                <w:b/>
                <w:color w:val="auto"/>
                <w:kern w:val="2"/>
              </w:rPr>
            </w:pPr>
            <w:r>
              <w:rPr>
                <w:noProof/>
              </w:rPr>
              <w:drawing>
                <wp:inline distT="0" distB="0" distL="0" distR="0" wp14:anchorId="488544D9" wp14:editId="3BAF26E7">
                  <wp:extent cx="2631440" cy="1972945"/>
                  <wp:effectExtent l="0" t="0" r="0" b="8255"/>
                  <wp:docPr id="3125837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83796" name="图片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631440" cy="1972945"/>
                          </a:xfrm>
                          <a:prstGeom prst="rect">
                            <a:avLst/>
                          </a:prstGeom>
                          <a:noFill/>
                          <a:ln>
                            <a:noFill/>
                          </a:ln>
                        </pic:spPr>
                      </pic:pic>
                    </a:graphicData>
                  </a:graphic>
                </wp:inline>
              </w:drawing>
            </w:r>
          </w:p>
        </w:tc>
        <w:tc>
          <w:tcPr>
            <w:tcW w:w="4360" w:type="dxa"/>
            <w:vAlign w:val="center"/>
          </w:tcPr>
          <w:p w14:paraId="5281612E" w14:textId="77777777" w:rsidR="00EC73DA" w:rsidRDefault="00000000">
            <w:pPr>
              <w:pStyle w:val="Default"/>
              <w:snapToGrid w:val="0"/>
              <w:jc w:val="center"/>
              <w:rPr>
                <w:bCs/>
                <w:color w:val="auto"/>
                <w:kern w:val="2"/>
              </w:rPr>
            </w:pPr>
            <w:r>
              <w:rPr>
                <w:bCs/>
                <w:noProof/>
                <w:color w:val="auto"/>
                <w:kern w:val="2"/>
              </w:rPr>
              <w:drawing>
                <wp:inline distT="0" distB="0" distL="0" distR="0" wp14:anchorId="49743F3D" wp14:editId="0BAAE067">
                  <wp:extent cx="2631440" cy="1973580"/>
                  <wp:effectExtent l="0" t="0" r="0" b="7620"/>
                  <wp:docPr id="19401951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5112" name="图片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631440" cy="1973580"/>
                          </a:xfrm>
                          <a:prstGeom prst="rect">
                            <a:avLst/>
                          </a:prstGeom>
                          <a:noFill/>
                          <a:ln>
                            <a:noFill/>
                          </a:ln>
                        </pic:spPr>
                      </pic:pic>
                    </a:graphicData>
                  </a:graphic>
                </wp:inline>
              </w:drawing>
            </w:r>
          </w:p>
        </w:tc>
      </w:tr>
      <w:tr w:rsidR="00EC73DA" w14:paraId="49874A1C" w14:textId="77777777">
        <w:trPr>
          <w:trHeight w:val="454"/>
        </w:trPr>
        <w:tc>
          <w:tcPr>
            <w:tcW w:w="4360" w:type="dxa"/>
            <w:vAlign w:val="center"/>
          </w:tcPr>
          <w:p w14:paraId="558ADA0D" w14:textId="77777777" w:rsidR="00EC73DA" w:rsidRDefault="00000000">
            <w:pPr>
              <w:pStyle w:val="Default"/>
              <w:snapToGrid w:val="0"/>
              <w:jc w:val="center"/>
              <w:rPr>
                <w:bCs/>
                <w:color w:val="auto"/>
                <w:kern w:val="2"/>
                <w:highlight w:val="yellow"/>
              </w:rPr>
            </w:pPr>
            <w:r>
              <w:rPr>
                <w:rFonts w:hint="eastAsia"/>
                <w:bCs/>
                <w:color w:val="auto"/>
                <w:kern w:val="2"/>
              </w:rPr>
              <w:t>锅炉房</w:t>
            </w:r>
          </w:p>
        </w:tc>
        <w:tc>
          <w:tcPr>
            <w:tcW w:w="4360" w:type="dxa"/>
            <w:vAlign w:val="center"/>
          </w:tcPr>
          <w:p w14:paraId="36958A36" w14:textId="77777777" w:rsidR="00EC73DA" w:rsidRDefault="00000000">
            <w:pPr>
              <w:pStyle w:val="Default"/>
              <w:snapToGrid w:val="0"/>
              <w:jc w:val="center"/>
              <w:rPr>
                <w:bCs/>
                <w:color w:val="auto"/>
                <w:kern w:val="2"/>
              </w:rPr>
            </w:pPr>
            <w:r>
              <w:rPr>
                <w:rFonts w:hint="eastAsia"/>
                <w:bCs/>
                <w:color w:val="auto"/>
                <w:kern w:val="2"/>
              </w:rPr>
              <w:t>评价师照片</w:t>
            </w:r>
          </w:p>
          <w:p w14:paraId="571E8954" w14:textId="77777777" w:rsidR="00EC73DA" w:rsidRDefault="00000000">
            <w:pPr>
              <w:pStyle w:val="Default"/>
              <w:snapToGrid w:val="0"/>
              <w:jc w:val="center"/>
              <w:rPr>
                <w:bCs/>
                <w:color w:val="auto"/>
                <w:kern w:val="2"/>
                <w:highlight w:val="yellow"/>
              </w:rPr>
            </w:pPr>
            <w:r>
              <w:rPr>
                <w:rFonts w:hint="eastAsia"/>
                <w:bCs/>
                <w:color w:val="auto"/>
                <w:kern w:val="2"/>
              </w:rPr>
              <w:t>左一评价师李毅雄；中间业主；右一评价师周忠菊</w:t>
            </w:r>
          </w:p>
        </w:tc>
      </w:tr>
    </w:tbl>
    <w:p w14:paraId="1B178435" w14:textId="77777777" w:rsidR="00EC73DA" w:rsidRDefault="00EC73DA">
      <w:pPr>
        <w:pStyle w:val="2"/>
        <w:rPr>
          <w:rFonts w:ascii="Times New Roman" w:hAnsi="Times New Roman"/>
        </w:rPr>
        <w:sectPr w:rsidR="00EC73DA">
          <w:pgSz w:w="11906" w:h="16838"/>
          <w:pgMar w:top="1587" w:right="1701" w:bottom="1701" w:left="1701" w:header="851" w:footer="992" w:gutter="0"/>
          <w:cols w:space="720"/>
          <w:docGrid w:type="lines" w:linePitch="330"/>
        </w:sectPr>
      </w:pPr>
    </w:p>
    <w:p w14:paraId="70379355" w14:textId="77777777" w:rsidR="00EC73DA" w:rsidRDefault="00000000">
      <w:pPr>
        <w:pStyle w:val="1"/>
        <w:spacing w:before="120" w:beforeAutospacing="1" w:after="120" w:afterAutospacing="1"/>
        <w:rPr>
          <w:rFonts w:ascii="Times New Roman" w:hAnsi="Times New Roman"/>
        </w:rPr>
      </w:pPr>
      <w:bookmarkStart w:id="271" w:name="_Toc17554"/>
      <w:bookmarkStart w:id="272" w:name="_Toc25262"/>
      <w:bookmarkStart w:id="273" w:name="_Toc30428"/>
      <w:bookmarkStart w:id="274" w:name="_Toc12314"/>
      <w:bookmarkStart w:id="275" w:name="_Toc335926205"/>
      <w:bookmarkStart w:id="276" w:name="_Toc313453543"/>
      <w:bookmarkStart w:id="277" w:name="_Toc207289521"/>
      <w:bookmarkEnd w:id="266"/>
      <w:bookmarkEnd w:id="267"/>
      <w:bookmarkEnd w:id="268"/>
      <w:r>
        <w:rPr>
          <w:rFonts w:ascii="Times New Roman" w:hAnsi="Times New Roman"/>
        </w:rPr>
        <w:lastRenderedPageBreak/>
        <w:t>第</w:t>
      </w:r>
      <w:r>
        <w:rPr>
          <w:rFonts w:ascii="Times New Roman" w:hAnsi="Times New Roman"/>
        </w:rPr>
        <w:t>3</w:t>
      </w:r>
      <w:r>
        <w:rPr>
          <w:rFonts w:ascii="Times New Roman" w:hAnsi="Times New Roman"/>
        </w:rPr>
        <w:t>章</w:t>
      </w:r>
      <w:r>
        <w:rPr>
          <w:rFonts w:ascii="Times New Roman" w:hAnsi="Times New Roman"/>
        </w:rPr>
        <w:t xml:space="preserve">  </w:t>
      </w:r>
      <w:r>
        <w:rPr>
          <w:rFonts w:ascii="Times New Roman" w:hAnsi="Times New Roman"/>
        </w:rPr>
        <w:t>主要危险、有害因素辨识与分析</w:t>
      </w:r>
      <w:bookmarkEnd w:id="271"/>
      <w:bookmarkEnd w:id="272"/>
      <w:bookmarkEnd w:id="273"/>
      <w:bookmarkEnd w:id="277"/>
    </w:p>
    <w:p w14:paraId="1F1C18EB" w14:textId="77777777" w:rsidR="00EC73DA" w:rsidRDefault="00000000">
      <w:pPr>
        <w:adjustRightInd w:val="0"/>
        <w:snapToGrid w:val="0"/>
        <w:spacing w:line="520" w:lineRule="exact"/>
        <w:ind w:firstLineChars="200" w:firstLine="560"/>
        <w:rPr>
          <w:rFonts w:ascii="Times New Roman"/>
          <w:sz w:val="28"/>
        </w:rPr>
      </w:pPr>
      <w:bookmarkStart w:id="278" w:name="_Toc18363"/>
      <w:bookmarkStart w:id="279" w:name="_Toc2018"/>
      <w:bookmarkStart w:id="280" w:name="_Toc532203511"/>
      <w:bookmarkStart w:id="281" w:name="_Toc29010"/>
      <w:bookmarkStart w:id="282" w:name="_Toc201697580"/>
      <w:bookmarkStart w:id="283" w:name="_Toc5642_WPSOffice_Level2"/>
      <w:bookmarkStart w:id="284" w:name="_Toc121910214"/>
      <w:bookmarkStart w:id="285" w:name="_Toc398"/>
      <w:bookmarkStart w:id="286" w:name="_Toc24936"/>
      <w:bookmarkStart w:id="287" w:name="_Toc181545896"/>
      <w:bookmarkStart w:id="288" w:name="_Toc439100950"/>
      <w:bookmarkStart w:id="289" w:name="_Toc184653866"/>
      <w:bookmarkStart w:id="290" w:name="_Toc293305107"/>
      <w:bookmarkStart w:id="291" w:name="_Toc395212950"/>
      <w:bookmarkStart w:id="292" w:name="_Toc208138638"/>
      <w:bookmarkStart w:id="293" w:name="_Toc395212044"/>
      <w:bookmarkStart w:id="294" w:name="_Toc5414"/>
      <w:bookmarkStart w:id="295" w:name="_Toc312139931"/>
      <w:bookmarkStart w:id="296" w:name="_Toc17555"/>
      <w:bookmarkStart w:id="297" w:name="_Toc7563"/>
      <w:bookmarkStart w:id="298" w:name="_Toc57"/>
      <w:bookmarkStart w:id="299" w:name="_Toc27399"/>
      <w:r>
        <w:rPr>
          <w:rFonts w:ascii="Times New Roman"/>
          <w:sz w:val="28"/>
        </w:rPr>
        <w:t>本章</w:t>
      </w:r>
      <w:r>
        <w:rPr>
          <w:rFonts w:ascii="Times New Roman" w:hint="eastAsia"/>
          <w:sz w:val="28"/>
        </w:rPr>
        <w:t>主要</w:t>
      </w:r>
      <w:r>
        <w:rPr>
          <w:rFonts w:ascii="Times New Roman"/>
          <w:sz w:val="28"/>
        </w:rPr>
        <w:t>针对</w:t>
      </w:r>
      <w:r>
        <w:rPr>
          <w:rFonts w:ascii="Times New Roman" w:hint="eastAsia"/>
          <w:sz w:val="28"/>
        </w:rPr>
        <w:t>汇宇新材料（元谋）有限公司厂区布置、生产设备、工艺</w:t>
      </w:r>
      <w:r>
        <w:rPr>
          <w:rFonts w:ascii="Times New Roman"/>
          <w:sz w:val="28"/>
        </w:rPr>
        <w:t>及公辅设施</w:t>
      </w:r>
      <w:r>
        <w:rPr>
          <w:rFonts w:ascii="Times New Roman" w:hint="eastAsia"/>
          <w:sz w:val="28"/>
        </w:rPr>
        <w:t>设置</w:t>
      </w:r>
      <w:r>
        <w:rPr>
          <w:rFonts w:ascii="Times New Roman"/>
          <w:sz w:val="28"/>
        </w:rPr>
        <w:t>情况，对设施、装置和生产系统中可能存在的危险、有害因素进行辨识和分析，确定其主要危险、有害因素的种类及其存在部位和可能产生的后果，以确定评价对象，选用评价方法和提出有针对性的措施，便于该项目在以后的生产过程中对其固有和潜在的危险、有害因素，按照消除、减弱、预防、控制原则，保证生产系统的安全运行。简言之，就是识别系统危险性，找出引发原因，把握薄弱环节，寻找预防事故的最佳途径。</w:t>
      </w:r>
    </w:p>
    <w:p w14:paraId="13F4BEB9" w14:textId="77777777" w:rsidR="00EC73DA" w:rsidRDefault="00000000">
      <w:pPr>
        <w:pStyle w:val="2"/>
        <w:jc w:val="both"/>
        <w:rPr>
          <w:rFonts w:ascii="Times New Roman" w:hAnsi="Times New Roman"/>
        </w:rPr>
      </w:pPr>
      <w:bookmarkStart w:id="300" w:name="_Toc9265"/>
      <w:bookmarkStart w:id="301" w:name="_Toc207289522"/>
      <w:r>
        <w:rPr>
          <w:rFonts w:ascii="Times New Roman" w:hAnsi="Times New Roman"/>
        </w:rPr>
        <w:t>3.1</w:t>
      </w:r>
      <w:r>
        <w:rPr>
          <w:rFonts w:ascii="Times New Roman" w:hAnsi="Times New Roman"/>
        </w:rPr>
        <w:t>辨识与分析的目的</w:t>
      </w:r>
      <w:bookmarkEnd w:id="300"/>
      <w:bookmarkEnd w:id="301"/>
    </w:p>
    <w:p w14:paraId="2F458065" w14:textId="77777777" w:rsidR="00EC73DA" w:rsidRDefault="00000000">
      <w:pPr>
        <w:spacing w:line="520" w:lineRule="exact"/>
        <w:ind w:firstLineChars="200" w:firstLine="560"/>
        <w:rPr>
          <w:rStyle w:val="61"/>
        </w:rPr>
      </w:pPr>
      <w:r>
        <w:rPr>
          <w:rStyle w:val="61"/>
        </w:rPr>
        <w:t>危险、有害因素辨识与分析是安全评价的基础。</w:t>
      </w:r>
    </w:p>
    <w:p w14:paraId="185B7D95" w14:textId="77777777" w:rsidR="00EC73DA" w:rsidRDefault="00000000">
      <w:pPr>
        <w:adjustRightInd w:val="0"/>
        <w:snapToGrid w:val="0"/>
        <w:spacing w:line="520" w:lineRule="exact"/>
        <w:ind w:firstLineChars="200" w:firstLine="560"/>
        <w:rPr>
          <w:rStyle w:val="61"/>
        </w:rPr>
      </w:pPr>
      <w:r>
        <w:rPr>
          <w:rStyle w:val="61"/>
        </w:rPr>
        <w:t>危险因素是指系统（人、机械、材料、设施、工艺、环境）中存在的，能对人造成伤亡，对物造成突发性损害的因素。</w:t>
      </w:r>
    </w:p>
    <w:p w14:paraId="08ED7D45" w14:textId="77777777" w:rsidR="00EC73DA" w:rsidRDefault="00000000">
      <w:pPr>
        <w:adjustRightInd w:val="0"/>
        <w:snapToGrid w:val="0"/>
        <w:spacing w:line="520" w:lineRule="exact"/>
        <w:ind w:firstLineChars="200" w:firstLine="560"/>
        <w:rPr>
          <w:rStyle w:val="61"/>
        </w:rPr>
      </w:pPr>
      <w:r>
        <w:rPr>
          <w:rStyle w:val="61"/>
        </w:rPr>
        <w:t>有害因素是指影响人的身体健康，导致疾病，或对物造成慢性损害的因素。</w:t>
      </w:r>
    </w:p>
    <w:p w14:paraId="19EB8621" w14:textId="77777777" w:rsidR="00EC73DA" w:rsidRDefault="00000000">
      <w:pPr>
        <w:spacing w:line="520" w:lineRule="exact"/>
        <w:ind w:firstLineChars="200" w:firstLine="560"/>
        <w:rPr>
          <w:rStyle w:val="61"/>
        </w:rPr>
      </w:pPr>
      <w:r>
        <w:rPr>
          <w:rStyle w:val="61"/>
        </w:rPr>
        <w:t>主要危险、有害因素的识别，就是找出生产、经营过程中最有可能引发重大事故，导致不良后果的人、机、物、工艺、环境和组织等，识别可能发生的事故、后果和条件，以便采取预防和控制措施。</w:t>
      </w:r>
    </w:p>
    <w:p w14:paraId="7B854D18" w14:textId="77777777" w:rsidR="00EC73DA" w:rsidRDefault="00000000">
      <w:pPr>
        <w:pStyle w:val="2"/>
        <w:jc w:val="both"/>
        <w:rPr>
          <w:rFonts w:ascii="Times New Roman" w:hAnsi="Times New Roman"/>
        </w:rPr>
      </w:pPr>
      <w:bookmarkStart w:id="302" w:name="_Toc207289523"/>
      <w:r>
        <w:rPr>
          <w:rFonts w:ascii="Times New Roman" w:hAnsi="Times New Roman"/>
        </w:rPr>
        <w:t>3.2</w:t>
      </w:r>
      <w:r>
        <w:rPr>
          <w:rFonts w:ascii="Times New Roman" w:hAnsi="Times New Roman"/>
        </w:rPr>
        <w:t>辨识与分析的依据</w:t>
      </w:r>
      <w:bookmarkEnd w:id="278"/>
      <w:bookmarkEnd w:id="279"/>
      <w:bookmarkEnd w:id="280"/>
      <w:bookmarkEnd w:id="302"/>
    </w:p>
    <w:p w14:paraId="43EB78E5"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危险因素是指能对人造成伤亡或对物造成突发性损坏的因素。有害因素是指能影响人的身体健康，导致疾病，或对物造成慢性损坏的因素。危险、有害因素分析是安全评价的重要环节，也是安全评价的基础。</w:t>
      </w:r>
    </w:p>
    <w:p w14:paraId="3B89C7AD"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危险、有害因素分类的方法多种多样，本次评价主要按以下标准进行分类和识别：</w:t>
      </w:r>
    </w:p>
    <w:p w14:paraId="2FBE1390"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lastRenderedPageBreak/>
        <w:t>（</w:t>
      </w:r>
      <w:r>
        <w:rPr>
          <w:rFonts w:ascii="Times New Roman"/>
          <w:sz w:val="28"/>
          <w:szCs w:val="28"/>
          <w:lang w:val="zh-CN"/>
        </w:rPr>
        <w:t>1</w:t>
      </w:r>
      <w:r>
        <w:rPr>
          <w:rFonts w:ascii="Times New Roman"/>
          <w:sz w:val="28"/>
          <w:szCs w:val="28"/>
          <w:lang w:val="zh-CN"/>
        </w:rPr>
        <w:t>）本报告依据《企业职工伤亡事故分类》（</w:t>
      </w:r>
      <w:r>
        <w:rPr>
          <w:rFonts w:ascii="Times New Roman"/>
          <w:sz w:val="28"/>
          <w:szCs w:val="28"/>
          <w:lang w:val="zh-CN"/>
        </w:rPr>
        <w:t>GB6441-1986</w:t>
      </w:r>
      <w:r>
        <w:rPr>
          <w:rFonts w:ascii="Times New Roman"/>
          <w:sz w:val="28"/>
          <w:szCs w:val="28"/>
          <w:lang w:val="zh-CN"/>
        </w:rPr>
        <w:t>），对企业生产过程中涉及的危险、有害因素进行辨识。《企业职工伤亡事故分类》（</w:t>
      </w:r>
      <w:r>
        <w:rPr>
          <w:rFonts w:ascii="Times New Roman"/>
          <w:sz w:val="28"/>
          <w:szCs w:val="28"/>
          <w:lang w:val="zh-CN"/>
        </w:rPr>
        <w:t>GB6441-1986</w:t>
      </w:r>
      <w:r>
        <w:rPr>
          <w:rFonts w:ascii="Times New Roman"/>
          <w:sz w:val="28"/>
          <w:szCs w:val="28"/>
          <w:lang w:val="zh-CN"/>
        </w:rPr>
        <w:t>）中将事故类别划分成</w:t>
      </w:r>
      <w:r>
        <w:rPr>
          <w:rFonts w:ascii="Times New Roman"/>
          <w:sz w:val="28"/>
          <w:szCs w:val="28"/>
          <w:lang w:val="zh-CN"/>
        </w:rPr>
        <w:t>20</w:t>
      </w:r>
      <w:r>
        <w:rPr>
          <w:rFonts w:ascii="Times New Roman"/>
          <w:sz w:val="28"/>
          <w:szCs w:val="28"/>
          <w:lang w:val="zh-CN"/>
        </w:rPr>
        <w:t>类，分别是：物体打击、车辆伤害、机械伤害、起重伤害、触电、淹溺、灼烫、火灾、高处坠落、坍塌、冒顶片帮、透水、放炮、火药爆炸、瓦斯爆炸、锅炉爆炸、容器爆炸、其他爆炸、中毒和窒息、其它伤害。</w:t>
      </w:r>
    </w:p>
    <w:p w14:paraId="2A013B61"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2</w:t>
      </w:r>
      <w:r>
        <w:rPr>
          <w:rFonts w:ascii="Times New Roman"/>
          <w:sz w:val="28"/>
          <w:szCs w:val="28"/>
          <w:lang w:val="zh-CN"/>
        </w:rPr>
        <w:t>）《生产过程危险和有害因素分类与代码》（</w:t>
      </w:r>
      <w:r>
        <w:rPr>
          <w:rFonts w:ascii="Times New Roman"/>
          <w:sz w:val="28"/>
          <w:szCs w:val="28"/>
          <w:lang w:val="zh-CN"/>
        </w:rPr>
        <w:t>GB/T13861-2022</w:t>
      </w:r>
      <w:r>
        <w:rPr>
          <w:rFonts w:ascii="Times New Roman"/>
          <w:sz w:val="28"/>
          <w:szCs w:val="28"/>
          <w:lang w:val="zh-CN"/>
        </w:rPr>
        <w:t>）中，将生产过程中的危险、危害因素分为人的因素、物的因素、环境因素和管理因素四大类。</w:t>
      </w:r>
    </w:p>
    <w:p w14:paraId="0C4FB755"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3</w:t>
      </w:r>
      <w:r>
        <w:rPr>
          <w:rFonts w:ascii="Times New Roman"/>
          <w:sz w:val="28"/>
          <w:szCs w:val="28"/>
          <w:lang w:val="zh-CN"/>
        </w:rPr>
        <w:t>）重大危险源依据《危险化学品重大危险源辨识》（</w:t>
      </w:r>
      <w:r>
        <w:rPr>
          <w:rFonts w:ascii="Times New Roman"/>
          <w:sz w:val="28"/>
          <w:szCs w:val="28"/>
          <w:lang w:val="zh-CN"/>
        </w:rPr>
        <w:t>GB18218-2018</w:t>
      </w:r>
      <w:r>
        <w:rPr>
          <w:rFonts w:ascii="Times New Roman"/>
          <w:sz w:val="28"/>
          <w:szCs w:val="28"/>
          <w:lang w:val="zh-CN"/>
        </w:rPr>
        <w:t>）、《危险化学品重大危险源监督管理暂行规定》（国家安全生产监督管理总局令第</w:t>
      </w:r>
      <w:r>
        <w:rPr>
          <w:rFonts w:ascii="Times New Roman"/>
          <w:sz w:val="28"/>
          <w:szCs w:val="28"/>
          <w:lang w:val="zh-CN"/>
        </w:rPr>
        <w:t>40</w:t>
      </w:r>
      <w:r>
        <w:rPr>
          <w:rFonts w:ascii="Times New Roman"/>
          <w:sz w:val="28"/>
          <w:szCs w:val="28"/>
          <w:lang w:val="zh-CN"/>
        </w:rPr>
        <w:t>号）对企业是否构成重大危险源进行辨识。</w:t>
      </w:r>
    </w:p>
    <w:p w14:paraId="6938E91B" w14:textId="77777777" w:rsidR="00EC73DA" w:rsidRDefault="00000000">
      <w:pPr>
        <w:pStyle w:val="2"/>
        <w:jc w:val="both"/>
        <w:rPr>
          <w:rFonts w:ascii="Times New Roman" w:hAnsi="Times New Roman"/>
        </w:rPr>
      </w:pPr>
      <w:bookmarkStart w:id="303" w:name="_Toc16560"/>
      <w:bookmarkStart w:id="304" w:name="_Toc207289524"/>
      <w:r>
        <w:rPr>
          <w:rFonts w:ascii="Times New Roman" w:hAnsi="Times New Roman"/>
        </w:rPr>
        <w:t>3.3</w:t>
      </w:r>
      <w:r>
        <w:rPr>
          <w:rFonts w:ascii="Times New Roman" w:hAnsi="Times New Roman"/>
        </w:rPr>
        <w:t>辨识与分析的方法</w:t>
      </w:r>
      <w:bookmarkEnd w:id="303"/>
      <w:bookmarkEnd w:id="304"/>
    </w:p>
    <w:p w14:paraId="4753979C"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本评价报告对危险、有害因素的辨识方法，是根据项目生产特点，结合该项目建设的环境条件、气象条件、生产工艺、设施、设备的建设和组成情况，采用安全系统工程的原理和方法，通过辨识和分析人、机（物）和环境三个方面的不安全行为和状态，围绕造成事故后果必须具备的两个因素，即：一是有引起伤害的能量，二是有遭受伤害的对象（人或物）来进行事故后果分析。</w:t>
      </w:r>
    </w:p>
    <w:p w14:paraId="6CEC1D9A" w14:textId="77777777" w:rsidR="00EC73DA" w:rsidRDefault="00000000">
      <w:pPr>
        <w:pStyle w:val="2"/>
        <w:jc w:val="both"/>
        <w:rPr>
          <w:rFonts w:ascii="Times New Roman" w:hAnsi="Times New Roman"/>
        </w:rPr>
      </w:pPr>
      <w:bookmarkStart w:id="305" w:name="_Toc26114"/>
      <w:bookmarkStart w:id="306" w:name="_Toc532203512"/>
      <w:bookmarkStart w:id="307" w:name="_Toc329728275"/>
      <w:bookmarkStart w:id="308" w:name="_Toc32537"/>
      <w:bookmarkStart w:id="309" w:name="_Toc7360"/>
      <w:bookmarkStart w:id="310" w:name="_Toc207289525"/>
      <w:bookmarkEnd w:id="281"/>
      <w:bookmarkEnd w:id="282"/>
      <w:bookmarkEnd w:id="283"/>
      <w:bookmarkEnd w:id="284"/>
      <w:bookmarkEnd w:id="285"/>
      <w:r>
        <w:rPr>
          <w:rFonts w:ascii="Times New Roman" w:hAnsi="Times New Roman"/>
        </w:rPr>
        <w:t>3.4</w:t>
      </w:r>
      <w:r>
        <w:rPr>
          <w:rFonts w:ascii="Times New Roman" w:hAnsi="Times New Roman"/>
        </w:rPr>
        <w:t>主要危险、有害物质及其特性</w:t>
      </w:r>
      <w:bookmarkEnd w:id="305"/>
      <w:bookmarkEnd w:id="306"/>
      <w:bookmarkEnd w:id="307"/>
      <w:bookmarkEnd w:id="308"/>
      <w:bookmarkEnd w:id="309"/>
      <w:bookmarkEnd w:id="310"/>
    </w:p>
    <w:p w14:paraId="3938864C" w14:textId="77777777" w:rsidR="00EC73DA" w:rsidRDefault="00000000">
      <w:pPr>
        <w:pStyle w:val="3"/>
        <w:jc w:val="both"/>
        <w:rPr>
          <w:rFonts w:ascii="Times New Roman" w:hAnsi="Times New Roman"/>
          <w:lang w:val="zh-CN"/>
        </w:rPr>
      </w:pPr>
      <w:bookmarkStart w:id="311" w:name="_Toc9831"/>
      <w:bookmarkStart w:id="312" w:name="_Toc532203513"/>
      <w:bookmarkStart w:id="313" w:name="_Toc11387"/>
      <w:bookmarkStart w:id="314" w:name="_Toc207289526"/>
      <w:r>
        <w:rPr>
          <w:rFonts w:ascii="Times New Roman" w:hAnsi="Times New Roman"/>
        </w:rPr>
        <w:t>3.4.1</w:t>
      </w:r>
      <w:r>
        <w:rPr>
          <w:rFonts w:ascii="Times New Roman" w:hAnsi="Times New Roman"/>
        </w:rPr>
        <w:t>危险、有害物质危险特性</w:t>
      </w:r>
      <w:bookmarkEnd w:id="311"/>
      <w:bookmarkEnd w:id="312"/>
      <w:bookmarkEnd w:id="313"/>
      <w:bookmarkEnd w:id="314"/>
    </w:p>
    <w:p w14:paraId="4884D412"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对该公司生产系统的工艺流程、原料、辅助材料、产品进行分析后，得出其在生产过程中主要存在以下危险、有害物质：</w:t>
      </w:r>
    </w:p>
    <w:p w14:paraId="2AC894CD"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本项目生产过程中使用</w:t>
      </w:r>
      <w:r>
        <w:rPr>
          <w:rFonts w:ascii="Times New Roman" w:hint="eastAsia"/>
          <w:sz w:val="28"/>
          <w:szCs w:val="28"/>
          <w:lang w:val="zh-CN"/>
        </w:rPr>
        <w:t>的</w:t>
      </w:r>
      <w:r>
        <w:rPr>
          <w:rFonts w:ascii="Times New Roman" w:hint="eastAsia"/>
          <w:sz w:val="28"/>
          <w:szCs w:val="28"/>
        </w:rPr>
        <w:t>物料为：可发性聚苯乙烯、燃煤、膨胀剂（生石灰）、活性碳</w:t>
      </w:r>
      <w:r>
        <w:rPr>
          <w:rFonts w:ascii="Times New Roman" w:hint="eastAsia"/>
          <w:sz w:val="28"/>
          <w:szCs w:val="28"/>
          <w:lang w:val="zh-CN"/>
        </w:rPr>
        <w:t>，</w:t>
      </w:r>
      <w:r>
        <w:rPr>
          <w:rFonts w:ascii="Times New Roman" w:hint="eastAsia"/>
          <w:sz w:val="28"/>
          <w:szCs w:val="28"/>
        </w:rPr>
        <w:t>柴油发电机使用的柴油</w:t>
      </w:r>
      <w:r>
        <w:rPr>
          <w:rFonts w:ascii="Times New Roman"/>
          <w:sz w:val="28"/>
          <w:szCs w:val="28"/>
          <w:lang w:val="zh-CN"/>
        </w:rPr>
        <w:t>。经对照《危险化学</w:t>
      </w:r>
      <w:r>
        <w:rPr>
          <w:rFonts w:ascii="Times New Roman"/>
          <w:sz w:val="28"/>
          <w:szCs w:val="28"/>
          <w:lang w:val="zh-CN"/>
        </w:rPr>
        <w:lastRenderedPageBreak/>
        <w:t>品目录（</w:t>
      </w:r>
      <w:r>
        <w:rPr>
          <w:rFonts w:ascii="Times New Roman"/>
          <w:sz w:val="28"/>
          <w:szCs w:val="28"/>
          <w:lang w:val="zh-CN"/>
        </w:rPr>
        <w:t>20</w:t>
      </w:r>
      <w:r>
        <w:rPr>
          <w:rFonts w:ascii="Times New Roman" w:hint="eastAsia"/>
          <w:sz w:val="28"/>
          <w:szCs w:val="28"/>
        </w:rPr>
        <w:t>22</w:t>
      </w:r>
      <w:r>
        <w:rPr>
          <w:rFonts w:ascii="Times New Roman" w:hint="eastAsia"/>
          <w:sz w:val="28"/>
          <w:szCs w:val="28"/>
        </w:rPr>
        <w:t>调整</w:t>
      </w:r>
      <w:r>
        <w:rPr>
          <w:rFonts w:ascii="Times New Roman"/>
          <w:sz w:val="28"/>
          <w:szCs w:val="28"/>
          <w:lang w:val="zh-CN"/>
        </w:rPr>
        <w:t>版）》检查，</w:t>
      </w:r>
      <w:r>
        <w:rPr>
          <w:rFonts w:ascii="Times New Roman" w:hint="eastAsia"/>
          <w:sz w:val="28"/>
          <w:szCs w:val="28"/>
        </w:rPr>
        <w:t>聚苯乙烯珠体</w:t>
      </w:r>
      <w:r>
        <w:rPr>
          <w:rFonts w:ascii="Times New Roman" w:hint="eastAsia"/>
          <w:sz w:val="28"/>
          <w:szCs w:val="28"/>
        </w:rPr>
        <w:t>[</w:t>
      </w:r>
      <w:r>
        <w:rPr>
          <w:rFonts w:ascii="Times New Roman" w:hint="eastAsia"/>
          <w:sz w:val="28"/>
          <w:szCs w:val="28"/>
        </w:rPr>
        <w:t>可发性的</w:t>
      </w:r>
      <w:r>
        <w:rPr>
          <w:rFonts w:ascii="Times New Roman" w:hint="eastAsia"/>
          <w:sz w:val="28"/>
          <w:szCs w:val="28"/>
        </w:rPr>
        <w:t>]</w:t>
      </w:r>
      <w:r>
        <w:rPr>
          <w:rFonts w:ascii="Times New Roman" w:hint="eastAsia"/>
          <w:sz w:val="28"/>
          <w:szCs w:val="28"/>
        </w:rPr>
        <w:t>、柴油</w:t>
      </w:r>
      <w:r>
        <w:rPr>
          <w:rFonts w:ascii="Times New Roman"/>
          <w:sz w:val="28"/>
          <w:szCs w:val="28"/>
          <w:lang w:val="zh-CN"/>
        </w:rPr>
        <w:t>属于危险化学品。</w:t>
      </w:r>
    </w:p>
    <w:p w14:paraId="6C014347"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根据《危险化学品安全技术</w:t>
      </w:r>
      <w:r>
        <w:rPr>
          <w:rFonts w:ascii="Times New Roman" w:hint="eastAsia"/>
          <w:sz w:val="28"/>
          <w:szCs w:val="28"/>
          <w:lang w:val="zh-CN"/>
        </w:rPr>
        <w:t>说明</w:t>
      </w:r>
      <w:r>
        <w:rPr>
          <w:rFonts w:ascii="Times New Roman"/>
          <w:sz w:val="28"/>
          <w:szCs w:val="28"/>
          <w:lang w:val="zh-CN"/>
        </w:rPr>
        <w:t>书》，</w:t>
      </w:r>
      <w:r>
        <w:rPr>
          <w:rFonts w:ascii="Times New Roman" w:hint="eastAsia"/>
          <w:sz w:val="28"/>
          <w:szCs w:val="28"/>
        </w:rPr>
        <w:t>聚苯乙烯珠体</w:t>
      </w:r>
      <w:r>
        <w:rPr>
          <w:rFonts w:ascii="Times New Roman" w:hint="eastAsia"/>
          <w:sz w:val="28"/>
          <w:szCs w:val="28"/>
        </w:rPr>
        <w:t>[</w:t>
      </w:r>
      <w:r>
        <w:rPr>
          <w:rFonts w:ascii="Times New Roman" w:hint="eastAsia"/>
          <w:sz w:val="28"/>
          <w:szCs w:val="28"/>
        </w:rPr>
        <w:t>可发性的</w:t>
      </w:r>
      <w:r>
        <w:rPr>
          <w:rFonts w:ascii="Times New Roman" w:hint="eastAsia"/>
          <w:sz w:val="28"/>
          <w:szCs w:val="28"/>
        </w:rPr>
        <w:t>]</w:t>
      </w:r>
      <w:r>
        <w:rPr>
          <w:rFonts w:ascii="Times New Roman" w:hint="eastAsia"/>
          <w:sz w:val="28"/>
          <w:szCs w:val="28"/>
        </w:rPr>
        <w:t>、柴油</w:t>
      </w:r>
      <w:r>
        <w:rPr>
          <w:rFonts w:ascii="Times New Roman"/>
          <w:sz w:val="28"/>
          <w:szCs w:val="28"/>
          <w:lang w:val="zh-CN"/>
        </w:rPr>
        <w:t>的危险特性辨识如下。</w:t>
      </w:r>
    </w:p>
    <w:p w14:paraId="077EED96" w14:textId="77777777" w:rsidR="00EC73DA" w:rsidRDefault="00000000">
      <w:pPr>
        <w:pStyle w:val="4"/>
        <w:spacing w:line="520" w:lineRule="exact"/>
        <w:jc w:val="both"/>
        <w:rPr>
          <w:rFonts w:ascii="Times New Roman" w:eastAsia="宋体" w:hAnsi="Times New Roman"/>
          <w:lang w:val="zh-CN"/>
        </w:rPr>
      </w:pPr>
      <w:bookmarkStart w:id="315" w:name="_Toc17647"/>
      <w:bookmarkStart w:id="316" w:name="_Toc201697582"/>
      <w:bookmarkStart w:id="317" w:name="_Toc7772"/>
      <w:bookmarkStart w:id="318" w:name="_Toc15385_WPSOffice_Level2"/>
      <w:r>
        <w:rPr>
          <w:rFonts w:ascii="Times New Roman" w:eastAsia="宋体" w:hAnsi="Times New Roman"/>
        </w:rPr>
        <w:t>3.</w:t>
      </w:r>
      <w:r>
        <w:rPr>
          <w:rFonts w:ascii="Times New Roman" w:eastAsia="宋体" w:hAnsi="Times New Roman" w:hint="eastAsia"/>
        </w:rPr>
        <w:t>4</w:t>
      </w:r>
      <w:r>
        <w:rPr>
          <w:rFonts w:ascii="Times New Roman" w:eastAsia="宋体" w:hAnsi="Times New Roman"/>
        </w:rPr>
        <w:t>.1.1</w:t>
      </w:r>
      <w:r>
        <w:rPr>
          <w:rFonts w:ascii="Times New Roman" w:eastAsia="宋体" w:hAnsi="Times New Roman" w:hint="eastAsia"/>
        </w:rPr>
        <w:t>聚苯乙烯珠体</w:t>
      </w:r>
      <w:r>
        <w:rPr>
          <w:rFonts w:ascii="Times New Roman" w:eastAsia="宋体" w:hAnsi="Times New Roman" w:hint="eastAsia"/>
        </w:rPr>
        <w:t>[</w:t>
      </w:r>
      <w:r>
        <w:rPr>
          <w:rFonts w:ascii="Times New Roman" w:eastAsia="宋体" w:hAnsi="Times New Roman" w:hint="eastAsia"/>
        </w:rPr>
        <w:t>可发性的</w:t>
      </w:r>
      <w:r>
        <w:rPr>
          <w:rFonts w:ascii="Times New Roman" w:eastAsia="宋体" w:hAnsi="Times New Roman" w:hint="eastAsia"/>
        </w:rPr>
        <w:t>]</w:t>
      </w:r>
    </w:p>
    <w:p w14:paraId="2B6D5176" w14:textId="77777777" w:rsidR="00EC73DA" w:rsidRDefault="00000000">
      <w:pPr>
        <w:keepNext/>
        <w:keepLines/>
        <w:tabs>
          <w:tab w:val="left" w:pos="2924"/>
          <w:tab w:val="center" w:pos="4522"/>
        </w:tabs>
        <w:adjustRightInd w:val="0"/>
        <w:snapToGrid w:val="0"/>
        <w:spacing w:line="520" w:lineRule="exact"/>
        <w:jc w:val="center"/>
        <w:rPr>
          <w:rFonts w:ascii="Times New Roman"/>
          <w:b/>
          <w:bCs/>
        </w:rPr>
      </w:pPr>
      <w:r>
        <w:rPr>
          <w:rFonts w:ascii="Times New Roman"/>
          <w:b/>
          <w:bCs/>
          <w:lang w:val="zh-CN"/>
        </w:rPr>
        <w:t>表</w:t>
      </w:r>
      <w:r>
        <w:rPr>
          <w:rFonts w:ascii="Times New Roman"/>
          <w:b/>
          <w:bCs/>
        </w:rPr>
        <w:t>3-</w:t>
      </w:r>
      <w:r>
        <w:rPr>
          <w:rFonts w:ascii="Times New Roman" w:hint="eastAsia"/>
          <w:b/>
          <w:bCs/>
        </w:rPr>
        <w:t xml:space="preserve">1 </w:t>
      </w:r>
      <w:r>
        <w:rPr>
          <w:rFonts w:ascii="Times New Roman" w:hint="eastAsia"/>
          <w:b/>
          <w:bCs/>
        </w:rPr>
        <w:t>聚苯乙烯珠体</w:t>
      </w:r>
      <w:r>
        <w:rPr>
          <w:rFonts w:ascii="Times New Roman" w:hint="eastAsia"/>
          <w:b/>
          <w:bCs/>
        </w:rPr>
        <w:t>[</w:t>
      </w:r>
      <w:r>
        <w:rPr>
          <w:rFonts w:ascii="Times New Roman" w:hint="eastAsia"/>
          <w:b/>
          <w:bCs/>
        </w:rPr>
        <w:t>可发性的</w:t>
      </w:r>
      <w:r>
        <w:rPr>
          <w:rFonts w:ascii="Times New Roman" w:hint="eastAsia"/>
          <w:b/>
          <w:bCs/>
        </w:rPr>
        <w:t>]</w:t>
      </w:r>
      <w:r>
        <w:rPr>
          <w:rFonts w:ascii="Times New Roman"/>
          <w:b/>
          <w:bCs/>
          <w:lang w:val="zh-CN"/>
        </w:rPr>
        <w:t>的理化特性表</w:t>
      </w:r>
    </w:p>
    <w:tbl>
      <w:tblPr>
        <w:tblW w:w="91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76"/>
        <w:gridCol w:w="1856"/>
        <w:gridCol w:w="904"/>
        <w:gridCol w:w="615"/>
        <w:gridCol w:w="1043"/>
        <w:gridCol w:w="321"/>
        <w:gridCol w:w="722"/>
        <w:gridCol w:w="237"/>
        <w:gridCol w:w="1384"/>
        <w:gridCol w:w="1621"/>
      </w:tblGrid>
      <w:tr w:rsidR="00EC73DA" w14:paraId="7AE53AD4" w14:textId="77777777">
        <w:trPr>
          <w:cantSplit/>
          <w:trHeight w:val="299"/>
          <w:jc w:val="center"/>
        </w:trPr>
        <w:tc>
          <w:tcPr>
            <w:tcW w:w="476" w:type="dxa"/>
            <w:vMerge w:val="restart"/>
            <w:tcBorders>
              <w:tl2br w:val="nil"/>
              <w:tr2bl w:val="nil"/>
            </w:tcBorders>
            <w:vAlign w:val="center"/>
          </w:tcPr>
          <w:p w14:paraId="1BDAD7AA" w14:textId="77777777" w:rsidR="00EC73DA" w:rsidRDefault="00000000">
            <w:pPr>
              <w:jc w:val="center"/>
              <w:rPr>
                <w:rFonts w:ascii="Times New Roman"/>
                <w:spacing w:val="10"/>
                <w:kern w:val="2"/>
                <w:sz w:val="21"/>
                <w:szCs w:val="21"/>
              </w:rPr>
            </w:pPr>
            <w:r>
              <w:rPr>
                <w:rFonts w:ascii="Times New Roman"/>
                <w:spacing w:val="10"/>
                <w:kern w:val="2"/>
                <w:sz w:val="21"/>
                <w:szCs w:val="21"/>
              </w:rPr>
              <w:t>标识</w:t>
            </w:r>
          </w:p>
        </w:tc>
        <w:tc>
          <w:tcPr>
            <w:tcW w:w="8703" w:type="dxa"/>
            <w:gridSpan w:val="9"/>
            <w:tcBorders>
              <w:tl2br w:val="nil"/>
              <w:tr2bl w:val="nil"/>
            </w:tcBorders>
            <w:vAlign w:val="center"/>
          </w:tcPr>
          <w:p w14:paraId="35904649" w14:textId="77777777" w:rsidR="00EC73DA" w:rsidRDefault="00000000">
            <w:pPr>
              <w:rPr>
                <w:rFonts w:ascii="Times New Roman"/>
                <w:spacing w:val="10"/>
                <w:kern w:val="2"/>
                <w:sz w:val="21"/>
                <w:szCs w:val="21"/>
              </w:rPr>
            </w:pPr>
            <w:r>
              <w:rPr>
                <w:rFonts w:ascii="Times New Roman"/>
                <w:spacing w:val="10"/>
                <w:kern w:val="2"/>
                <w:sz w:val="21"/>
                <w:szCs w:val="21"/>
              </w:rPr>
              <w:t>中文名：</w:t>
            </w:r>
            <w:r>
              <w:rPr>
                <w:rFonts w:ascii="Times New Roman"/>
                <w:kern w:val="2"/>
                <w:sz w:val="21"/>
                <w:szCs w:val="21"/>
              </w:rPr>
              <w:t>聚苯乙烯</w:t>
            </w:r>
          </w:p>
        </w:tc>
      </w:tr>
      <w:tr w:rsidR="00EC73DA" w14:paraId="015C6BF7" w14:textId="77777777">
        <w:trPr>
          <w:cantSplit/>
          <w:trHeight w:val="305"/>
          <w:jc w:val="center"/>
        </w:trPr>
        <w:tc>
          <w:tcPr>
            <w:tcW w:w="476" w:type="dxa"/>
            <w:vMerge/>
            <w:tcBorders>
              <w:tl2br w:val="nil"/>
              <w:tr2bl w:val="nil"/>
            </w:tcBorders>
            <w:vAlign w:val="center"/>
          </w:tcPr>
          <w:p w14:paraId="470ECED3" w14:textId="77777777" w:rsidR="00EC73DA" w:rsidRDefault="00EC73DA">
            <w:pPr>
              <w:widowControl/>
              <w:jc w:val="left"/>
              <w:rPr>
                <w:rFonts w:ascii="Times New Roman"/>
                <w:spacing w:val="10"/>
                <w:kern w:val="2"/>
                <w:sz w:val="21"/>
                <w:szCs w:val="21"/>
              </w:rPr>
            </w:pPr>
          </w:p>
        </w:tc>
        <w:tc>
          <w:tcPr>
            <w:tcW w:w="8703" w:type="dxa"/>
            <w:gridSpan w:val="9"/>
            <w:tcBorders>
              <w:tl2br w:val="nil"/>
              <w:tr2bl w:val="nil"/>
            </w:tcBorders>
            <w:vAlign w:val="center"/>
          </w:tcPr>
          <w:p w14:paraId="1E215F94" w14:textId="77777777" w:rsidR="00EC73DA" w:rsidRDefault="00000000">
            <w:pPr>
              <w:rPr>
                <w:rFonts w:ascii="Times New Roman"/>
                <w:spacing w:val="10"/>
                <w:kern w:val="2"/>
                <w:sz w:val="21"/>
                <w:szCs w:val="21"/>
              </w:rPr>
            </w:pPr>
            <w:r>
              <w:rPr>
                <w:rFonts w:ascii="Times New Roman"/>
                <w:spacing w:val="10"/>
                <w:kern w:val="2"/>
                <w:sz w:val="21"/>
                <w:szCs w:val="21"/>
              </w:rPr>
              <w:t>英文名：</w:t>
            </w:r>
            <w:r>
              <w:rPr>
                <w:rFonts w:ascii="Times New Roman"/>
                <w:kern w:val="2"/>
                <w:sz w:val="21"/>
                <w:szCs w:val="21"/>
              </w:rPr>
              <w:t>polystyrene</w:t>
            </w:r>
          </w:p>
        </w:tc>
      </w:tr>
      <w:tr w:rsidR="00EC73DA" w14:paraId="0C458A8A" w14:textId="77777777">
        <w:trPr>
          <w:cantSplit/>
          <w:trHeight w:val="251"/>
          <w:jc w:val="center"/>
        </w:trPr>
        <w:tc>
          <w:tcPr>
            <w:tcW w:w="476" w:type="dxa"/>
            <w:vMerge/>
            <w:tcBorders>
              <w:tl2br w:val="nil"/>
              <w:tr2bl w:val="nil"/>
            </w:tcBorders>
            <w:vAlign w:val="center"/>
          </w:tcPr>
          <w:p w14:paraId="51A682E0" w14:textId="77777777" w:rsidR="00EC73DA" w:rsidRDefault="00EC73DA">
            <w:pPr>
              <w:widowControl/>
              <w:jc w:val="left"/>
              <w:rPr>
                <w:rFonts w:ascii="Times New Roman"/>
                <w:spacing w:val="10"/>
                <w:kern w:val="2"/>
                <w:sz w:val="21"/>
                <w:szCs w:val="21"/>
              </w:rPr>
            </w:pPr>
          </w:p>
        </w:tc>
        <w:tc>
          <w:tcPr>
            <w:tcW w:w="5698" w:type="dxa"/>
            <w:gridSpan w:val="7"/>
            <w:tcBorders>
              <w:tl2br w:val="nil"/>
              <w:tr2bl w:val="nil"/>
            </w:tcBorders>
            <w:vAlign w:val="center"/>
          </w:tcPr>
          <w:p w14:paraId="7BF7A24A" w14:textId="77777777" w:rsidR="00EC73DA" w:rsidRDefault="00000000">
            <w:pPr>
              <w:rPr>
                <w:rFonts w:ascii="Times New Roman"/>
                <w:spacing w:val="10"/>
                <w:kern w:val="2"/>
                <w:sz w:val="21"/>
                <w:szCs w:val="21"/>
              </w:rPr>
            </w:pPr>
            <w:r>
              <w:rPr>
                <w:rFonts w:ascii="Times New Roman"/>
                <w:spacing w:val="10"/>
                <w:kern w:val="2"/>
                <w:sz w:val="21"/>
                <w:szCs w:val="21"/>
              </w:rPr>
              <w:t>分子式：</w:t>
            </w:r>
            <w:r>
              <w:rPr>
                <w:rFonts w:ascii="Times New Roman"/>
                <w:kern w:val="2"/>
                <w:sz w:val="21"/>
                <w:szCs w:val="21"/>
              </w:rPr>
              <w:t>[C</w:t>
            </w:r>
            <w:r>
              <w:rPr>
                <w:rFonts w:ascii="Times New Roman"/>
                <w:kern w:val="2"/>
                <w:sz w:val="21"/>
                <w:szCs w:val="21"/>
                <w:vertAlign w:val="subscript"/>
              </w:rPr>
              <w:t>8</w:t>
            </w:r>
            <w:r>
              <w:rPr>
                <w:rFonts w:ascii="Times New Roman"/>
                <w:kern w:val="2"/>
                <w:sz w:val="21"/>
                <w:szCs w:val="21"/>
              </w:rPr>
              <w:t>H</w:t>
            </w:r>
            <w:r>
              <w:rPr>
                <w:rFonts w:ascii="Times New Roman"/>
                <w:kern w:val="2"/>
                <w:sz w:val="21"/>
                <w:szCs w:val="21"/>
                <w:vertAlign w:val="subscript"/>
              </w:rPr>
              <w:t>8</w:t>
            </w:r>
            <w:r>
              <w:rPr>
                <w:rFonts w:ascii="Times New Roman"/>
                <w:kern w:val="2"/>
                <w:sz w:val="21"/>
                <w:szCs w:val="21"/>
              </w:rPr>
              <w:t>]n</w:t>
            </w:r>
          </w:p>
        </w:tc>
        <w:tc>
          <w:tcPr>
            <w:tcW w:w="3005" w:type="dxa"/>
            <w:gridSpan w:val="2"/>
            <w:tcBorders>
              <w:tl2br w:val="nil"/>
              <w:tr2bl w:val="nil"/>
            </w:tcBorders>
            <w:vAlign w:val="center"/>
          </w:tcPr>
          <w:p w14:paraId="6619F128" w14:textId="77777777" w:rsidR="00EC73DA" w:rsidRDefault="00000000">
            <w:pPr>
              <w:rPr>
                <w:rFonts w:ascii="Times New Roman"/>
                <w:spacing w:val="10"/>
                <w:kern w:val="2"/>
                <w:sz w:val="21"/>
                <w:szCs w:val="21"/>
              </w:rPr>
            </w:pPr>
            <w:r>
              <w:rPr>
                <w:rFonts w:ascii="Times New Roman"/>
                <w:spacing w:val="10"/>
                <w:kern w:val="2"/>
                <w:sz w:val="21"/>
                <w:szCs w:val="21"/>
              </w:rPr>
              <w:t>CAS</w:t>
            </w:r>
            <w:r>
              <w:rPr>
                <w:rFonts w:ascii="Times New Roman"/>
                <w:spacing w:val="10"/>
                <w:kern w:val="2"/>
                <w:sz w:val="21"/>
                <w:szCs w:val="21"/>
              </w:rPr>
              <w:t>号：</w:t>
            </w:r>
            <w:r>
              <w:rPr>
                <w:rFonts w:ascii="Times New Roman"/>
                <w:kern w:val="2"/>
                <w:sz w:val="21"/>
                <w:szCs w:val="21"/>
              </w:rPr>
              <w:t xml:space="preserve">9003-53-6 </w:t>
            </w:r>
          </w:p>
        </w:tc>
      </w:tr>
      <w:tr w:rsidR="00EC73DA" w14:paraId="2BC69148" w14:textId="77777777">
        <w:trPr>
          <w:cantSplit/>
          <w:trHeight w:val="276"/>
          <w:jc w:val="center"/>
        </w:trPr>
        <w:tc>
          <w:tcPr>
            <w:tcW w:w="476" w:type="dxa"/>
            <w:vMerge w:val="restart"/>
            <w:tcBorders>
              <w:tl2br w:val="nil"/>
              <w:tr2bl w:val="nil"/>
            </w:tcBorders>
            <w:vAlign w:val="center"/>
          </w:tcPr>
          <w:p w14:paraId="62E07F09" w14:textId="77777777" w:rsidR="00EC73DA" w:rsidRDefault="00000000">
            <w:pPr>
              <w:jc w:val="center"/>
              <w:rPr>
                <w:rFonts w:ascii="Times New Roman"/>
                <w:spacing w:val="10"/>
                <w:kern w:val="2"/>
                <w:sz w:val="21"/>
                <w:szCs w:val="21"/>
              </w:rPr>
            </w:pPr>
            <w:r>
              <w:rPr>
                <w:rFonts w:ascii="Times New Roman"/>
                <w:spacing w:val="10"/>
                <w:kern w:val="2"/>
                <w:sz w:val="21"/>
                <w:szCs w:val="21"/>
              </w:rPr>
              <w:t>理化性质</w:t>
            </w:r>
          </w:p>
        </w:tc>
        <w:tc>
          <w:tcPr>
            <w:tcW w:w="1856" w:type="dxa"/>
            <w:tcBorders>
              <w:tl2br w:val="nil"/>
              <w:tr2bl w:val="nil"/>
            </w:tcBorders>
            <w:vAlign w:val="center"/>
          </w:tcPr>
          <w:p w14:paraId="5976713B" w14:textId="77777777" w:rsidR="00EC73DA" w:rsidRDefault="00000000">
            <w:pPr>
              <w:jc w:val="center"/>
              <w:rPr>
                <w:rFonts w:ascii="Times New Roman"/>
                <w:spacing w:val="10"/>
                <w:kern w:val="2"/>
                <w:sz w:val="21"/>
                <w:szCs w:val="21"/>
              </w:rPr>
            </w:pPr>
            <w:r>
              <w:rPr>
                <w:rFonts w:ascii="Times New Roman"/>
                <w:spacing w:val="10"/>
                <w:kern w:val="2"/>
                <w:sz w:val="21"/>
                <w:szCs w:val="21"/>
              </w:rPr>
              <w:t>外观与性状</w:t>
            </w:r>
          </w:p>
        </w:tc>
        <w:tc>
          <w:tcPr>
            <w:tcW w:w="6847" w:type="dxa"/>
            <w:gridSpan w:val="8"/>
            <w:tcBorders>
              <w:tl2br w:val="nil"/>
              <w:tr2bl w:val="nil"/>
            </w:tcBorders>
            <w:vAlign w:val="center"/>
          </w:tcPr>
          <w:p w14:paraId="2FE2D307" w14:textId="77777777" w:rsidR="00EC73DA" w:rsidRDefault="00000000">
            <w:pPr>
              <w:rPr>
                <w:rFonts w:ascii="Times New Roman"/>
                <w:spacing w:val="10"/>
                <w:kern w:val="2"/>
                <w:sz w:val="21"/>
                <w:szCs w:val="21"/>
              </w:rPr>
            </w:pPr>
            <w:r>
              <w:rPr>
                <w:rFonts w:ascii="Times New Roman"/>
                <w:kern w:val="2"/>
                <w:sz w:val="21"/>
                <w:szCs w:val="21"/>
              </w:rPr>
              <w:t>无色、无臭、无味的有光泽透明固体。</w:t>
            </w:r>
          </w:p>
        </w:tc>
      </w:tr>
      <w:tr w:rsidR="00EC73DA" w14:paraId="5483CF0D" w14:textId="77777777">
        <w:trPr>
          <w:cantSplit/>
          <w:trHeight w:val="288"/>
          <w:jc w:val="center"/>
        </w:trPr>
        <w:tc>
          <w:tcPr>
            <w:tcW w:w="476" w:type="dxa"/>
            <w:vMerge/>
            <w:tcBorders>
              <w:tl2br w:val="nil"/>
              <w:tr2bl w:val="nil"/>
            </w:tcBorders>
            <w:vAlign w:val="center"/>
          </w:tcPr>
          <w:p w14:paraId="7BC0338C"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17866B23" w14:textId="77777777" w:rsidR="00EC73DA" w:rsidRDefault="00000000">
            <w:pPr>
              <w:jc w:val="center"/>
              <w:rPr>
                <w:rFonts w:ascii="Times New Roman"/>
                <w:spacing w:val="10"/>
                <w:kern w:val="2"/>
                <w:sz w:val="21"/>
                <w:szCs w:val="21"/>
              </w:rPr>
            </w:pPr>
            <w:r>
              <w:rPr>
                <w:rFonts w:ascii="Times New Roman"/>
                <w:spacing w:val="10"/>
                <w:kern w:val="2"/>
                <w:sz w:val="21"/>
                <w:szCs w:val="21"/>
              </w:rPr>
              <w:t>熔点（</w:t>
            </w:r>
            <w:r>
              <w:rPr>
                <w:rFonts w:ascii="Times New Roman"/>
                <w:spacing w:val="10"/>
                <w:kern w:val="2"/>
                <w:sz w:val="21"/>
                <w:szCs w:val="21"/>
              </w:rPr>
              <w:t>℃</w:t>
            </w:r>
            <w:r>
              <w:rPr>
                <w:rFonts w:ascii="Times New Roman"/>
                <w:spacing w:val="10"/>
                <w:kern w:val="2"/>
                <w:sz w:val="21"/>
                <w:szCs w:val="21"/>
              </w:rPr>
              <w:t>）</w:t>
            </w:r>
          </w:p>
        </w:tc>
        <w:tc>
          <w:tcPr>
            <w:tcW w:w="904" w:type="dxa"/>
            <w:tcBorders>
              <w:tl2br w:val="nil"/>
              <w:tr2bl w:val="nil"/>
            </w:tcBorders>
            <w:vAlign w:val="center"/>
          </w:tcPr>
          <w:p w14:paraId="1AC8D923" w14:textId="77777777" w:rsidR="00EC73DA" w:rsidRDefault="00000000">
            <w:pPr>
              <w:jc w:val="center"/>
              <w:rPr>
                <w:rFonts w:ascii="Times New Roman"/>
                <w:spacing w:val="10"/>
                <w:kern w:val="2"/>
                <w:sz w:val="21"/>
                <w:szCs w:val="21"/>
              </w:rPr>
            </w:pPr>
            <w:r>
              <w:rPr>
                <w:rFonts w:ascii="Times New Roman"/>
                <w:kern w:val="2"/>
                <w:sz w:val="21"/>
                <w:szCs w:val="21"/>
              </w:rPr>
              <w:t>无资料</w:t>
            </w:r>
          </w:p>
        </w:tc>
        <w:tc>
          <w:tcPr>
            <w:tcW w:w="1979" w:type="dxa"/>
            <w:gridSpan w:val="3"/>
            <w:tcBorders>
              <w:tl2br w:val="nil"/>
              <w:tr2bl w:val="nil"/>
            </w:tcBorders>
            <w:vAlign w:val="center"/>
          </w:tcPr>
          <w:p w14:paraId="263EC8C4" w14:textId="77777777" w:rsidR="00EC73DA" w:rsidRDefault="00000000">
            <w:pPr>
              <w:jc w:val="center"/>
              <w:rPr>
                <w:rFonts w:ascii="Times New Roman"/>
                <w:spacing w:val="10"/>
                <w:kern w:val="2"/>
                <w:sz w:val="21"/>
                <w:szCs w:val="21"/>
              </w:rPr>
            </w:pPr>
            <w:r>
              <w:rPr>
                <w:rFonts w:ascii="Times New Roman"/>
                <w:spacing w:val="10"/>
                <w:kern w:val="2"/>
                <w:sz w:val="21"/>
                <w:szCs w:val="21"/>
              </w:rPr>
              <w:t>相对密度</w:t>
            </w:r>
            <w:r>
              <w:rPr>
                <w:rFonts w:ascii="Times New Roman"/>
                <w:spacing w:val="10"/>
                <w:kern w:val="2"/>
                <w:sz w:val="21"/>
                <w:szCs w:val="21"/>
              </w:rPr>
              <w:t>(</w:t>
            </w:r>
            <w:r>
              <w:rPr>
                <w:rFonts w:ascii="Times New Roman"/>
                <w:spacing w:val="10"/>
                <w:kern w:val="2"/>
                <w:sz w:val="21"/>
                <w:szCs w:val="21"/>
              </w:rPr>
              <w:t>水</w:t>
            </w:r>
            <w:r>
              <w:rPr>
                <w:rFonts w:ascii="Times New Roman"/>
                <w:spacing w:val="10"/>
                <w:kern w:val="2"/>
                <w:sz w:val="21"/>
                <w:szCs w:val="21"/>
              </w:rPr>
              <w:t>=1)</w:t>
            </w:r>
          </w:p>
        </w:tc>
        <w:tc>
          <w:tcPr>
            <w:tcW w:w="3964" w:type="dxa"/>
            <w:gridSpan w:val="4"/>
            <w:tcBorders>
              <w:tl2br w:val="nil"/>
              <w:tr2bl w:val="nil"/>
            </w:tcBorders>
            <w:vAlign w:val="center"/>
          </w:tcPr>
          <w:p w14:paraId="51A8D1C2" w14:textId="77777777" w:rsidR="00EC73DA" w:rsidRDefault="00000000">
            <w:pPr>
              <w:jc w:val="center"/>
              <w:rPr>
                <w:rFonts w:ascii="Times New Roman"/>
                <w:spacing w:val="10"/>
                <w:kern w:val="2"/>
                <w:sz w:val="21"/>
                <w:szCs w:val="21"/>
              </w:rPr>
            </w:pPr>
            <w:r>
              <w:rPr>
                <w:rFonts w:ascii="Times New Roman"/>
                <w:kern w:val="2"/>
                <w:sz w:val="21"/>
                <w:szCs w:val="21"/>
              </w:rPr>
              <w:t>1.04-1.06</w:t>
            </w:r>
          </w:p>
        </w:tc>
      </w:tr>
      <w:tr w:rsidR="00EC73DA" w14:paraId="223F3BFF" w14:textId="77777777">
        <w:trPr>
          <w:cantSplit/>
          <w:trHeight w:val="264"/>
          <w:jc w:val="center"/>
        </w:trPr>
        <w:tc>
          <w:tcPr>
            <w:tcW w:w="476" w:type="dxa"/>
            <w:vMerge/>
            <w:tcBorders>
              <w:tl2br w:val="nil"/>
              <w:tr2bl w:val="nil"/>
            </w:tcBorders>
            <w:vAlign w:val="center"/>
          </w:tcPr>
          <w:p w14:paraId="5FAAFBD0"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3D8B4F73" w14:textId="77777777" w:rsidR="00EC73DA" w:rsidRDefault="00000000">
            <w:pPr>
              <w:jc w:val="center"/>
              <w:rPr>
                <w:rFonts w:ascii="Times New Roman"/>
                <w:spacing w:val="10"/>
                <w:kern w:val="2"/>
                <w:sz w:val="21"/>
                <w:szCs w:val="21"/>
              </w:rPr>
            </w:pPr>
            <w:r>
              <w:rPr>
                <w:rFonts w:ascii="Times New Roman"/>
                <w:spacing w:val="10"/>
                <w:kern w:val="2"/>
                <w:sz w:val="21"/>
                <w:szCs w:val="21"/>
              </w:rPr>
              <w:t>沸点（</w:t>
            </w:r>
            <w:r>
              <w:rPr>
                <w:rFonts w:ascii="Times New Roman"/>
                <w:spacing w:val="10"/>
                <w:kern w:val="2"/>
                <w:sz w:val="21"/>
                <w:szCs w:val="21"/>
              </w:rPr>
              <w:t>℃</w:t>
            </w:r>
            <w:r>
              <w:rPr>
                <w:rFonts w:ascii="Times New Roman"/>
                <w:spacing w:val="10"/>
                <w:kern w:val="2"/>
                <w:sz w:val="21"/>
                <w:szCs w:val="21"/>
              </w:rPr>
              <w:t>）</w:t>
            </w:r>
          </w:p>
        </w:tc>
        <w:tc>
          <w:tcPr>
            <w:tcW w:w="904" w:type="dxa"/>
            <w:tcBorders>
              <w:tl2br w:val="nil"/>
              <w:tr2bl w:val="nil"/>
            </w:tcBorders>
            <w:vAlign w:val="center"/>
          </w:tcPr>
          <w:p w14:paraId="2473D668" w14:textId="77777777" w:rsidR="00EC73DA" w:rsidRDefault="00000000">
            <w:pPr>
              <w:jc w:val="center"/>
              <w:rPr>
                <w:rFonts w:ascii="Times New Roman"/>
                <w:spacing w:val="10"/>
                <w:kern w:val="2"/>
                <w:sz w:val="21"/>
                <w:szCs w:val="21"/>
              </w:rPr>
            </w:pPr>
            <w:r>
              <w:rPr>
                <w:rFonts w:ascii="Times New Roman"/>
                <w:kern w:val="2"/>
                <w:sz w:val="21"/>
                <w:szCs w:val="21"/>
              </w:rPr>
              <w:t>无资料</w:t>
            </w:r>
          </w:p>
        </w:tc>
        <w:tc>
          <w:tcPr>
            <w:tcW w:w="2938" w:type="dxa"/>
            <w:gridSpan w:val="5"/>
            <w:tcBorders>
              <w:tl2br w:val="nil"/>
              <w:tr2bl w:val="nil"/>
            </w:tcBorders>
            <w:vAlign w:val="center"/>
          </w:tcPr>
          <w:p w14:paraId="0AF50F47" w14:textId="77777777" w:rsidR="00EC73DA" w:rsidRDefault="00000000">
            <w:pPr>
              <w:jc w:val="center"/>
              <w:rPr>
                <w:rFonts w:ascii="Times New Roman"/>
                <w:spacing w:val="10"/>
                <w:kern w:val="2"/>
                <w:sz w:val="21"/>
                <w:szCs w:val="21"/>
              </w:rPr>
            </w:pPr>
            <w:r>
              <w:rPr>
                <w:rFonts w:ascii="Times New Roman"/>
                <w:bCs/>
                <w:kern w:val="2"/>
                <w:sz w:val="21"/>
                <w:szCs w:val="21"/>
              </w:rPr>
              <w:t>引燃温度</w:t>
            </w:r>
            <w:r>
              <w:rPr>
                <w:rFonts w:ascii="Times New Roman"/>
                <w:bCs/>
                <w:kern w:val="2"/>
                <w:sz w:val="21"/>
                <w:szCs w:val="21"/>
              </w:rPr>
              <w:t>(℃)</w:t>
            </w:r>
            <w:r>
              <w:rPr>
                <w:rFonts w:ascii="Times New Roman"/>
                <w:bCs/>
                <w:kern w:val="2"/>
                <w:sz w:val="21"/>
                <w:szCs w:val="21"/>
              </w:rPr>
              <w:t>：</w:t>
            </w:r>
          </w:p>
        </w:tc>
        <w:tc>
          <w:tcPr>
            <w:tcW w:w="3005" w:type="dxa"/>
            <w:gridSpan w:val="2"/>
            <w:tcBorders>
              <w:tl2br w:val="nil"/>
              <w:tr2bl w:val="nil"/>
            </w:tcBorders>
            <w:vAlign w:val="center"/>
          </w:tcPr>
          <w:p w14:paraId="7657D2CF" w14:textId="77777777" w:rsidR="00EC73DA" w:rsidRDefault="00000000">
            <w:pPr>
              <w:jc w:val="center"/>
              <w:rPr>
                <w:rFonts w:ascii="Times New Roman"/>
                <w:spacing w:val="10"/>
                <w:kern w:val="2"/>
                <w:sz w:val="21"/>
                <w:szCs w:val="21"/>
              </w:rPr>
            </w:pPr>
            <w:r>
              <w:rPr>
                <w:rFonts w:ascii="Times New Roman"/>
                <w:kern w:val="2"/>
                <w:sz w:val="21"/>
                <w:szCs w:val="21"/>
              </w:rPr>
              <w:t>500</w:t>
            </w:r>
          </w:p>
        </w:tc>
      </w:tr>
      <w:tr w:rsidR="00EC73DA" w14:paraId="22A26DF6" w14:textId="77777777">
        <w:trPr>
          <w:cantSplit/>
          <w:trHeight w:val="275"/>
          <w:jc w:val="center"/>
        </w:trPr>
        <w:tc>
          <w:tcPr>
            <w:tcW w:w="476" w:type="dxa"/>
            <w:vMerge/>
            <w:tcBorders>
              <w:tl2br w:val="nil"/>
              <w:tr2bl w:val="nil"/>
            </w:tcBorders>
            <w:vAlign w:val="center"/>
          </w:tcPr>
          <w:p w14:paraId="6EED7595"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26C4CE11" w14:textId="77777777" w:rsidR="00EC73DA" w:rsidRDefault="00000000">
            <w:pPr>
              <w:jc w:val="center"/>
              <w:rPr>
                <w:rFonts w:ascii="Times New Roman"/>
                <w:spacing w:val="10"/>
                <w:kern w:val="2"/>
                <w:sz w:val="21"/>
                <w:szCs w:val="21"/>
              </w:rPr>
            </w:pPr>
            <w:r>
              <w:rPr>
                <w:rFonts w:ascii="Times New Roman"/>
                <w:spacing w:val="10"/>
                <w:kern w:val="2"/>
                <w:sz w:val="21"/>
                <w:szCs w:val="21"/>
              </w:rPr>
              <w:t>溶解性</w:t>
            </w:r>
          </w:p>
        </w:tc>
        <w:tc>
          <w:tcPr>
            <w:tcW w:w="6847" w:type="dxa"/>
            <w:gridSpan w:val="8"/>
            <w:tcBorders>
              <w:tl2br w:val="nil"/>
              <w:tr2bl w:val="nil"/>
            </w:tcBorders>
            <w:vAlign w:val="center"/>
          </w:tcPr>
          <w:p w14:paraId="67221C3E" w14:textId="77777777" w:rsidR="00EC73DA" w:rsidRDefault="00000000">
            <w:pPr>
              <w:rPr>
                <w:rFonts w:ascii="Times New Roman"/>
                <w:spacing w:val="10"/>
                <w:kern w:val="2"/>
                <w:sz w:val="21"/>
                <w:szCs w:val="21"/>
              </w:rPr>
            </w:pPr>
            <w:r>
              <w:rPr>
                <w:rFonts w:ascii="Times New Roman"/>
                <w:kern w:val="2"/>
                <w:sz w:val="21"/>
                <w:szCs w:val="21"/>
              </w:rPr>
              <w:t>溶于芳烃、卤代烃等。</w:t>
            </w:r>
          </w:p>
        </w:tc>
      </w:tr>
      <w:tr w:rsidR="00EC73DA" w14:paraId="6179A460" w14:textId="77777777">
        <w:trPr>
          <w:cantSplit/>
          <w:trHeight w:val="264"/>
          <w:jc w:val="center"/>
        </w:trPr>
        <w:tc>
          <w:tcPr>
            <w:tcW w:w="476" w:type="dxa"/>
            <w:vMerge w:val="restart"/>
            <w:tcBorders>
              <w:tl2br w:val="nil"/>
              <w:tr2bl w:val="nil"/>
            </w:tcBorders>
            <w:vAlign w:val="center"/>
          </w:tcPr>
          <w:p w14:paraId="4C613E5F" w14:textId="77777777" w:rsidR="00EC73DA" w:rsidRDefault="00000000">
            <w:pPr>
              <w:jc w:val="center"/>
              <w:rPr>
                <w:rFonts w:ascii="Times New Roman"/>
                <w:spacing w:val="10"/>
                <w:kern w:val="2"/>
                <w:sz w:val="21"/>
                <w:szCs w:val="21"/>
              </w:rPr>
            </w:pPr>
            <w:r>
              <w:rPr>
                <w:rFonts w:ascii="Times New Roman"/>
                <w:spacing w:val="10"/>
                <w:kern w:val="2"/>
                <w:sz w:val="21"/>
                <w:szCs w:val="21"/>
              </w:rPr>
              <w:t>毒性及健康危害</w:t>
            </w:r>
          </w:p>
        </w:tc>
        <w:tc>
          <w:tcPr>
            <w:tcW w:w="1856" w:type="dxa"/>
            <w:tcBorders>
              <w:tl2br w:val="nil"/>
              <w:tr2bl w:val="nil"/>
            </w:tcBorders>
            <w:vAlign w:val="center"/>
          </w:tcPr>
          <w:p w14:paraId="49A2B1B4" w14:textId="77777777" w:rsidR="00EC73DA" w:rsidRDefault="00000000">
            <w:pPr>
              <w:jc w:val="center"/>
              <w:rPr>
                <w:rFonts w:ascii="Times New Roman"/>
                <w:spacing w:val="10"/>
                <w:kern w:val="2"/>
                <w:sz w:val="21"/>
                <w:szCs w:val="21"/>
              </w:rPr>
            </w:pPr>
            <w:r>
              <w:rPr>
                <w:rFonts w:ascii="Times New Roman"/>
                <w:spacing w:val="10"/>
                <w:kern w:val="2"/>
                <w:sz w:val="21"/>
                <w:szCs w:val="21"/>
              </w:rPr>
              <w:t>侵入途径</w:t>
            </w:r>
          </w:p>
        </w:tc>
        <w:tc>
          <w:tcPr>
            <w:tcW w:w="6847" w:type="dxa"/>
            <w:gridSpan w:val="8"/>
            <w:tcBorders>
              <w:tl2br w:val="nil"/>
              <w:tr2bl w:val="nil"/>
            </w:tcBorders>
            <w:vAlign w:val="center"/>
          </w:tcPr>
          <w:p w14:paraId="01883583" w14:textId="77777777" w:rsidR="00EC73DA" w:rsidRDefault="00000000">
            <w:pPr>
              <w:rPr>
                <w:rFonts w:ascii="Times New Roman"/>
                <w:spacing w:val="10"/>
                <w:kern w:val="2"/>
                <w:sz w:val="21"/>
                <w:szCs w:val="21"/>
              </w:rPr>
            </w:pPr>
            <w:r>
              <w:rPr>
                <w:rFonts w:ascii="Times New Roman"/>
                <w:kern w:val="2"/>
                <w:sz w:val="21"/>
                <w:szCs w:val="21"/>
              </w:rPr>
              <w:t>不详。</w:t>
            </w:r>
          </w:p>
        </w:tc>
      </w:tr>
      <w:tr w:rsidR="00EC73DA" w14:paraId="5CAEA253" w14:textId="77777777">
        <w:trPr>
          <w:cantSplit/>
          <w:trHeight w:val="468"/>
          <w:jc w:val="center"/>
        </w:trPr>
        <w:tc>
          <w:tcPr>
            <w:tcW w:w="476" w:type="dxa"/>
            <w:vMerge/>
            <w:tcBorders>
              <w:tl2br w:val="nil"/>
              <w:tr2bl w:val="nil"/>
            </w:tcBorders>
            <w:vAlign w:val="center"/>
          </w:tcPr>
          <w:p w14:paraId="12A3E327"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344DF9CE" w14:textId="77777777" w:rsidR="00EC73DA" w:rsidRDefault="00000000">
            <w:pPr>
              <w:jc w:val="center"/>
              <w:rPr>
                <w:rFonts w:ascii="Times New Roman"/>
                <w:spacing w:val="10"/>
                <w:kern w:val="2"/>
                <w:sz w:val="21"/>
                <w:szCs w:val="21"/>
              </w:rPr>
            </w:pPr>
            <w:r>
              <w:rPr>
                <w:rFonts w:ascii="Times New Roman"/>
                <w:bCs/>
                <w:kern w:val="2"/>
                <w:sz w:val="21"/>
                <w:szCs w:val="21"/>
              </w:rPr>
              <w:t>燃爆危险</w:t>
            </w:r>
          </w:p>
        </w:tc>
        <w:tc>
          <w:tcPr>
            <w:tcW w:w="6847" w:type="dxa"/>
            <w:gridSpan w:val="8"/>
            <w:tcBorders>
              <w:tl2br w:val="nil"/>
              <w:tr2bl w:val="nil"/>
            </w:tcBorders>
            <w:vAlign w:val="center"/>
          </w:tcPr>
          <w:p w14:paraId="2E7514E0" w14:textId="77777777" w:rsidR="00EC73DA" w:rsidRDefault="00000000">
            <w:pPr>
              <w:rPr>
                <w:rFonts w:ascii="Times New Roman"/>
                <w:spacing w:val="10"/>
                <w:kern w:val="2"/>
                <w:sz w:val="21"/>
                <w:szCs w:val="21"/>
              </w:rPr>
            </w:pPr>
            <w:r>
              <w:rPr>
                <w:rFonts w:ascii="Times New Roman"/>
                <w:kern w:val="2"/>
                <w:sz w:val="21"/>
                <w:szCs w:val="21"/>
              </w:rPr>
              <w:t>本品可燃，具刺激性。</w:t>
            </w:r>
          </w:p>
        </w:tc>
      </w:tr>
      <w:tr w:rsidR="00EC73DA" w14:paraId="49BFC822" w14:textId="77777777">
        <w:trPr>
          <w:cantSplit/>
          <w:trHeight w:val="603"/>
          <w:jc w:val="center"/>
        </w:trPr>
        <w:tc>
          <w:tcPr>
            <w:tcW w:w="476" w:type="dxa"/>
            <w:vMerge/>
            <w:tcBorders>
              <w:tl2br w:val="nil"/>
              <w:tr2bl w:val="nil"/>
            </w:tcBorders>
            <w:vAlign w:val="center"/>
          </w:tcPr>
          <w:p w14:paraId="329638E6"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481194DD" w14:textId="77777777" w:rsidR="00EC73DA" w:rsidRDefault="00000000">
            <w:pPr>
              <w:jc w:val="center"/>
              <w:rPr>
                <w:rFonts w:ascii="Times New Roman"/>
                <w:spacing w:val="10"/>
                <w:kern w:val="2"/>
                <w:sz w:val="21"/>
                <w:szCs w:val="21"/>
              </w:rPr>
            </w:pPr>
            <w:r>
              <w:rPr>
                <w:rFonts w:ascii="Times New Roman"/>
                <w:spacing w:val="10"/>
                <w:kern w:val="2"/>
                <w:sz w:val="21"/>
                <w:szCs w:val="21"/>
              </w:rPr>
              <w:t>健康危害</w:t>
            </w:r>
          </w:p>
        </w:tc>
        <w:tc>
          <w:tcPr>
            <w:tcW w:w="6847" w:type="dxa"/>
            <w:gridSpan w:val="8"/>
            <w:tcBorders>
              <w:tl2br w:val="nil"/>
              <w:tr2bl w:val="nil"/>
            </w:tcBorders>
            <w:vAlign w:val="center"/>
          </w:tcPr>
          <w:p w14:paraId="6588BCCC" w14:textId="77777777" w:rsidR="00EC73DA" w:rsidRDefault="00000000">
            <w:pPr>
              <w:rPr>
                <w:rFonts w:ascii="Times New Roman"/>
                <w:spacing w:val="10"/>
                <w:kern w:val="2"/>
                <w:sz w:val="21"/>
                <w:szCs w:val="21"/>
              </w:rPr>
            </w:pPr>
            <w:r>
              <w:rPr>
                <w:rFonts w:ascii="Times New Roman"/>
                <w:kern w:val="2"/>
                <w:sz w:val="21"/>
                <w:szCs w:val="21"/>
              </w:rPr>
              <w:t>聚合物基本无毒。毒性与聚合物中未聚合的单体即苯乙烯的量有关，主要对呼吸道有较强刺激作用。接触本品的工人有咽炎、慢性扁桃体炎的表现，个别工人患皮炎。</w:t>
            </w:r>
          </w:p>
        </w:tc>
      </w:tr>
      <w:tr w:rsidR="00EC73DA" w14:paraId="4A2828BB" w14:textId="77777777">
        <w:trPr>
          <w:cantSplit/>
          <w:trHeight w:val="318"/>
          <w:jc w:val="center"/>
        </w:trPr>
        <w:tc>
          <w:tcPr>
            <w:tcW w:w="476" w:type="dxa"/>
            <w:vMerge/>
            <w:tcBorders>
              <w:tl2br w:val="nil"/>
              <w:tr2bl w:val="nil"/>
            </w:tcBorders>
            <w:vAlign w:val="center"/>
          </w:tcPr>
          <w:p w14:paraId="5D6D9B03"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50E0BA0D" w14:textId="77777777" w:rsidR="00EC73DA" w:rsidRDefault="00000000">
            <w:pPr>
              <w:jc w:val="center"/>
              <w:rPr>
                <w:rFonts w:ascii="Times New Roman"/>
                <w:spacing w:val="10"/>
                <w:kern w:val="2"/>
                <w:sz w:val="21"/>
                <w:szCs w:val="21"/>
              </w:rPr>
            </w:pPr>
            <w:r>
              <w:rPr>
                <w:rFonts w:ascii="Times New Roman"/>
                <w:spacing w:val="10"/>
                <w:kern w:val="2"/>
                <w:sz w:val="21"/>
                <w:szCs w:val="21"/>
              </w:rPr>
              <w:t>急救方法</w:t>
            </w:r>
          </w:p>
        </w:tc>
        <w:tc>
          <w:tcPr>
            <w:tcW w:w="6847" w:type="dxa"/>
            <w:gridSpan w:val="8"/>
            <w:tcBorders>
              <w:tl2br w:val="nil"/>
              <w:tr2bl w:val="nil"/>
            </w:tcBorders>
            <w:vAlign w:val="center"/>
          </w:tcPr>
          <w:p w14:paraId="584E5725" w14:textId="77777777" w:rsidR="00EC73DA" w:rsidRDefault="00000000">
            <w:pPr>
              <w:tabs>
                <w:tab w:val="left" w:pos="2872"/>
                <w:tab w:val="left" w:pos="11385"/>
              </w:tabs>
              <w:jc w:val="left"/>
              <w:rPr>
                <w:rFonts w:ascii="Times New Roman"/>
                <w:kern w:val="2"/>
                <w:sz w:val="21"/>
                <w:szCs w:val="21"/>
              </w:rPr>
            </w:pPr>
            <w:r>
              <w:rPr>
                <w:rFonts w:ascii="Times New Roman"/>
                <w:bCs/>
                <w:kern w:val="2"/>
                <w:sz w:val="21"/>
                <w:szCs w:val="21"/>
              </w:rPr>
              <w:t>皮肤接触：</w:t>
            </w:r>
            <w:r>
              <w:rPr>
                <w:rFonts w:ascii="Times New Roman"/>
                <w:kern w:val="2"/>
                <w:sz w:val="21"/>
                <w:szCs w:val="21"/>
              </w:rPr>
              <w:t>脱去污染的衣着，用流动清水冲洗。</w:t>
            </w:r>
          </w:p>
          <w:p w14:paraId="5071F8C9" w14:textId="77777777" w:rsidR="00EC73DA" w:rsidRDefault="00000000">
            <w:pPr>
              <w:tabs>
                <w:tab w:val="left" w:pos="2872"/>
                <w:tab w:val="left" w:pos="11385"/>
              </w:tabs>
              <w:jc w:val="left"/>
              <w:rPr>
                <w:rFonts w:ascii="Times New Roman"/>
                <w:kern w:val="2"/>
                <w:sz w:val="21"/>
                <w:szCs w:val="21"/>
              </w:rPr>
            </w:pPr>
            <w:r>
              <w:rPr>
                <w:rFonts w:ascii="Times New Roman"/>
                <w:bCs/>
                <w:kern w:val="2"/>
                <w:sz w:val="21"/>
                <w:szCs w:val="21"/>
              </w:rPr>
              <w:t>眼睛接触：</w:t>
            </w:r>
            <w:r>
              <w:rPr>
                <w:rFonts w:ascii="Times New Roman"/>
                <w:kern w:val="2"/>
                <w:sz w:val="21"/>
                <w:szCs w:val="21"/>
              </w:rPr>
              <w:t>翻起眼睑，用流动清水或生理盐水冲洗。就医。</w:t>
            </w:r>
          </w:p>
          <w:p w14:paraId="3F6228C3" w14:textId="77777777" w:rsidR="00EC73DA" w:rsidRDefault="00000000">
            <w:pPr>
              <w:tabs>
                <w:tab w:val="left" w:pos="2872"/>
                <w:tab w:val="left" w:pos="11385"/>
              </w:tabs>
              <w:jc w:val="left"/>
              <w:rPr>
                <w:rFonts w:ascii="Times New Roman"/>
                <w:kern w:val="2"/>
                <w:sz w:val="21"/>
                <w:szCs w:val="21"/>
              </w:rPr>
            </w:pPr>
            <w:r>
              <w:rPr>
                <w:rFonts w:ascii="Times New Roman"/>
                <w:bCs/>
                <w:kern w:val="2"/>
                <w:sz w:val="21"/>
                <w:szCs w:val="21"/>
              </w:rPr>
              <w:t>吸入：</w:t>
            </w:r>
            <w:r>
              <w:rPr>
                <w:rFonts w:ascii="Times New Roman"/>
                <w:kern w:val="2"/>
                <w:sz w:val="21"/>
                <w:szCs w:val="21"/>
              </w:rPr>
              <w:t>脱离现场至空气新鲜处。如呼吸困难，给输氧。就医。</w:t>
            </w:r>
          </w:p>
          <w:p w14:paraId="33C29057" w14:textId="77777777" w:rsidR="00EC73DA" w:rsidRDefault="00000000">
            <w:pPr>
              <w:tabs>
                <w:tab w:val="left" w:pos="2872"/>
                <w:tab w:val="left" w:pos="11385"/>
              </w:tabs>
              <w:jc w:val="left"/>
              <w:rPr>
                <w:rFonts w:ascii="Times New Roman"/>
                <w:spacing w:val="10"/>
                <w:kern w:val="2"/>
                <w:sz w:val="21"/>
                <w:szCs w:val="21"/>
              </w:rPr>
            </w:pPr>
            <w:r>
              <w:rPr>
                <w:rFonts w:ascii="Times New Roman"/>
                <w:bCs/>
                <w:kern w:val="2"/>
                <w:sz w:val="21"/>
                <w:szCs w:val="21"/>
              </w:rPr>
              <w:t>食入：</w:t>
            </w:r>
            <w:r>
              <w:rPr>
                <w:rFonts w:ascii="Times New Roman"/>
                <w:kern w:val="2"/>
                <w:sz w:val="21"/>
                <w:szCs w:val="21"/>
              </w:rPr>
              <w:t>饮足量温水，催吐。就医。</w:t>
            </w:r>
          </w:p>
        </w:tc>
      </w:tr>
      <w:tr w:rsidR="00EC73DA" w14:paraId="23A054E0" w14:textId="77777777">
        <w:trPr>
          <w:cantSplit/>
          <w:trHeight w:val="366"/>
          <w:jc w:val="center"/>
        </w:trPr>
        <w:tc>
          <w:tcPr>
            <w:tcW w:w="476" w:type="dxa"/>
            <w:vMerge w:val="restart"/>
            <w:tcBorders>
              <w:tl2br w:val="nil"/>
              <w:tr2bl w:val="nil"/>
            </w:tcBorders>
            <w:vAlign w:val="center"/>
          </w:tcPr>
          <w:p w14:paraId="01AF6095" w14:textId="77777777" w:rsidR="00EC73DA" w:rsidRDefault="00000000">
            <w:pPr>
              <w:jc w:val="center"/>
              <w:rPr>
                <w:rFonts w:ascii="Times New Roman"/>
                <w:spacing w:val="10"/>
                <w:kern w:val="2"/>
                <w:sz w:val="21"/>
                <w:szCs w:val="21"/>
              </w:rPr>
            </w:pPr>
            <w:r>
              <w:rPr>
                <w:rFonts w:ascii="Times New Roman"/>
                <w:spacing w:val="10"/>
                <w:kern w:val="2"/>
                <w:sz w:val="21"/>
                <w:szCs w:val="21"/>
              </w:rPr>
              <w:t>燃烧爆炸危险性</w:t>
            </w:r>
          </w:p>
        </w:tc>
        <w:tc>
          <w:tcPr>
            <w:tcW w:w="1856" w:type="dxa"/>
            <w:tcBorders>
              <w:tl2br w:val="nil"/>
              <w:tr2bl w:val="nil"/>
            </w:tcBorders>
            <w:vAlign w:val="center"/>
          </w:tcPr>
          <w:p w14:paraId="4018F504" w14:textId="77777777" w:rsidR="00EC73DA" w:rsidRDefault="00000000">
            <w:pPr>
              <w:jc w:val="center"/>
              <w:rPr>
                <w:rFonts w:ascii="Times New Roman"/>
                <w:spacing w:val="10"/>
                <w:kern w:val="2"/>
                <w:sz w:val="21"/>
                <w:szCs w:val="21"/>
              </w:rPr>
            </w:pPr>
            <w:r>
              <w:rPr>
                <w:rFonts w:ascii="Times New Roman"/>
                <w:spacing w:val="10"/>
                <w:kern w:val="2"/>
                <w:sz w:val="21"/>
                <w:szCs w:val="21"/>
              </w:rPr>
              <w:t>燃烧性</w:t>
            </w:r>
          </w:p>
        </w:tc>
        <w:tc>
          <w:tcPr>
            <w:tcW w:w="1519" w:type="dxa"/>
            <w:gridSpan w:val="2"/>
            <w:tcBorders>
              <w:tl2br w:val="nil"/>
              <w:tr2bl w:val="nil"/>
            </w:tcBorders>
            <w:vAlign w:val="center"/>
          </w:tcPr>
          <w:p w14:paraId="187C7FD6" w14:textId="77777777" w:rsidR="00EC73DA" w:rsidRDefault="00000000">
            <w:pPr>
              <w:jc w:val="center"/>
              <w:rPr>
                <w:rFonts w:ascii="Times New Roman"/>
                <w:spacing w:val="10"/>
                <w:kern w:val="2"/>
                <w:sz w:val="21"/>
                <w:szCs w:val="21"/>
              </w:rPr>
            </w:pPr>
            <w:r>
              <w:rPr>
                <w:rFonts w:ascii="Times New Roman"/>
                <w:spacing w:val="10"/>
                <w:kern w:val="2"/>
                <w:sz w:val="21"/>
                <w:szCs w:val="21"/>
              </w:rPr>
              <w:t>易燃</w:t>
            </w:r>
          </w:p>
        </w:tc>
        <w:tc>
          <w:tcPr>
            <w:tcW w:w="2086" w:type="dxa"/>
            <w:gridSpan w:val="3"/>
            <w:tcBorders>
              <w:tl2br w:val="nil"/>
              <w:tr2bl w:val="nil"/>
            </w:tcBorders>
            <w:vAlign w:val="center"/>
          </w:tcPr>
          <w:p w14:paraId="7B40F600" w14:textId="77777777" w:rsidR="00EC73DA" w:rsidRDefault="00000000">
            <w:pPr>
              <w:jc w:val="center"/>
              <w:rPr>
                <w:rFonts w:ascii="Times New Roman"/>
                <w:spacing w:val="10"/>
                <w:kern w:val="2"/>
                <w:sz w:val="21"/>
                <w:szCs w:val="21"/>
              </w:rPr>
            </w:pPr>
            <w:r>
              <w:rPr>
                <w:rFonts w:ascii="Times New Roman"/>
                <w:spacing w:val="10"/>
                <w:kern w:val="2"/>
                <w:sz w:val="21"/>
                <w:szCs w:val="21"/>
              </w:rPr>
              <w:t>燃烧分解物</w:t>
            </w:r>
          </w:p>
        </w:tc>
        <w:tc>
          <w:tcPr>
            <w:tcW w:w="3242" w:type="dxa"/>
            <w:gridSpan w:val="3"/>
            <w:tcBorders>
              <w:tl2br w:val="nil"/>
              <w:tr2bl w:val="nil"/>
            </w:tcBorders>
            <w:vAlign w:val="center"/>
          </w:tcPr>
          <w:p w14:paraId="062A6639" w14:textId="77777777" w:rsidR="00EC73DA" w:rsidRDefault="00000000">
            <w:pPr>
              <w:jc w:val="center"/>
              <w:rPr>
                <w:rFonts w:ascii="Times New Roman"/>
                <w:spacing w:val="10"/>
                <w:kern w:val="2"/>
                <w:sz w:val="21"/>
                <w:szCs w:val="21"/>
              </w:rPr>
            </w:pPr>
            <w:r>
              <w:rPr>
                <w:rFonts w:ascii="Times New Roman"/>
                <w:kern w:val="2"/>
                <w:sz w:val="21"/>
                <w:szCs w:val="21"/>
              </w:rPr>
              <w:t>一氧化碳、二氧化碳。</w:t>
            </w:r>
          </w:p>
        </w:tc>
      </w:tr>
      <w:tr w:rsidR="00EC73DA" w14:paraId="3232BAC1" w14:textId="77777777">
        <w:trPr>
          <w:cantSplit/>
          <w:trHeight w:val="286"/>
          <w:jc w:val="center"/>
        </w:trPr>
        <w:tc>
          <w:tcPr>
            <w:tcW w:w="476" w:type="dxa"/>
            <w:vMerge/>
            <w:tcBorders>
              <w:tl2br w:val="nil"/>
              <w:tr2bl w:val="nil"/>
            </w:tcBorders>
            <w:vAlign w:val="center"/>
          </w:tcPr>
          <w:p w14:paraId="58E4E9BE"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60E80C17" w14:textId="77777777" w:rsidR="00EC73DA" w:rsidRDefault="00000000">
            <w:pPr>
              <w:jc w:val="center"/>
              <w:rPr>
                <w:rFonts w:ascii="Times New Roman"/>
                <w:spacing w:val="10"/>
                <w:kern w:val="2"/>
                <w:sz w:val="21"/>
                <w:szCs w:val="21"/>
              </w:rPr>
            </w:pPr>
            <w:r>
              <w:rPr>
                <w:rFonts w:ascii="Times New Roman"/>
                <w:spacing w:val="10"/>
                <w:kern w:val="2"/>
                <w:sz w:val="21"/>
                <w:szCs w:val="21"/>
              </w:rPr>
              <w:t>闪点</w:t>
            </w:r>
            <w:r>
              <w:rPr>
                <w:rFonts w:ascii="Times New Roman"/>
                <w:spacing w:val="10"/>
                <w:kern w:val="2"/>
                <w:sz w:val="21"/>
                <w:szCs w:val="21"/>
              </w:rPr>
              <w:t>(℃)</w:t>
            </w:r>
          </w:p>
        </w:tc>
        <w:tc>
          <w:tcPr>
            <w:tcW w:w="1519" w:type="dxa"/>
            <w:gridSpan w:val="2"/>
            <w:tcBorders>
              <w:tl2br w:val="nil"/>
              <w:tr2bl w:val="nil"/>
            </w:tcBorders>
            <w:vAlign w:val="center"/>
          </w:tcPr>
          <w:p w14:paraId="4124C80A" w14:textId="77777777" w:rsidR="00EC73DA" w:rsidRDefault="00000000">
            <w:pPr>
              <w:jc w:val="center"/>
              <w:rPr>
                <w:rFonts w:ascii="Times New Roman"/>
                <w:spacing w:val="10"/>
                <w:kern w:val="2"/>
                <w:sz w:val="21"/>
                <w:szCs w:val="21"/>
              </w:rPr>
            </w:pPr>
            <w:r>
              <w:rPr>
                <w:rFonts w:ascii="Times New Roman"/>
                <w:spacing w:val="10"/>
                <w:kern w:val="2"/>
                <w:sz w:val="21"/>
                <w:szCs w:val="21"/>
              </w:rPr>
              <w:t>无意义</w:t>
            </w:r>
          </w:p>
        </w:tc>
        <w:tc>
          <w:tcPr>
            <w:tcW w:w="2086" w:type="dxa"/>
            <w:gridSpan w:val="3"/>
            <w:tcBorders>
              <w:tl2br w:val="nil"/>
              <w:tr2bl w:val="nil"/>
            </w:tcBorders>
            <w:vAlign w:val="center"/>
          </w:tcPr>
          <w:p w14:paraId="3B1B00DF" w14:textId="77777777" w:rsidR="00EC73DA" w:rsidRDefault="00000000">
            <w:pPr>
              <w:jc w:val="center"/>
              <w:rPr>
                <w:rFonts w:ascii="Times New Roman"/>
                <w:spacing w:val="10"/>
                <w:kern w:val="2"/>
                <w:sz w:val="21"/>
                <w:szCs w:val="21"/>
              </w:rPr>
            </w:pPr>
            <w:r>
              <w:rPr>
                <w:rFonts w:ascii="Times New Roman"/>
                <w:spacing w:val="10"/>
                <w:kern w:val="2"/>
                <w:sz w:val="21"/>
                <w:szCs w:val="21"/>
              </w:rPr>
              <w:t>爆炸上限（</w:t>
            </w:r>
            <w:r>
              <w:rPr>
                <w:rFonts w:ascii="Times New Roman"/>
                <w:spacing w:val="10"/>
                <w:kern w:val="2"/>
                <w:sz w:val="21"/>
                <w:szCs w:val="21"/>
              </w:rPr>
              <w:t>v%</w:t>
            </w:r>
            <w:r>
              <w:rPr>
                <w:rFonts w:ascii="Times New Roman"/>
                <w:spacing w:val="10"/>
                <w:kern w:val="2"/>
                <w:sz w:val="21"/>
                <w:szCs w:val="21"/>
              </w:rPr>
              <w:t>）</w:t>
            </w:r>
          </w:p>
        </w:tc>
        <w:tc>
          <w:tcPr>
            <w:tcW w:w="3242" w:type="dxa"/>
            <w:gridSpan w:val="3"/>
            <w:tcBorders>
              <w:tl2br w:val="nil"/>
              <w:tr2bl w:val="nil"/>
            </w:tcBorders>
            <w:vAlign w:val="center"/>
          </w:tcPr>
          <w:p w14:paraId="15FD51AB" w14:textId="77777777" w:rsidR="00EC73DA" w:rsidRDefault="00000000">
            <w:pPr>
              <w:jc w:val="center"/>
              <w:rPr>
                <w:rFonts w:ascii="Times New Roman"/>
                <w:spacing w:val="10"/>
                <w:kern w:val="2"/>
                <w:sz w:val="21"/>
                <w:szCs w:val="21"/>
              </w:rPr>
            </w:pPr>
            <w:r>
              <w:rPr>
                <w:rFonts w:ascii="Times New Roman"/>
                <w:spacing w:val="10"/>
                <w:kern w:val="2"/>
                <w:sz w:val="21"/>
                <w:szCs w:val="21"/>
              </w:rPr>
              <w:t>无资料</w:t>
            </w:r>
          </w:p>
        </w:tc>
      </w:tr>
      <w:tr w:rsidR="00EC73DA" w14:paraId="4A6E9B24" w14:textId="77777777">
        <w:trPr>
          <w:cantSplit/>
          <w:trHeight w:val="276"/>
          <w:jc w:val="center"/>
        </w:trPr>
        <w:tc>
          <w:tcPr>
            <w:tcW w:w="476" w:type="dxa"/>
            <w:vMerge/>
            <w:tcBorders>
              <w:tl2br w:val="nil"/>
              <w:tr2bl w:val="nil"/>
            </w:tcBorders>
            <w:vAlign w:val="center"/>
          </w:tcPr>
          <w:p w14:paraId="5F334957"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4D917688" w14:textId="77777777" w:rsidR="00EC73DA" w:rsidRDefault="00000000">
            <w:pPr>
              <w:jc w:val="center"/>
              <w:rPr>
                <w:rFonts w:ascii="Times New Roman"/>
                <w:spacing w:val="10"/>
                <w:kern w:val="2"/>
                <w:sz w:val="21"/>
                <w:szCs w:val="21"/>
              </w:rPr>
            </w:pPr>
            <w:r>
              <w:rPr>
                <w:rFonts w:ascii="Times New Roman"/>
                <w:spacing w:val="10"/>
                <w:kern w:val="2"/>
                <w:sz w:val="21"/>
                <w:szCs w:val="21"/>
              </w:rPr>
              <w:t>引燃温度</w:t>
            </w:r>
            <w:r>
              <w:rPr>
                <w:rFonts w:ascii="Times New Roman"/>
                <w:spacing w:val="10"/>
                <w:kern w:val="2"/>
                <w:sz w:val="21"/>
                <w:szCs w:val="21"/>
              </w:rPr>
              <w:t>(℃)</w:t>
            </w:r>
          </w:p>
        </w:tc>
        <w:tc>
          <w:tcPr>
            <w:tcW w:w="1519" w:type="dxa"/>
            <w:gridSpan w:val="2"/>
            <w:tcBorders>
              <w:tl2br w:val="nil"/>
              <w:tr2bl w:val="nil"/>
            </w:tcBorders>
            <w:vAlign w:val="center"/>
          </w:tcPr>
          <w:p w14:paraId="607D16C5" w14:textId="77777777" w:rsidR="00EC73DA" w:rsidRDefault="00000000">
            <w:pPr>
              <w:jc w:val="center"/>
              <w:rPr>
                <w:rFonts w:ascii="Times New Roman"/>
                <w:spacing w:val="10"/>
                <w:kern w:val="2"/>
                <w:sz w:val="21"/>
                <w:szCs w:val="21"/>
              </w:rPr>
            </w:pPr>
            <w:r>
              <w:rPr>
                <w:rFonts w:ascii="Times New Roman"/>
                <w:spacing w:val="10"/>
                <w:kern w:val="2"/>
                <w:sz w:val="21"/>
                <w:szCs w:val="21"/>
              </w:rPr>
              <w:t>500</w:t>
            </w:r>
          </w:p>
        </w:tc>
        <w:tc>
          <w:tcPr>
            <w:tcW w:w="2086" w:type="dxa"/>
            <w:gridSpan w:val="3"/>
            <w:tcBorders>
              <w:tl2br w:val="nil"/>
              <w:tr2bl w:val="nil"/>
            </w:tcBorders>
            <w:vAlign w:val="center"/>
          </w:tcPr>
          <w:p w14:paraId="39DF7BD4" w14:textId="77777777" w:rsidR="00EC73DA" w:rsidRDefault="00000000">
            <w:pPr>
              <w:jc w:val="center"/>
              <w:rPr>
                <w:rFonts w:ascii="Times New Roman"/>
                <w:spacing w:val="10"/>
                <w:kern w:val="2"/>
                <w:sz w:val="21"/>
                <w:szCs w:val="21"/>
              </w:rPr>
            </w:pPr>
            <w:r>
              <w:rPr>
                <w:rFonts w:ascii="Times New Roman"/>
                <w:spacing w:val="10"/>
                <w:kern w:val="2"/>
                <w:sz w:val="21"/>
                <w:szCs w:val="21"/>
              </w:rPr>
              <w:t>爆炸下限（</w:t>
            </w:r>
            <w:r>
              <w:rPr>
                <w:rFonts w:ascii="Times New Roman"/>
                <w:spacing w:val="10"/>
                <w:kern w:val="2"/>
                <w:sz w:val="21"/>
                <w:szCs w:val="21"/>
              </w:rPr>
              <w:t>v%</w:t>
            </w:r>
            <w:r>
              <w:rPr>
                <w:rFonts w:ascii="Times New Roman"/>
                <w:spacing w:val="10"/>
                <w:kern w:val="2"/>
                <w:sz w:val="21"/>
                <w:szCs w:val="21"/>
              </w:rPr>
              <w:t>）</w:t>
            </w:r>
          </w:p>
        </w:tc>
        <w:tc>
          <w:tcPr>
            <w:tcW w:w="3242" w:type="dxa"/>
            <w:gridSpan w:val="3"/>
            <w:tcBorders>
              <w:tl2br w:val="nil"/>
              <w:tr2bl w:val="nil"/>
            </w:tcBorders>
            <w:vAlign w:val="center"/>
          </w:tcPr>
          <w:p w14:paraId="4D9E3BF2" w14:textId="77777777" w:rsidR="00EC73DA" w:rsidRDefault="00000000">
            <w:pPr>
              <w:jc w:val="center"/>
              <w:rPr>
                <w:rFonts w:ascii="Times New Roman"/>
                <w:spacing w:val="10"/>
                <w:kern w:val="2"/>
                <w:sz w:val="21"/>
                <w:szCs w:val="21"/>
              </w:rPr>
            </w:pPr>
            <w:r>
              <w:rPr>
                <w:rFonts w:ascii="Times New Roman"/>
                <w:kern w:val="2"/>
                <w:sz w:val="21"/>
                <w:szCs w:val="21"/>
              </w:rPr>
              <w:t>10</w:t>
            </w:r>
          </w:p>
        </w:tc>
      </w:tr>
      <w:tr w:rsidR="00EC73DA" w14:paraId="181C5AEF" w14:textId="77777777">
        <w:trPr>
          <w:cantSplit/>
          <w:trHeight w:val="276"/>
          <w:jc w:val="center"/>
        </w:trPr>
        <w:tc>
          <w:tcPr>
            <w:tcW w:w="476" w:type="dxa"/>
            <w:vMerge/>
            <w:tcBorders>
              <w:tl2br w:val="nil"/>
              <w:tr2bl w:val="nil"/>
            </w:tcBorders>
            <w:vAlign w:val="center"/>
          </w:tcPr>
          <w:p w14:paraId="104280F5"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6259F86A" w14:textId="77777777" w:rsidR="00EC73DA" w:rsidRDefault="00000000">
            <w:pPr>
              <w:jc w:val="center"/>
              <w:rPr>
                <w:rFonts w:ascii="Times New Roman"/>
                <w:spacing w:val="10"/>
                <w:kern w:val="2"/>
                <w:sz w:val="21"/>
                <w:szCs w:val="21"/>
              </w:rPr>
            </w:pPr>
            <w:r>
              <w:rPr>
                <w:rFonts w:ascii="Times New Roman"/>
                <w:spacing w:val="10"/>
                <w:kern w:val="2"/>
                <w:sz w:val="21"/>
                <w:szCs w:val="21"/>
              </w:rPr>
              <w:t>建规火险分级</w:t>
            </w:r>
          </w:p>
        </w:tc>
        <w:tc>
          <w:tcPr>
            <w:tcW w:w="1519" w:type="dxa"/>
            <w:gridSpan w:val="2"/>
            <w:tcBorders>
              <w:tl2br w:val="nil"/>
              <w:tr2bl w:val="nil"/>
            </w:tcBorders>
            <w:vAlign w:val="center"/>
          </w:tcPr>
          <w:p w14:paraId="309BEA4D" w14:textId="77777777" w:rsidR="00EC73DA" w:rsidRDefault="00000000">
            <w:pPr>
              <w:jc w:val="center"/>
              <w:rPr>
                <w:rFonts w:ascii="Times New Roman"/>
                <w:spacing w:val="10"/>
                <w:kern w:val="2"/>
                <w:sz w:val="21"/>
                <w:szCs w:val="21"/>
              </w:rPr>
            </w:pPr>
            <w:r>
              <w:rPr>
                <w:rFonts w:ascii="Times New Roman"/>
                <w:spacing w:val="10"/>
                <w:kern w:val="2"/>
                <w:sz w:val="21"/>
                <w:szCs w:val="21"/>
              </w:rPr>
              <w:t>甲丙</w:t>
            </w:r>
          </w:p>
        </w:tc>
        <w:tc>
          <w:tcPr>
            <w:tcW w:w="1043" w:type="dxa"/>
            <w:tcBorders>
              <w:tl2br w:val="nil"/>
              <w:tr2bl w:val="nil"/>
            </w:tcBorders>
            <w:vAlign w:val="center"/>
          </w:tcPr>
          <w:p w14:paraId="6878661C" w14:textId="77777777" w:rsidR="00EC73DA" w:rsidRDefault="00000000">
            <w:pPr>
              <w:jc w:val="center"/>
              <w:rPr>
                <w:rFonts w:ascii="Times New Roman"/>
                <w:spacing w:val="10"/>
                <w:kern w:val="2"/>
                <w:sz w:val="21"/>
                <w:szCs w:val="21"/>
              </w:rPr>
            </w:pPr>
            <w:r>
              <w:rPr>
                <w:rFonts w:ascii="Times New Roman"/>
                <w:spacing w:val="10"/>
                <w:kern w:val="2"/>
                <w:sz w:val="21"/>
                <w:szCs w:val="21"/>
              </w:rPr>
              <w:t>稳定性</w:t>
            </w:r>
          </w:p>
        </w:tc>
        <w:tc>
          <w:tcPr>
            <w:tcW w:w="1043" w:type="dxa"/>
            <w:gridSpan w:val="2"/>
            <w:tcBorders>
              <w:tl2br w:val="nil"/>
              <w:tr2bl w:val="nil"/>
            </w:tcBorders>
            <w:vAlign w:val="center"/>
          </w:tcPr>
          <w:p w14:paraId="6DF22DB7" w14:textId="77777777" w:rsidR="00EC73DA" w:rsidRDefault="00000000">
            <w:pPr>
              <w:jc w:val="center"/>
              <w:rPr>
                <w:rFonts w:ascii="Times New Roman"/>
                <w:spacing w:val="10"/>
                <w:kern w:val="2"/>
                <w:sz w:val="21"/>
                <w:szCs w:val="21"/>
              </w:rPr>
            </w:pPr>
            <w:r>
              <w:rPr>
                <w:rFonts w:ascii="Times New Roman"/>
                <w:spacing w:val="10"/>
                <w:kern w:val="2"/>
                <w:sz w:val="21"/>
                <w:szCs w:val="21"/>
              </w:rPr>
              <w:t>稳定</w:t>
            </w:r>
          </w:p>
        </w:tc>
        <w:tc>
          <w:tcPr>
            <w:tcW w:w="1621" w:type="dxa"/>
            <w:gridSpan w:val="2"/>
            <w:tcBorders>
              <w:tl2br w:val="nil"/>
              <w:tr2bl w:val="nil"/>
            </w:tcBorders>
            <w:vAlign w:val="center"/>
          </w:tcPr>
          <w:p w14:paraId="7ED0B4BF" w14:textId="77777777" w:rsidR="00EC73DA" w:rsidRDefault="00000000">
            <w:pPr>
              <w:jc w:val="center"/>
              <w:rPr>
                <w:rFonts w:ascii="Times New Roman"/>
                <w:spacing w:val="10"/>
                <w:kern w:val="2"/>
                <w:sz w:val="21"/>
                <w:szCs w:val="21"/>
              </w:rPr>
            </w:pPr>
            <w:r>
              <w:rPr>
                <w:rFonts w:ascii="Times New Roman"/>
                <w:spacing w:val="10"/>
                <w:kern w:val="2"/>
                <w:sz w:val="21"/>
                <w:szCs w:val="21"/>
              </w:rPr>
              <w:t>聚合危害</w:t>
            </w:r>
          </w:p>
        </w:tc>
        <w:tc>
          <w:tcPr>
            <w:tcW w:w="1621" w:type="dxa"/>
            <w:tcBorders>
              <w:tl2br w:val="nil"/>
              <w:tr2bl w:val="nil"/>
            </w:tcBorders>
            <w:vAlign w:val="center"/>
          </w:tcPr>
          <w:p w14:paraId="27B2F98D" w14:textId="77777777" w:rsidR="00EC73DA" w:rsidRDefault="00000000">
            <w:pPr>
              <w:jc w:val="center"/>
              <w:rPr>
                <w:rFonts w:ascii="Times New Roman"/>
                <w:spacing w:val="10"/>
                <w:kern w:val="2"/>
                <w:sz w:val="21"/>
                <w:szCs w:val="21"/>
              </w:rPr>
            </w:pPr>
            <w:r>
              <w:rPr>
                <w:rFonts w:ascii="Times New Roman"/>
                <w:spacing w:val="10"/>
                <w:kern w:val="2"/>
                <w:sz w:val="21"/>
                <w:szCs w:val="21"/>
              </w:rPr>
              <w:t>不聚合</w:t>
            </w:r>
          </w:p>
        </w:tc>
      </w:tr>
      <w:tr w:rsidR="00EC73DA" w14:paraId="7D74FDB3" w14:textId="77777777">
        <w:trPr>
          <w:cantSplit/>
          <w:trHeight w:val="276"/>
          <w:jc w:val="center"/>
        </w:trPr>
        <w:tc>
          <w:tcPr>
            <w:tcW w:w="476" w:type="dxa"/>
            <w:vMerge/>
            <w:tcBorders>
              <w:tl2br w:val="nil"/>
              <w:tr2bl w:val="nil"/>
            </w:tcBorders>
            <w:vAlign w:val="center"/>
          </w:tcPr>
          <w:p w14:paraId="12D94BF5"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3543B445" w14:textId="77777777" w:rsidR="00EC73DA" w:rsidRDefault="00000000">
            <w:pPr>
              <w:jc w:val="center"/>
              <w:rPr>
                <w:rFonts w:ascii="Times New Roman"/>
                <w:spacing w:val="10"/>
                <w:kern w:val="2"/>
                <w:sz w:val="21"/>
                <w:szCs w:val="21"/>
              </w:rPr>
            </w:pPr>
            <w:r>
              <w:rPr>
                <w:rFonts w:ascii="Times New Roman"/>
                <w:spacing w:val="10"/>
                <w:kern w:val="2"/>
                <w:sz w:val="21"/>
                <w:szCs w:val="21"/>
              </w:rPr>
              <w:t>禁忌物</w:t>
            </w:r>
          </w:p>
        </w:tc>
        <w:tc>
          <w:tcPr>
            <w:tcW w:w="6847" w:type="dxa"/>
            <w:gridSpan w:val="8"/>
            <w:tcBorders>
              <w:tl2br w:val="nil"/>
              <w:tr2bl w:val="nil"/>
            </w:tcBorders>
            <w:vAlign w:val="center"/>
          </w:tcPr>
          <w:p w14:paraId="016792BD" w14:textId="77777777" w:rsidR="00EC73DA" w:rsidRDefault="00000000">
            <w:pPr>
              <w:rPr>
                <w:rFonts w:ascii="Times New Roman"/>
                <w:spacing w:val="10"/>
                <w:kern w:val="2"/>
                <w:sz w:val="21"/>
                <w:szCs w:val="21"/>
              </w:rPr>
            </w:pPr>
            <w:r>
              <w:rPr>
                <w:rFonts w:ascii="Times New Roman"/>
                <w:kern w:val="2"/>
                <w:sz w:val="21"/>
                <w:szCs w:val="21"/>
              </w:rPr>
              <w:t>强氧化剂</w:t>
            </w:r>
          </w:p>
        </w:tc>
      </w:tr>
      <w:tr w:rsidR="00EC73DA" w14:paraId="7C114EA8" w14:textId="77777777">
        <w:trPr>
          <w:cantSplit/>
          <w:trHeight w:val="548"/>
          <w:jc w:val="center"/>
        </w:trPr>
        <w:tc>
          <w:tcPr>
            <w:tcW w:w="476" w:type="dxa"/>
            <w:vMerge/>
            <w:tcBorders>
              <w:tl2br w:val="nil"/>
              <w:tr2bl w:val="nil"/>
            </w:tcBorders>
            <w:vAlign w:val="center"/>
          </w:tcPr>
          <w:p w14:paraId="0C35C035"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051B59CB" w14:textId="77777777" w:rsidR="00EC73DA" w:rsidRDefault="00000000">
            <w:pPr>
              <w:jc w:val="center"/>
              <w:rPr>
                <w:rFonts w:ascii="Times New Roman"/>
                <w:spacing w:val="10"/>
                <w:kern w:val="2"/>
                <w:sz w:val="21"/>
                <w:szCs w:val="21"/>
              </w:rPr>
            </w:pPr>
            <w:r>
              <w:rPr>
                <w:rFonts w:ascii="Times New Roman"/>
                <w:spacing w:val="10"/>
                <w:kern w:val="2"/>
                <w:sz w:val="21"/>
                <w:szCs w:val="21"/>
              </w:rPr>
              <w:t>危险特性</w:t>
            </w:r>
          </w:p>
        </w:tc>
        <w:tc>
          <w:tcPr>
            <w:tcW w:w="6847" w:type="dxa"/>
            <w:gridSpan w:val="8"/>
            <w:tcBorders>
              <w:tl2br w:val="nil"/>
              <w:tr2bl w:val="nil"/>
            </w:tcBorders>
            <w:vAlign w:val="center"/>
          </w:tcPr>
          <w:p w14:paraId="05507E7E" w14:textId="77777777" w:rsidR="00EC73DA" w:rsidRDefault="00000000">
            <w:pPr>
              <w:rPr>
                <w:rFonts w:ascii="Times New Roman"/>
                <w:spacing w:val="-4"/>
                <w:kern w:val="2"/>
                <w:sz w:val="21"/>
                <w:szCs w:val="21"/>
              </w:rPr>
            </w:pPr>
            <w:r>
              <w:rPr>
                <w:rFonts w:ascii="Times New Roman"/>
                <w:kern w:val="2"/>
                <w:sz w:val="21"/>
                <w:szCs w:val="21"/>
              </w:rPr>
              <w:t>粉体与空气可形成爆炸性混合物</w:t>
            </w:r>
            <w:r>
              <w:rPr>
                <w:rFonts w:ascii="Times New Roman"/>
                <w:kern w:val="2"/>
                <w:sz w:val="21"/>
                <w:szCs w:val="21"/>
              </w:rPr>
              <w:t xml:space="preserve">, </w:t>
            </w:r>
            <w:r>
              <w:rPr>
                <w:rFonts w:ascii="Times New Roman"/>
                <w:kern w:val="2"/>
                <w:sz w:val="21"/>
                <w:szCs w:val="21"/>
              </w:rPr>
              <w:t>当达到一定浓度时</w:t>
            </w:r>
            <w:r>
              <w:rPr>
                <w:rFonts w:ascii="Times New Roman"/>
                <w:kern w:val="2"/>
                <w:sz w:val="21"/>
                <w:szCs w:val="21"/>
              </w:rPr>
              <w:t xml:space="preserve">, </w:t>
            </w:r>
            <w:r>
              <w:rPr>
                <w:rFonts w:ascii="Times New Roman"/>
                <w:kern w:val="2"/>
                <w:sz w:val="21"/>
                <w:szCs w:val="21"/>
              </w:rPr>
              <w:t>遇火星会发生爆炸。加热分解产生易燃气体</w:t>
            </w:r>
            <w:r>
              <w:rPr>
                <w:rFonts w:ascii="Times New Roman"/>
                <w:spacing w:val="-4"/>
                <w:kern w:val="2"/>
                <w:sz w:val="21"/>
                <w:szCs w:val="21"/>
              </w:rPr>
              <w:t>。</w:t>
            </w:r>
          </w:p>
        </w:tc>
      </w:tr>
      <w:tr w:rsidR="00EC73DA" w14:paraId="416D2761" w14:textId="77777777">
        <w:trPr>
          <w:cantSplit/>
          <w:trHeight w:val="422"/>
          <w:jc w:val="center"/>
        </w:trPr>
        <w:tc>
          <w:tcPr>
            <w:tcW w:w="476" w:type="dxa"/>
            <w:vMerge/>
            <w:tcBorders>
              <w:tl2br w:val="nil"/>
              <w:tr2bl w:val="nil"/>
            </w:tcBorders>
            <w:vAlign w:val="center"/>
          </w:tcPr>
          <w:p w14:paraId="3F038DA6"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065DF4A5" w14:textId="77777777" w:rsidR="00EC73DA" w:rsidRDefault="00000000">
            <w:pPr>
              <w:jc w:val="center"/>
              <w:rPr>
                <w:rFonts w:ascii="Times New Roman"/>
                <w:spacing w:val="10"/>
                <w:kern w:val="2"/>
                <w:sz w:val="21"/>
                <w:szCs w:val="21"/>
              </w:rPr>
            </w:pPr>
            <w:r>
              <w:rPr>
                <w:rFonts w:ascii="Times New Roman"/>
                <w:spacing w:val="10"/>
                <w:kern w:val="2"/>
                <w:sz w:val="21"/>
                <w:szCs w:val="21"/>
              </w:rPr>
              <w:t>储运条件</w:t>
            </w:r>
          </w:p>
          <w:p w14:paraId="5D7F2186" w14:textId="77777777" w:rsidR="00EC73DA" w:rsidRDefault="00000000">
            <w:pPr>
              <w:jc w:val="center"/>
              <w:rPr>
                <w:rFonts w:ascii="Times New Roman"/>
                <w:spacing w:val="10"/>
                <w:kern w:val="2"/>
                <w:sz w:val="21"/>
                <w:szCs w:val="21"/>
              </w:rPr>
            </w:pPr>
            <w:r>
              <w:rPr>
                <w:rFonts w:ascii="Times New Roman"/>
                <w:spacing w:val="10"/>
                <w:kern w:val="2"/>
                <w:sz w:val="21"/>
                <w:szCs w:val="21"/>
              </w:rPr>
              <w:t>与泄漏处理</w:t>
            </w:r>
          </w:p>
        </w:tc>
        <w:tc>
          <w:tcPr>
            <w:tcW w:w="6847" w:type="dxa"/>
            <w:gridSpan w:val="8"/>
            <w:tcBorders>
              <w:tl2br w:val="nil"/>
              <w:tr2bl w:val="nil"/>
            </w:tcBorders>
            <w:vAlign w:val="center"/>
          </w:tcPr>
          <w:p w14:paraId="71360BBC" w14:textId="77777777" w:rsidR="00EC73DA" w:rsidRDefault="00000000">
            <w:pPr>
              <w:rPr>
                <w:rFonts w:ascii="Times New Roman"/>
                <w:spacing w:val="10"/>
                <w:kern w:val="2"/>
                <w:sz w:val="21"/>
                <w:szCs w:val="21"/>
              </w:rPr>
            </w:pPr>
            <w:r>
              <w:rPr>
                <w:rFonts w:ascii="Times New Roman"/>
                <w:b/>
                <w:spacing w:val="10"/>
                <w:kern w:val="2"/>
                <w:sz w:val="21"/>
                <w:szCs w:val="21"/>
              </w:rPr>
              <w:t>储运条件</w:t>
            </w:r>
            <w:r>
              <w:rPr>
                <w:rFonts w:ascii="Times New Roman"/>
                <w:spacing w:val="10"/>
                <w:kern w:val="2"/>
                <w:sz w:val="21"/>
                <w:szCs w:val="21"/>
              </w:rPr>
              <w:t>：</w:t>
            </w:r>
            <w:r>
              <w:rPr>
                <w:rFonts w:ascii="Times New Roman"/>
                <w:kern w:val="2"/>
                <w:sz w:val="21"/>
                <w:szCs w:val="21"/>
              </w:rPr>
              <w:t>储存于阴凉、通风的库房。远离火种、热源。应与氧化剂分开存放，切忌混储。配备相应品种和数量的消防器材。储区应备有合适的材料收容泄漏物。</w:t>
            </w:r>
            <w:r>
              <w:rPr>
                <w:rFonts w:ascii="Times New Roman"/>
                <w:b/>
                <w:spacing w:val="10"/>
                <w:kern w:val="2"/>
                <w:sz w:val="21"/>
                <w:szCs w:val="21"/>
              </w:rPr>
              <w:t>泄漏处理</w:t>
            </w:r>
            <w:r>
              <w:rPr>
                <w:rFonts w:ascii="Times New Roman"/>
                <w:spacing w:val="10"/>
                <w:kern w:val="2"/>
                <w:sz w:val="21"/>
                <w:szCs w:val="21"/>
              </w:rPr>
              <w:t>：</w:t>
            </w:r>
            <w:r>
              <w:rPr>
                <w:rFonts w:ascii="Times New Roman"/>
                <w:kern w:val="2"/>
                <w:sz w:val="21"/>
                <w:szCs w:val="21"/>
              </w:rPr>
              <w:t>隔离泄漏污染区，限制出入。切断火源。建议应急处理人员戴防尘面具（全面罩），穿防毒服。用洁净的铲子收集于干燥、洁净、有盖的容器中，转移至安全场所。若大量泄漏，收集回收或运至废物处理场所处置。</w:t>
            </w:r>
          </w:p>
        </w:tc>
      </w:tr>
      <w:tr w:rsidR="00EC73DA" w14:paraId="3A670CE7" w14:textId="77777777">
        <w:trPr>
          <w:cantSplit/>
          <w:trHeight w:val="421"/>
          <w:jc w:val="center"/>
        </w:trPr>
        <w:tc>
          <w:tcPr>
            <w:tcW w:w="476" w:type="dxa"/>
            <w:vMerge/>
            <w:tcBorders>
              <w:tl2br w:val="nil"/>
              <w:tr2bl w:val="nil"/>
            </w:tcBorders>
            <w:vAlign w:val="center"/>
          </w:tcPr>
          <w:p w14:paraId="138C864A"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11087464" w14:textId="77777777" w:rsidR="00EC73DA" w:rsidRDefault="00000000">
            <w:pPr>
              <w:jc w:val="center"/>
              <w:rPr>
                <w:rFonts w:ascii="Times New Roman"/>
                <w:spacing w:val="10"/>
                <w:kern w:val="2"/>
                <w:sz w:val="21"/>
                <w:szCs w:val="21"/>
              </w:rPr>
            </w:pPr>
            <w:r>
              <w:rPr>
                <w:rFonts w:ascii="Times New Roman"/>
                <w:spacing w:val="10"/>
                <w:kern w:val="2"/>
                <w:sz w:val="21"/>
                <w:szCs w:val="21"/>
              </w:rPr>
              <w:t>灭火方法</w:t>
            </w:r>
          </w:p>
        </w:tc>
        <w:tc>
          <w:tcPr>
            <w:tcW w:w="6847" w:type="dxa"/>
            <w:gridSpan w:val="8"/>
            <w:tcBorders>
              <w:tl2br w:val="nil"/>
              <w:tr2bl w:val="nil"/>
            </w:tcBorders>
            <w:vAlign w:val="center"/>
          </w:tcPr>
          <w:p w14:paraId="0C65D9F4" w14:textId="77777777" w:rsidR="00EC73DA" w:rsidRDefault="00000000">
            <w:pPr>
              <w:rPr>
                <w:rFonts w:ascii="Times New Roman"/>
                <w:spacing w:val="10"/>
                <w:kern w:val="2"/>
                <w:sz w:val="21"/>
                <w:szCs w:val="21"/>
              </w:rPr>
            </w:pPr>
            <w:r>
              <w:rPr>
                <w:rFonts w:ascii="Times New Roman"/>
                <w:kern w:val="2"/>
                <w:sz w:val="21"/>
                <w:szCs w:val="21"/>
              </w:rPr>
              <w:t>消防人员须佩戴防毒面具、穿全身消防服，在上风向灭火。灭火剂：雾状水、泡沫、干粉、二氧化碳、砂土。</w:t>
            </w:r>
          </w:p>
        </w:tc>
      </w:tr>
      <w:tr w:rsidR="00EC73DA" w14:paraId="13F1C11F" w14:textId="77777777">
        <w:trPr>
          <w:cantSplit/>
          <w:trHeight w:val="421"/>
          <w:jc w:val="center"/>
        </w:trPr>
        <w:tc>
          <w:tcPr>
            <w:tcW w:w="476" w:type="dxa"/>
            <w:vMerge/>
            <w:tcBorders>
              <w:tl2br w:val="nil"/>
              <w:tr2bl w:val="nil"/>
            </w:tcBorders>
            <w:vAlign w:val="center"/>
          </w:tcPr>
          <w:p w14:paraId="1E66DAA7" w14:textId="77777777" w:rsidR="00EC73DA" w:rsidRDefault="00EC73DA">
            <w:pPr>
              <w:widowControl/>
              <w:jc w:val="left"/>
              <w:rPr>
                <w:rFonts w:ascii="Times New Roman"/>
                <w:spacing w:val="10"/>
                <w:kern w:val="2"/>
                <w:sz w:val="21"/>
                <w:szCs w:val="21"/>
              </w:rPr>
            </w:pPr>
          </w:p>
        </w:tc>
        <w:tc>
          <w:tcPr>
            <w:tcW w:w="1856" w:type="dxa"/>
            <w:tcBorders>
              <w:tl2br w:val="nil"/>
              <w:tr2bl w:val="nil"/>
            </w:tcBorders>
            <w:vAlign w:val="center"/>
          </w:tcPr>
          <w:p w14:paraId="6ADEFF40" w14:textId="77777777" w:rsidR="00EC73DA" w:rsidRDefault="00000000">
            <w:pPr>
              <w:jc w:val="center"/>
              <w:rPr>
                <w:rFonts w:ascii="Times New Roman"/>
                <w:spacing w:val="10"/>
                <w:kern w:val="2"/>
                <w:sz w:val="21"/>
                <w:szCs w:val="21"/>
              </w:rPr>
            </w:pPr>
            <w:r>
              <w:rPr>
                <w:rFonts w:ascii="Times New Roman"/>
                <w:bCs/>
                <w:kern w:val="2"/>
                <w:sz w:val="21"/>
                <w:szCs w:val="21"/>
              </w:rPr>
              <w:t>操作注意事项</w:t>
            </w:r>
          </w:p>
        </w:tc>
        <w:tc>
          <w:tcPr>
            <w:tcW w:w="6847" w:type="dxa"/>
            <w:gridSpan w:val="8"/>
            <w:tcBorders>
              <w:tl2br w:val="nil"/>
              <w:tr2bl w:val="nil"/>
            </w:tcBorders>
            <w:vAlign w:val="center"/>
          </w:tcPr>
          <w:p w14:paraId="07F31824" w14:textId="77777777" w:rsidR="00EC73DA" w:rsidRDefault="00000000">
            <w:pPr>
              <w:rPr>
                <w:rFonts w:ascii="Times New Roman"/>
                <w:kern w:val="2"/>
                <w:sz w:val="21"/>
                <w:szCs w:val="21"/>
              </w:rPr>
            </w:pPr>
            <w:r>
              <w:rPr>
                <w:rFonts w:ascii="Times New Roman"/>
                <w:kern w:val="2"/>
                <w:sz w:val="21"/>
                <w:szCs w:val="21"/>
              </w:rPr>
              <w:t>密闭操作。密闭操作，提供良好的自然通风条件。操作人员必须经过专门培训，严格遵守操作规程。建议操作人员佩戴自吸过滤式防尘口罩，戴化学安全防护眼镜，穿防毒物渗透工作服，戴橡胶手套。远离火种、热源，工作场所严禁吸烟。使用防爆型的通风系统和设备。避免与氧化剂接触。搬运时要轻装轻卸，防止包装及容器损坏。配备相应品种和数量的消防器材及泄漏应急处理设备。倒空的容器可能残留有害物。</w:t>
            </w:r>
          </w:p>
        </w:tc>
      </w:tr>
    </w:tbl>
    <w:p w14:paraId="3C8A83E6" w14:textId="77777777" w:rsidR="00EC73DA" w:rsidRDefault="00000000">
      <w:pPr>
        <w:pStyle w:val="4"/>
        <w:spacing w:line="520" w:lineRule="exact"/>
        <w:jc w:val="both"/>
        <w:rPr>
          <w:rFonts w:ascii="Times New Roman" w:hAnsi="Times New Roman"/>
          <w:lang w:val="zh-CN"/>
        </w:rPr>
      </w:pPr>
      <w:r>
        <w:rPr>
          <w:rFonts w:ascii="Times New Roman" w:eastAsia="宋体" w:hAnsi="Times New Roman"/>
        </w:rPr>
        <w:lastRenderedPageBreak/>
        <w:t>3.</w:t>
      </w:r>
      <w:r>
        <w:rPr>
          <w:rFonts w:ascii="Times New Roman" w:eastAsia="宋体" w:hAnsi="Times New Roman" w:hint="eastAsia"/>
        </w:rPr>
        <w:t>4</w:t>
      </w:r>
      <w:r>
        <w:rPr>
          <w:rFonts w:ascii="Times New Roman" w:eastAsia="宋体" w:hAnsi="Times New Roman"/>
        </w:rPr>
        <w:t>.1.</w:t>
      </w:r>
      <w:r>
        <w:rPr>
          <w:rFonts w:ascii="Times New Roman" w:eastAsia="宋体" w:hAnsi="Times New Roman" w:hint="eastAsia"/>
        </w:rPr>
        <w:t>2</w:t>
      </w:r>
      <w:r>
        <w:rPr>
          <w:rFonts w:ascii="Times New Roman" w:eastAsia="宋体" w:hAnsi="Times New Roman" w:hint="eastAsia"/>
        </w:rPr>
        <w:t>柴油</w:t>
      </w:r>
    </w:p>
    <w:p w14:paraId="28F2ECE4" w14:textId="77777777" w:rsidR="00EC73DA" w:rsidRDefault="00000000">
      <w:pPr>
        <w:keepNext/>
        <w:keepLines/>
        <w:tabs>
          <w:tab w:val="left" w:pos="2924"/>
          <w:tab w:val="center" w:pos="4522"/>
        </w:tabs>
        <w:adjustRightInd w:val="0"/>
        <w:snapToGrid w:val="0"/>
        <w:spacing w:line="520" w:lineRule="exact"/>
        <w:jc w:val="center"/>
        <w:rPr>
          <w:rFonts w:ascii="Times New Roman"/>
        </w:rPr>
      </w:pPr>
      <w:r>
        <w:rPr>
          <w:rFonts w:ascii="Times New Roman"/>
          <w:b/>
          <w:bCs/>
          <w:lang w:val="zh-CN"/>
        </w:rPr>
        <w:t>表</w:t>
      </w:r>
      <w:r>
        <w:rPr>
          <w:rFonts w:ascii="Times New Roman"/>
          <w:b/>
          <w:bCs/>
        </w:rPr>
        <w:t>3-</w:t>
      </w:r>
      <w:r>
        <w:rPr>
          <w:rFonts w:ascii="Times New Roman" w:hint="eastAsia"/>
          <w:b/>
          <w:bCs/>
        </w:rPr>
        <w:t xml:space="preserve">2 </w:t>
      </w:r>
      <w:r>
        <w:rPr>
          <w:rFonts w:ascii="Times New Roman" w:hint="eastAsia"/>
          <w:b/>
          <w:bCs/>
        </w:rPr>
        <w:t>柴油</w:t>
      </w:r>
      <w:r>
        <w:rPr>
          <w:rFonts w:ascii="Times New Roman"/>
          <w:b/>
          <w:bCs/>
          <w:lang w:val="zh-CN"/>
        </w:rPr>
        <w:t>的理化特性表</w:t>
      </w:r>
    </w:p>
    <w:tbl>
      <w:tblPr>
        <w:tblW w:w="932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34"/>
        <w:gridCol w:w="1680"/>
        <w:gridCol w:w="1406"/>
        <w:gridCol w:w="395"/>
        <w:gridCol w:w="214"/>
        <w:gridCol w:w="694"/>
        <w:gridCol w:w="524"/>
        <w:gridCol w:w="30"/>
        <w:gridCol w:w="438"/>
        <w:gridCol w:w="499"/>
        <w:gridCol w:w="862"/>
        <w:gridCol w:w="199"/>
        <w:gridCol w:w="312"/>
        <w:gridCol w:w="1435"/>
      </w:tblGrid>
      <w:tr w:rsidR="00EC73DA" w14:paraId="19B6B340" w14:textId="77777777">
        <w:trPr>
          <w:cantSplit/>
          <w:trHeight w:val="23"/>
        </w:trPr>
        <w:tc>
          <w:tcPr>
            <w:tcW w:w="634" w:type="dxa"/>
            <w:vMerge w:val="restart"/>
            <w:tcBorders>
              <w:top w:val="single" w:sz="6" w:space="0" w:color="auto"/>
              <w:left w:val="single" w:sz="6" w:space="0" w:color="auto"/>
              <w:bottom w:val="single" w:sz="6" w:space="0" w:color="auto"/>
              <w:right w:val="single" w:sz="6" w:space="0" w:color="auto"/>
            </w:tcBorders>
            <w:vAlign w:val="center"/>
          </w:tcPr>
          <w:p w14:paraId="0A76B49B" w14:textId="77777777" w:rsidR="00EC73DA" w:rsidRDefault="00000000">
            <w:pPr>
              <w:pStyle w:val="affff"/>
              <w:snapToGrid w:val="0"/>
              <w:rPr>
                <w:kern w:val="2"/>
                <w:sz w:val="21"/>
                <w:szCs w:val="21"/>
              </w:rPr>
            </w:pPr>
            <w:bookmarkStart w:id="319" w:name="_Toc28571"/>
            <w:bookmarkStart w:id="320" w:name="_Toc28287"/>
            <w:bookmarkStart w:id="321" w:name="_Toc532203514"/>
            <w:r>
              <w:rPr>
                <w:kern w:val="2"/>
                <w:sz w:val="21"/>
                <w:szCs w:val="21"/>
              </w:rPr>
              <w:t>标识</w:t>
            </w:r>
          </w:p>
        </w:tc>
        <w:tc>
          <w:tcPr>
            <w:tcW w:w="1680" w:type="dxa"/>
            <w:tcBorders>
              <w:top w:val="single" w:sz="6" w:space="0" w:color="auto"/>
              <w:left w:val="single" w:sz="6" w:space="0" w:color="auto"/>
              <w:bottom w:val="single" w:sz="6" w:space="0" w:color="auto"/>
              <w:right w:val="single" w:sz="6" w:space="0" w:color="auto"/>
            </w:tcBorders>
            <w:vAlign w:val="center"/>
          </w:tcPr>
          <w:p w14:paraId="06FB669E" w14:textId="77777777" w:rsidR="00EC73DA" w:rsidRDefault="00000000">
            <w:pPr>
              <w:pStyle w:val="affff"/>
              <w:snapToGrid w:val="0"/>
              <w:rPr>
                <w:kern w:val="2"/>
                <w:sz w:val="21"/>
                <w:szCs w:val="21"/>
              </w:rPr>
            </w:pPr>
            <w:r>
              <w:rPr>
                <w:kern w:val="2"/>
                <w:sz w:val="21"/>
                <w:szCs w:val="21"/>
              </w:rPr>
              <w:t xml:space="preserve">中文名 </w:t>
            </w:r>
          </w:p>
        </w:tc>
        <w:tc>
          <w:tcPr>
            <w:tcW w:w="3233" w:type="dxa"/>
            <w:gridSpan w:val="5"/>
            <w:tcBorders>
              <w:top w:val="single" w:sz="6" w:space="0" w:color="auto"/>
              <w:left w:val="single" w:sz="6" w:space="0" w:color="auto"/>
              <w:bottom w:val="single" w:sz="6" w:space="0" w:color="auto"/>
              <w:right w:val="single" w:sz="6" w:space="0" w:color="auto"/>
            </w:tcBorders>
            <w:vAlign w:val="center"/>
          </w:tcPr>
          <w:p w14:paraId="759C79BC" w14:textId="77777777" w:rsidR="00EC73DA" w:rsidRDefault="00000000">
            <w:pPr>
              <w:pStyle w:val="affff"/>
              <w:snapToGrid w:val="0"/>
              <w:rPr>
                <w:kern w:val="2"/>
                <w:sz w:val="21"/>
                <w:szCs w:val="21"/>
              </w:rPr>
            </w:pPr>
            <w:r>
              <w:rPr>
                <w:kern w:val="2"/>
                <w:sz w:val="21"/>
                <w:szCs w:val="21"/>
              </w:rPr>
              <w:t>柴油</w:t>
            </w:r>
          </w:p>
        </w:tc>
        <w:tc>
          <w:tcPr>
            <w:tcW w:w="1829" w:type="dxa"/>
            <w:gridSpan w:val="4"/>
            <w:tcBorders>
              <w:top w:val="single" w:sz="6" w:space="0" w:color="auto"/>
              <w:left w:val="single" w:sz="6" w:space="0" w:color="auto"/>
              <w:bottom w:val="single" w:sz="6" w:space="0" w:color="auto"/>
              <w:right w:val="single" w:sz="6" w:space="0" w:color="auto"/>
            </w:tcBorders>
            <w:vAlign w:val="center"/>
          </w:tcPr>
          <w:p w14:paraId="0EF7264C" w14:textId="77777777" w:rsidR="00EC73DA" w:rsidRDefault="00000000">
            <w:pPr>
              <w:pStyle w:val="affff"/>
              <w:snapToGrid w:val="0"/>
              <w:rPr>
                <w:kern w:val="2"/>
                <w:sz w:val="21"/>
                <w:szCs w:val="21"/>
              </w:rPr>
            </w:pPr>
            <w:r>
              <w:rPr>
                <w:kern w:val="2"/>
                <w:sz w:val="21"/>
                <w:szCs w:val="21"/>
              </w:rPr>
              <w:t>序号</w:t>
            </w:r>
          </w:p>
        </w:tc>
        <w:tc>
          <w:tcPr>
            <w:tcW w:w="1946" w:type="dxa"/>
            <w:gridSpan w:val="3"/>
            <w:tcBorders>
              <w:top w:val="single" w:sz="6" w:space="0" w:color="auto"/>
              <w:left w:val="single" w:sz="6" w:space="0" w:color="auto"/>
              <w:bottom w:val="single" w:sz="6" w:space="0" w:color="auto"/>
              <w:right w:val="single" w:sz="6" w:space="0" w:color="auto"/>
            </w:tcBorders>
            <w:vAlign w:val="center"/>
          </w:tcPr>
          <w:p w14:paraId="3A84F4F8" w14:textId="77777777" w:rsidR="00EC73DA" w:rsidRDefault="00000000">
            <w:pPr>
              <w:pStyle w:val="affff"/>
              <w:snapToGrid w:val="0"/>
              <w:rPr>
                <w:kern w:val="2"/>
                <w:sz w:val="21"/>
                <w:szCs w:val="21"/>
              </w:rPr>
            </w:pPr>
            <w:r>
              <w:rPr>
                <w:kern w:val="2"/>
                <w:sz w:val="21"/>
                <w:szCs w:val="21"/>
              </w:rPr>
              <w:t>1674</w:t>
            </w:r>
          </w:p>
        </w:tc>
      </w:tr>
      <w:tr w:rsidR="00EC73DA" w14:paraId="6383F5E8" w14:textId="77777777">
        <w:trPr>
          <w:cantSplit/>
          <w:trHeight w:val="23"/>
        </w:trPr>
        <w:tc>
          <w:tcPr>
            <w:tcW w:w="634" w:type="dxa"/>
            <w:vMerge/>
            <w:tcBorders>
              <w:top w:val="single" w:sz="6" w:space="0" w:color="auto"/>
              <w:left w:val="single" w:sz="6" w:space="0" w:color="auto"/>
              <w:bottom w:val="single" w:sz="6" w:space="0" w:color="auto"/>
              <w:right w:val="single" w:sz="6" w:space="0" w:color="auto"/>
            </w:tcBorders>
            <w:vAlign w:val="center"/>
          </w:tcPr>
          <w:p w14:paraId="110759F9"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62135004" w14:textId="77777777" w:rsidR="00EC73DA" w:rsidRDefault="00000000">
            <w:pPr>
              <w:pStyle w:val="affff"/>
              <w:snapToGrid w:val="0"/>
              <w:rPr>
                <w:kern w:val="2"/>
                <w:sz w:val="21"/>
                <w:szCs w:val="21"/>
              </w:rPr>
            </w:pPr>
            <w:r>
              <w:rPr>
                <w:kern w:val="2"/>
                <w:sz w:val="21"/>
                <w:szCs w:val="21"/>
              </w:rPr>
              <w:t>英文名</w:t>
            </w:r>
          </w:p>
        </w:tc>
        <w:tc>
          <w:tcPr>
            <w:tcW w:w="3233" w:type="dxa"/>
            <w:gridSpan w:val="5"/>
            <w:tcBorders>
              <w:top w:val="single" w:sz="6" w:space="0" w:color="auto"/>
              <w:left w:val="single" w:sz="6" w:space="0" w:color="auto"/>
              <w:bottom w:val="single" w:sz="6" w:space="0" w:color="auto"/>
              <w:right w:val="single" w:sz="6" w:space="0" w:color="auto"/>
            </w:tcBorders>
            <w:vAlign w:val="center"/>
          </w:tcPr>
          <w:p w14:paraId="19F189E3" w14:textId="77777777" w:rsidR="00EC73DA" w:rsidRDefault="00000000">
            <w:pPr>
              <w:pStyle w:val="affff"/>
              <w:snapToGrid w:val="0"/>
              <w:rPr>
                <w:kern w:val="2"/>
                <w:sz w:val="21"/>
                <w:szCs w:val="21"/>
                <w:lang w:val="de-DE"/>
              </w:rPr>
            </w:pPr>
            <w:r>
              <w:rPr>
                <w:kern w:val="2"/>
                <w:sz w:val="21"/>
                <w:szCs w:val="21"/>
                <w:lang w:val="de-DE"/>
              </w:rPr>
              <w:t>Diesel oil；Diesel fuel</w:t>
            </w:r>
          </w:p>
        </w:tc>
        <w:tc>
          <w:tcPr>
            <w:tcW w:w="1829" w:type="dxa"/>
            <w:gridSpan w:val="4"/>
            <w:tcBorders>
              <w:top w:val="single" w:sz="6" w:space="0" w:color="auto"/>
              <w:left w:val="single" w:sz="6" w:space="0" w:color="auto"/>
              <w:bottom w:val="single" w:sz="6" w:space="0" w:color="auto"/>
              <w:right w:val="single" w:sz="6" w:space="0" w:color="auto"/>
            </w:tcBorders>
            <w:vAlign w:val="center"/>
          </w:tcPr>
          <w:p w14:paraId="62439A89" w14:textId="77777777" w:rsidR="00EC73DA" w:rsidRDefault="00000000">
            <w:pPr>
              <w:pStyle w:val="affff"/>
              <w:snapToGrid w:val="0"/>
              <w:rPr>
                <w:kern w:val="2"/>
                <w:sz w:val="21"/>
                <w:szCs w:val="21"/>
              </w:rPr>
            </w:pPr>
            <w:r>
              <w:rPr>
                <w:kern w:val="2"/>
                <w:sz w:val="21"/>
                <w:szCs w:val="21"/>
              </w:rPr>
              <w:t>CAS号</w:t>
            </w:r>
          </w:p>
        </w:tc>
        <w:tc>
          <w:tcPr>
            <w:tcW w:w="1946" w:type="dxa"/>
            <w:gridSpan w:val="3"/>
            <w:tcBorders>
              <w:top w:val="single" w:sz="6" w:space="0" w:color="auto"/>
              <w:left w:val="single" w:sz="6" w:space="0" w:color="auto"/>
              <w:bottom w:val="single" w:sz="6" w:space="0" w:color="auto"/>
              <w:right w:val="single" w:sz="6" w:space="0" w:color="auto"/>
            </w:tcBorders>
            <w:vAlign w:val="center"/>
          </w:tcPr>
          <w:p w14:paraId="568C6823" w14:textId="77777777" w:rsidR="00EC73DA" w:rsidRDefault="00000000">
            <w:pPr>
              <w:pStyle w:val="affff"/>
              <w:snapToGrid w:val="0"/>
              <w:rPr>
                <w:kern w:val="2"/>
                <w:sz w:val="21"/>
                <w:szCs w:val="21"/>
              </w:rPr>
            </w:pPr>
            <w:r>
              <w:rPr>
                <w:kern w:val="2"/>
                <w:sz w:val="21"/>
                <w:szCs w:val="21"/>
              </w:rPr>
              <w:t>无资料</w:t>
            </w:r>
          </w:p>
        </w:tc>
      </w:tr>
      <w:tr w:rsidR="00EC73DA" w14:paraId="782788CA" w14:textId="77777777">
        <w:trPr>
          <w:cantSplit/>
          <w:trHeight w:val="23"/>
        </w:trPr>
        <w:tc>
          <w:tcPr>
            <w:tcW w:w="634" w:type="dxa"/>
            <w:vMerge w:val="restart"/>
            <w:tcBorders>
              <w:top w:val="single" w:sz="6" w:space="0" w:color="auto"/>
              <w:left w:val="single" w:sz="6" w:space="0" w:color="auto"/>
              <w:right w:val="single" w:sz="6" w:space="0" w:color="auto"/>
            </w:tcBorders>
            <w:vAlign w:val="center"/>
          </w:tcPr>
          <w:p w14:paraId="587DB466" w14:textId="77777777" w:rsidR="00EC73DA" w:rsidRDefault="00000000">
            <w:pPr>
              <w:pStyle w:val="affff"/>
              <w:snapToGrid w:val="0"/>
              <w:rPr>
                <w:kern w:val="2"/>
                <w:sz w:val="21"/>
                <w:szCs w:val="21"/>
              </w:rPr>
            </w:pPr>
            <w:r>
              <w:rPr>
                <w:kern w:val="2"/>
                <w:sz w:val="21"/>
                <w:szCs w:val="21"/>
              </w:rPr>
              <w:t>理化性质</w:t>
            </w:r>
          </w:p>
        </w:tc>
        <w:tc>
          <w:tcPr>
            <w:tcW w:w="1680" w:type="dxa"/>
            <w:tcBorders>
              <w:top w:val="single" w:sz="6" w:space="0" w:color="auto"/>
              <w:left w:val="single" w:sz="6" w:space="0" w:color="auto"/>
              <w:bottom w:val="single" w:sz="6" w:space="0" w:color="auto"/>
              <w:right w:val="single" w:sz="6" w:space="0" w:color="auto"/>
            </w:tcBorders>
            <w:vAlign w:val="center"/>
          </w:tcPr>
          <w:p w14:paraId="697E9534" w14:textId="77777777" w:rsidR="00EC73DA" w:rsidRDefault="00000000">
            <w:pPr>
              <w:pStyle w:val="affff"/>
              <w:snapToGrid w:val="0"/>
              <w:rPr>
                <w:kern w:val="2"/>
                <w:sz w:val="21"/>
                <w:szCs w:val="21"/>
              </w:rPr>
            </w:pPr>
            <w:r>
              <w:rPr>
                <w:kern w:val="2"/>
                <w:sz w:val="21"/>
                <w:szCs w:val="21"/>
              </w:rPr>
              <w:t>外观与性状</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382ED82A" w14:textId="77777777" w:rsidR="00EC73DA" w:rsidRDefault="00000000">
            <w:pPr>
              <w:pStyle w:val="affff"/>
              <w:snapToGrid w:val="0"/>
              <w:rPr>
                <w:kern w:val="2"/>
                <w:sz w:val="21"/>
                <w:szCs w:val="21"/>
              </w:rPr>
            </w:pPr>
            <w:r>
              <w:rPr>
                <w:kern w:val="2"/>
                <w:sz w:val="21"/>
                <w:szCs w:val="21"/>
              </w:rPr>
              <w:t>稍有粘性的浅黄至棕色液体。</w:t>
            </w:r>
          </w:p>
        </w:tc>
      </w:tr>
      <w:tr w:rsidR="00EC73DA" w14:paraId="1A830C01" w14:textId="77777777">
        <w:trPr>
          <w:cantSplit/>
          <w:trHeight w:val="23"/>
        </w:trPr>
        <w:tc>
          <w:tcPr>
            <w:tcW w:w="634" w:type="dxa"/>
            <w:vMerge/>
            <w:tcBorders>
              <w:left w:val="single" w:sz="6" w:space="0" w:color="auto"/>
              <w:right w:val="single" w:sz="6" w:space="0" w:color="auto"/>
            </w:tcBorders>
            <w:vAlign w:val="center"/>
          </w:tcPr>
          <w:p w14:paraId="1FB79CCE"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62074235" w14:textId="77777777" w:rsidR="00EC73DA" w:rsidRDefault="00000000">
            <w:pPr>
              <w:pStyle w:val="affff"/>
              <w:snapToGrid w:val="0"/>
              <w:rPr>
                <w:kern w:val="2"/>
                <w:sz w:val="21"/>
                <w:szCs w:val="21"/>
              </w:rPr>
            </w:pPr>
            <w:r>
              <w:rPr>
                <w:kern w:val="2"/>
                <w:sz w:val="21"/>
                <w:szCs w:val="21"/>
              </w:rPr>
              <w:t>主要成分</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4B83CE02" w14:textId="77777777" w:rsidR="00EC73DA" w:rsidRDefault="00000000">
            <w:pPr>
              <w:pStyle w:val="affff"/>
              <w:snapToGrid w:val="0"/>
              <w:rPr>
                <w:kern w:val="2"/>
                <w:sz w:val="21"/>
                <w:szCs w:val="21"/>
              </w:rPr>
            </w:pPr>
            <w:r>
              <w:rPr>
                <w:kern w:val="2"/>
                <w:sz w:val="21"/>
                <w:szCs w:val="21"/>
              </w:rPr>
              <w:t>烷烃、芳烃、烯烃等。</w:t>
            </w:r>
          </w:p>
        </w:tc>
      </w:tr>
      <w:tr w:rsidR="00EC73DA" w14:paraId="7DDB2238" w14:textId="77777777">
        <w:trPr>
          <w:cantSplit/>
          <w:trHeight w:val="23"/>
        </w:trPr>
        <w:tc>
          <w:tcPr>
            <w:tcW w:w="634" w:type="dxa"/>
            <w:vMerge/>
            <w:tcBorders>
              <w:left w:val="single" w:sz="6" w:space="0" w:color="auto"/>
              <w:right w:val="single" w:sz="6" w:space="0" w:color="auto"/>
            </w:tcBorders>
            <w:vAlign w:val="center"/>
          </w:tcPr>
          <w:p w14:paraId="30703DB5"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5CFC1D32" w14:textId="77777777" w:rsidR="00EC73DA" w:rsidRDefault="00000000">
            <w:pPr>
              <w:pStyle w:val="affff"/>
              <w:snapToGrid w:val="0"/>
              <w:rPr>
                <w:kern w:val="2"/>
                <w:sz w:val="21"/>
                <w:szCs w:val="21"/>
              </w:rPr>
            </w:pPr>
            <w:r>
              <w:rPr>
                <w:kern w:val="2"/>
                <w:sz w:val="21"/>
                <w:szCs w:val="21"/>
              </w:rPr>
              <w:t>熔点（</w:t>
            </w:r>
            <w:r>
              <w:rPr>
                <w:kern w:val="2"/>
                <w:sz w:val="21"/>
                <w:szCs w:val="21"/>
              </w:rPr>
              <w:t>℃</w:t>
            </w:r>
            <w:r>
              <w:rPr>
                <w:kern w:val="2"/>
                <w:sz w:val="21"/>
                <w:szCs w:val="21"/>
              </w:rPr>
              <w:t>）</w:t>
            </w:r>
          </w:p>
        </w:tc>
        <w:tc>
          <w:tcPr>
            <w:tcW w:w="2015" w:type="dxa"/>
            <w:gridSpan w:val="3"/>
            <w:tcBorders>
              <w:top w:val="single" w:sz="6" w:space="0" w:color="auto"/>
              <w:left w:val="single" w:sz="6" w:space="0" w:color="auto"/>
              <w:bottom w:val="single" w:sz="6" w:space="0" w:color="auto"/>
              <w:right w:val="single" w:sz="6" w:space="0" w:color="auto"/>
            </w:tcBorders>
            <w:vAlign w:val="center"/>
          </w:tcPr>
          <w:p w14:paraId="4EF8FC34" w14:textId="77777777" w:rsidR="00EC73DA" w:rsidRDefault="00000000">
            <w:pPr>
              <w:pStyle w:val="affff"/>
              <w:snapToGrid w:val="0"/>
              <w:rPr>
                <w:kern w:val="2"/>
                <w:sz w:val="21"/>
                <w:szCs w:val="21"/>
              </w:rPr>
            </w:pPr>
            <w:r>
              <w:rPr>
                <w:kern w:val="2"/>
                <w:sz w:val="21"/>
                <w:szCs w:val="21"/>
              </w:rPr>
              <w:t>-18</w:t>
            </w:r>
          </w:p>
        </w:tc>
        <w:tc>
          <w:tcPr>
            <w:tcW w:w="2185" w:type="dxa"/>
            <w:gridSpan w:val="5"/>
            <w:tcBorders>
              <w:top w:val="single" w:sz="6" w:space="0" w:color="auto"/>
              <w:left w:val="single" w:sz="6" w:space="0" w:color="auto"/>
              <w:bottom w:val="single" w:sz="6" w:space="0" w:color="auto"/>
              <w:right w:val="single" w:sz="6" w:space="0" w:color="auto"/>
            </w:tcBorders>
            <w:vAlign w:val="center"/>
          </w:tcPr>
          <w:p w14:paraId="40F02617" w14:textId="77777777" w:rsidR="00EC73DA" w:rsidRDefault="00000000">
            <w:pPr>
              <w:pStyle w:val="affff"/>
              <w:snapToGrid w:val="0"/>
              <w:rPr>
                <w:kern w:val="2"/>
                <w:sz w:val="21"/>
                <w:szCs w:val="21"/>
              </w:rPr>
            </w:pPr>
            <w:r>
              <w:rPr>
                <w:kern w:val="2"/>
                <w:sz w:val="21"/>
                <w:szCs w:val="21"/>
              </w:rPr>
              <w:t>相对密度</w:t>
            </w:r>
            <w:r>
              <w:rPr>
                <w:rFonts w:hint="eastAsia"/>
                <w:kern w:val="2"/>
                <w:sz w:val="21"/>
                <w:szCs w:val="21"/>
              </w:rPr>
              <w:t>（</w:t>
            </w:r>
            <w:r>
              <w:rPr>
                <w:kern w:val="2"/>
                <w:sz w:val="21"/>
                <w:szCs w:val="21"/>
              </w:rPr>
              <w:t>水=1</w:t>
            </w:r>
            <w:r>
              <w:rPr>
                <w:rFonts w:hint="eastAsia"/>
                <w:kern w:val="2"/>
                <w:sz w:val="21"/>
                <w:szCs w:val="21"/>
              </w:rPr>
              <w:t>）</w:t>
            </w:r>
          </w:p>
        </w:tc>
        <w:tc>
          <w:tcPr>
            <w:tcW w:w="2808" w:type="dxa"/>
            <w:gridSpan w:val="4"/>
            <w:tcBorders>
              <w:top w:val="single" w:sz="6" w:space="0" w:color="auto"/>
              <w:left w:val="single" w:sz="6" w:space="0" w:color="auto"/>
              <w:bottom w:val="single" w:sz="6" w:space="0" w:color="auto"/>
              <w:right w:val="single" w:sz="6" w:space="0" w:color="auto"/>
            </w:tcBorders>
            <w:vAlign w:val="center"/>
          </w:tcPr>
          <w:p w14:paraId="57F219F8" w14:textId="77777777" w:rsidR="00EC73DA" w:rsidRDefault="00000000">
            <w:pPr>
              <w:pStyle w:val="affff"/>
              <w:snapToGrid w:val="0"/>
              <w:rPr>
                <w:kern w:val="2"/>
                <w:sz w:val="21"/>
                <w:szCs w:val="21"/>
              </w:rPr>
            </w:pPr>
            <w:r>
              <w:rPr>
                <w:kern w:val="2"/>
                <w:sz w:val="21"/>
                <w:szCs w:val="21"/>
              </w:rPr>
              <w:t>0.8</w:t>
            </w:r>
            <w:r>
              <w:rPr>
                <w:rFonts w:hint="eastAsia"/>
                <w:kern w:val="2"/>
                <w:sz w:val="21"/>
                <w:szCs w:val="21"/>
              </w:rPr>
              <w:t>1</w:t>
            </w:r>
            <w:r>
              <w:rPr>
                <w:kern w:val="2"/>
                <w:sz w:val="21"/>
                <w:szCs w:val="21"/>
              </w:rPr>
              <w:t>～0.</w:t>
            </w:r>
            <w:r>
              <w:rPr>
                <w:rFonts w:hint="eastAsia"/>
                <w:kern w:val="2"/>
                <w:sz w:val="21"/>
                <w:szCs w:val="21"/>
              </w:rPr>
              <w:t>845</w:t>
            </w:r>
          </w:p>
        </w:tc>
      </w:tr>
      <w:tr w:rsidR="00EC73DA" w14:paraId="0DF4697B" w14:textId="77777777">
        <w:trPr>
          <w:cantSplit/>
          <w:trHeight w:val="23"/>
        </w:trPr>
        <w:tc>
          <w:tcPr>
            <w:tcW w:w="634" w:type="dxa"/>
            <w:vMerge/>
            <w:tcBorders>
              <w:left w:val="single" w:sz="6" w:space="0" w:color="auto"/>
              <w:right w:val="single" w:sz="6" w:space="0" w:color="auto"/>
            </w:tcBorders>
            <w:vAlign w:val="center"/>
          </w:tcPr>
          <w:p w14:paraId="5ABCCA75"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17AFDE1F" w14:textId="77777777" w:rsidR="00EC73DA" w:rsidRDefault="00000000">
            <w:pPr>
              <w:pStyle w:val="affff"/>
              <w:snapToGrid w:val="0"/>
              <w:rPr>
                <w:kern w:val="2"/>
                <w:sz w:val="21"/>
                <w:szCs w:val="21"/>
              </w:rPr>
            </w:pPr>
            <w:r>
              <w:rPr>
                <w:kern w:val="2"/>
                <w:sz w:val="21"/>
                <w:szCs w:val="21"/>
              </w:rPr>
              <w:t>沸点（</w:t>
            </w:r>
            <w:r>
              <w:rPr>
                <w:kern w:val="2"/>
                <w:sz w:val="21"/>
                <w:szCs w:val="21"/>
              </w:rPr>
              <w:t>℃</w:t>
            </w:r>
            <w:r>
              <w:rPr>
                <w:kern w:val="2"/>
                <w:sz w:val="21"/>
                <w:szCs w:val="21"/>
              </w:rPr>
              <w:t>）</w:t>
            </w:r>
          </w:p>
        </w:tc>
        <w:tc>
          <w:tcPr>
            <w:tcW w:w="2015" w:type="dxa"/>
            <w:gridSpan w:val="3"/>
            <w:tcBorders>
              <w:top w:val="single" w:sz="6" w:space="0" w:color="auto"/>
              <w:left w:val="single" w:sz="6" w:space="0" w:color="auto"/>
              <w:bottom w:val="single" w:sz="6" w:space="0" w:color="auto"/>
              <w:right w:val="single" w:sz="6" w:space="0" w:color="auto"/>
            </w:tcBorders>
            <w:vAlign w:val="center"/>
          </w:tcPr>
          <w:p w14:paraId="50E90927" w14:textId="77777777" w:rsidR="00EC73DA" w:rsidRDefault="00000000">
            <w:pPr>
              <w:pStyle w:val="affff"/>
              <w:snapToGrid w:val="0"/>
              <w:rPr>
                <w:kern w:val="2"/>
                <w:sz w:val="21"/>
                <w:szCs w:val="21"/>
              </w:rPr>
            </w:pPr>
            <w:r>
              <w:rPr>
                <w:kern w:val="2"/>
                <w:sz w:val="21"/>
                <w:szCs w:val="21"/>
              </w:rPr>
              <w:t>282～338</w:t>
            </w:r>
          </w:p>
        </w:tc>
        <w:tc>
          <w:tcPr>
            <w:tcW w:w="2185" w:type="dxa"/>
            <w:gridSpan w:val="5"/>
            <w:tcBorders>
              <w:top w:val="single" w:sz="6" w:space="0" w:color="auto"/>
              <w:left w:val="single" w:sz="6" w:space="0" w:color="auto"/>
              <w:bottom w:val="single" w:sz="6" w:space="0" w:color="auto"/>
              <w:right w:val="single" w:sz="6" w:space="0" w:color="auto"/>
            </w:tcBorders>
            <w:vAlign w:val="center"/>
          </w:tcPr>
          <w:p w14:paraId="1710F85C" w14:textId="77777777" w:rsidR="00EC73DA" w:rsidRDefault="00000000">
            <w:pPr>
              <w:pStyle w:val="affff"/>
              <w:snapToGrid w:val="0"/>
              <w:rPr>
                <w:kern w:val="2"/>
                <w:sz w:val="21"/>
                <w:szCs w:val="21"/>
              </w:rPr>
            </w:pPr>
            <w:r>
              <w:rPr>
                <w:kern w:val="2"/>
                <w:sz w:val="21"/>
                <w:szCs w:val="21"/>
              </w:rPr>
              <w:t>饱和蒸汽压（kPa）</w:t>
            </w:r>
          </w:p>
        </w:tc>
        <w:tc>
          <w:tcPr>
            <w:tcW w:w="2808" w:type="dxa"/>
            <w:gridSpan w:val="4"/>
            <w:tcBorders>
              <w:top w:val="single" w:sz="6" w:space="0" w:color="auto"/>
              <w:left w:val="single" w:sz="6" w:space="0" w:color="auto"/>
              <w:bottom w:val="single" w:sz="6" w:space="0" w:color="auto"/>
              <w:right w:val="single" w:sz="6" w:space="0" w:color="auto"/>
            </w:tcBorders>
            <w:vAlign w:val="center"/>
          </w:tcPr>
          <w:p w14:paraId="01149713" w14:textId="77777777" w:rsidR="00EC73DA" w:rsidRDefault="00000000">
            <w:pPr>
              <w:pStyle w:val="affff"/>
              <w:snapToGrid w:val="0"/>
              <w:rPr>
                <w:kern w:val="2"/>
                <w:sz w:val="21"/>
                <w:szCs w:val="21"/>
              </w:rPr>
            </w:pPr>
            <w:r>
              <w:rPr>
                <w:kern w:val="2"/>
                <w:sz w:val="21"/>
                <w:szCs w:val="21"/>
              </w:rPr>
              <w:t>/</w:t>
            </w:r>
          </w:p>
        </w:tc>
      </w:tr>
      <w:tr w:rsidR="00EC73DA" w14:paraId="67E9183E" w14:textId="77777777">
        <w:trPr>
          <w:cantSplit/>
          <w:trHeight w:val="23"/>
        </w:trPr>
        <w:tc>
          <w:tcPr>
            <w:tcW w:w="634" w:type="dxa"/>
            <w:vMerge/>
            <w:tcBorders>
              <w:left w:val="single" w:sz="6" w:space="0" w:color="auto"/>
              <w:bottom w:val="single" w:sz="6" w:space="0" w:color="auto"/>
              <w:right w:val="single" w:sz="6" w:space="0" w:color="auto"/>
            </w:tcBorders>
            <w:vAlign w:val="center"/>
          </w:tcPr>
          <w:p w14:paraId="747F424A"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511EF579" w14:textId="77777777" w:rsidR="00EC73DA" w:rsidRDefault="00000000">
            <w:pPr>
              <w:pStyle w:val="affff"/>
              <w:snapToGrid w:val="0"/>
              <w:rPr>
                <w:kern w:val="2"/>
                <w:sz w:val="21"/>
                <w:szCs w:val="21"/>
              </w:rPr>
            </w:pPr>
            <w:r>
              <w:rPr>
                <w:kern w:val="2"/>
                <w:sz w:val="21"/>
                <w:szCs w:val="21"/>
              </w:rPr>
              <w:t>主要用途</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2BBC0A6F" w14:textId="77777777" w:rsidR="00EC73DA" w:rsidRDefault="00000000">
            <w:pPr>
              <w:pStyle w:val="affff"/>
              <w:snapToGrid w:val="0"/>
              <w:rPr>
                <w:kern w:val="2"/>
                <w:sz w:val="21"/>
                <w:szCs w:val="21"/>
              </w:rPr>
            </w:pPr>
            <w:r>
              <w:rPr>
                <w:kern w:val="2"/>
                <w:sz w:val="21"/>
                <w:szCs w:val="21"/>
              </w:rPr>
              <w:t>用作柴油机的燃料。</w:t>
            </w:r>
          </w:p>
        </w:tc>
      </w:tr>
      <w:tr w:rsidR="00EC73DA" w14:paraId="7F6C1E93" w14:textId="77777777">
        <w:trPr>
          <w:trHeight w:val="23"/>
        </w:trPr>
        <w:tc>
          <w:tcPr>
            <w:tcW w:w="634" w:type="dxa"/>
            <w:vMerge w:val="restart"/>
            <w:tcBorders>
              <w:top w:val="single" w:sz="6" w:space="0" w:color="auto"/>
              <w:left w:val="single" w:sz="6" w:space="0" w:color="auto"/>
              <w:bottom w:val="single" w:sz="6" w:space="0" w:color="auto"/>
              <w:right w:val="single" w:sz="6" w:space="0" w:color="auto"/>
            </w:tcBorders>
            <w:vAlign w:val="center"/>
          </w:tcPr>
          <w:p w14:paraId="7453ED25" w14:textId="77777777" w:rsidR="00EC73DA" w:rsidRDefault="00000000">
            <w:pPr>
              <w:pStyle w:val="affff"/>
              <w:snapToGrid w:val="0"/>
              <w:rPr>
                <w:kern w:val="2"/>
                <w:sz w:val="21"/>
                <w:szCs w:val="21"/>
              </w:rPr>
            </w:pPr>
            <w:r>
              <w:rPr>
                <w:kern w:val="2"/>
                <w:sz w:val="21"/>
                <w:szCs w:val="21"/>
              </w:rPr>
              <w:t>健康危害</w:t>
            </w:r>
          </w:p>
        </w:tc>
        <w:tc>
          <w:tcPr>
            <w:tcW w:w="1680" w:type="dxa"/>
            <w:tcBorders>
              <w:top w:val="single" w:sz="6" w:space="0" w:color="auto"/>
              <w:left w:val="single" w:sz="6" w:space="0" w:color="auto"/>
              <w:bottom w:val="single" w:sz="6" w:space="0" w:color="auto"/>
              <w:right w:val="single" w:sz="6" w:space="0" w:color="auto"/>
            </w:tcBorders>
            <w:vAlign w:val="center"/>
          </w:tcPr>
          <w:p w14:paraId="52BD907D" w14:textId="77777777" w:rsidR="00EC73DA" w:rsidRDefault="00000000">
            <w:pPr>
              <w:pStyle w:val="affff"/>
              <w:snapToGrid w:val="0"/>
              <w:rPr>
                <w:kern w:val="2"/>
                <w:sz w:val="21"/>
                <w:szCs w:val="21"/>
              </w:rPr>
            </w:pPr>
            <w:r>
              <w:rPr>
                <w:kern w:val="2"/>
                <w:sz w:val="21"/>
                <w:szCs w:val="21"/>
              </w:rPr>
              <w:t>侵入途径</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4D5CE28D" w14:textId="77777777" w:rsidR="00EC73DA" w:rsidRDefault="00000000">
            <w:pPr>
              <w:pStyle w:val="affff"/>
              <w:snapToGrid w:val="0"/>
              <w:rPr>
                <w:kern w:val="2"/>
                <w:sz w:val="21"/>
                <w:szCs w:val="21"/>
              </w:rPr>
            </w:pPr>
            <w:r>
              <w:rPr>
                <w:kern w:val="2"/>
                <w:sz w:val="21"/>
                <w:szCs w:val="21"/>
              </w:rPr>
              <w:t>吸入、食入、经皮吸收。</w:t>
            </w:r>
          </w:p>
        </w:tc>
      </w:tr>
      <w:tr w:rsidR="00EC73DA" w14:paraId="061F1263" w14:textId="77777777">
        <w:trPr>
          <w:cantSplit/>
          <w:trHeight w:val="23"/>
        </w:trPr>
        <w:tc>
          <w:tcPr>
            <w:tcW w:w="634" w:type="dxa"/>
            <w:vMerge/>
            <w:tcBorders>
              <w:top w:val="single" w:sz="6" w:space="0" w:color="auto"/>
              <w:left w:val="single" w:sz="6" w:space="0" w:color="auto"/>
              <w:bottom w:val="single" w:sz="6" w:space="0" w:color="auto"/>
              <w:right w:val="single" w:sz="6" w:space="0" w:color="auto"/>
            </w:tcBorders>
            <w:vAlign w:val="center"/>
          </w:tcPr>
          <w:p w14:paraId="71DDE80F"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691C6EA0" w14:textId="77777777" w:rsidR="00EC73DA" w:rsidRDefault="00000000">
            <w:pPr>
              <w:pStyle w:val="affff"/>
              <w:snapToGrid w:val="0"/>
              <w:rPr>
                <w:kern w:val="2"/>
                <w:sz w:val="21"/>
                <w:szCs w:val="21"/>
              </w:rPr>
            </w:pPr>
            <w:r>
              <w:rPr>
                <w:kern w:val="2"/>
                <w:sz w:val="21"/>
                <w:szCs w:val="21"/>
              </w:rPr>
              <w:t>健康危害</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02CCCE9D" w14:textId="77777777" w:rsidR="00EC73DA" w:rsidRDefault="00000000">
            <w:pPr>
              <w:pStyle w:val="affff"/>
              <w:snapToGrid w:val="0"/>
              <w:jc w:val="left"/>
              <w:rPr>
                <w:kern w:val="2"/>
                <w:sz w:val="21"/>
                <w:szCs w:val="21"/>
              </w:rPr>
            </w:pPr>
            <w:r>
              <w:rPr>
                <w:kern w:val="2"/>
                <w:sz w:val="21"/>
                <w:szCs w:val="21"/>
              </w:rPr>
              <w:t>皮肤接触可为主要吸收途径，可致急性肾脏损害。柴油可引起接触性皮炎、油性痤疮。吸入其雾滴或液体呛入可引起吸入性肺炎。能经胎盘进入胎儿血中。柴油废气可引起眼、鼻刺激症状，头晕及头痛。</w:t>
            </w:r>
          </w:p>
        </w:tc>
      </w:tr>
      <w:tr w:rsidR="00EC73DA" w14:paraId="0F56D2C1" w14:textId="77777777">
        <w:trPr>
          <w:cantSplit/>
          <w:trHeight w:val="23"/>
        </w:trPr>
        <w:tc>
          <w:tcPr>
            <w:tcW w:w="634" w:type="dxa"/>
            <w:vMerge w:val="restart"/>
            <w:tcBorders>
              <w:top w:val="single" w:sz="6" w:space="0" w:color="auto"/>
              <w:left w:val="single" w:sz="6" w:space="0" w:color="auto"/>
              <w:bottom w:val="single" w:sz="6" w:space="0" w:color="auto"/>
              <w:right w:val="single" w:sz="6" w:space="0" w:color="auto"/>
            </w:tcBorders>
            <w:vAlign w:val="center"/>
          </w:tcPr>
          <w:p w14:paraId="71112007" w14:textId="77777777" w:rsidR="00EC73DA" w:rsidRDefault="00EC73DA">
            <w:pPr>
              <w:pStyle w:val="affff"/>
              <w:snapToGrid w:val="0"/>
              <w:rPr>
                <w:kern w:val="2"/>
                <w:sz w:val="21"/>
                <w:szCs w:val="21"/>
              </w:rPr>
            </w:pPr>
          </w:p>
          <w:p w14:paraId="3906A8FE" w14:textId="77777777" w:rsidR="00EC73DA" w:rsidRDefault="00000000">
            <w:pPr>
              <w:pStyle w:val="affff"/>
              <w:snapToGrid w:val="0"/>
              <w:rPr>
                <w:kern w:val="2"/>
                <w:sz w:val="21"/>
                <w:szCs w:val="21"/>
              </w:rPr>
            </w:pPr>
            <w:r>
              <w:rPr>
                <w:kern w:val="2"/>
                <w:sz w:val="21"/>
                <w:szCs w:val="21"/>
              </w:rPr>
              <w:t>燃烧爆炸危险性</w:t>
            </w:r>
          </w:p>
        </w:tc>
        <w:tc>
          <w:tcPr>
            <w:tcW w:w="1680" w:type="dxa"/>
            <w:tcBorders>
              <w:top w:val="single" w:sz="6" w:space="0" w:color="auto"/>
              <w:left w:val="single" w:sz="6" w:space="0" w:color="auto"/>
              <w:bottom w:val="single" w:sz="6" w:space="0" w:color="auto"/>
              <w:right w:val="single" w:sz="6" w:space="0" w:color="auto"/>
            </w:tcBorders>
            <w:vAlign w:val="center"/>
          </w:tcPr>
          <w:p w14:paraId="4F8DD796" w14:textId="77777777" w:rsidR="00EC73DA" w:rsidRDefault="00000000">
            <w:pPr>
              <w:pStyle w:val="affff"/>
              <w:snapToGrid w:val="0"/>
              <w:rPr>
                <w:kern w:val="2"/>
                <w:sz w:val="21"/>
                <w:szCs w:val="21"/>
              </w:rPr>
            </w:pPr>
            <w:r>
              <w:rPr>
                <w:kern w:val="2"/>
                <w:sz w:val="21"/>
                <w:szCs w:val="21"/>
              </w:rPr>
              <w:t>燃烧性</w:t>
            </w:r>
          </w:p>
        </w:tc>
        <w:tc>
          <w:tcPr>
            <w:tcW w:w="1801" w:type="dxa"/>
            <w:gridSpan w:val="2"/>
            <w:tcBorders>
              <w:top w:val="single" w:sz="6" w:space="0" w:color="auto"/>
              <w:left w:val="single" w:sz="6" w:space="0" w:color="auto"/>
              <w:bottom w:val="single" w:sz="6" w:space="0" w:color="auto"/>
              <w:right w:val="single" w:sz="6" w:space="0" w:color="auto"/>
            </w:tcBorders>
            <w:vAlign w:val="center"/>
          </w:tcPr>
          <w:p w14:paraId="0F9481FE" w14:textId="77777777" w:rsidR="00EC73DA" w:rsidRDefault="00000000">
            <w:pPr>
              <w:pStyle w:val="affff"/>
              <w:snapToGrid w:val="0"/>
              <w:rPr>
                <w:kern w:val="2"/>
                <w:sz w:val="21"/>
                <w:szCs w:val="21"/>
              </w:rPr>
            </w:pPr>
            <w:r>
              <w:rPr>
                <w:kern w:val="2"/>
                <w:sz w:val="21"/>
                <w:szCs w:val="21"/>
              </w:rPr>
              <w:t>易燃</w:t>
            </w:r>
          </w:p>
        </w:tc>
        <w:tc>
          <w:tcPr>
            <w:tcW w:w="2399" w:type="dxa"/>
            <w:gridSpan w:val="6"/>
            <w:tcBorders>
              <w:top w:val="single" w:sz="6" w:space="0" w:color="auto"/>
              <w:left w:val="single" w:sz="6" w:space="0" w:color="auto"/>
              <w:bottom w:val="single" w:sz="6" w:space="0" w:color="auto"/>
              <w:right w:val="single" w:sz="6" w:space="0" w:color="auto"/>
            </w:tcBorders>
            <w:vAlign w:val="center"/>
          </w:tcPr>
          <w:p w14:paraId="4F4BA159" w14:textId="77777777" w:rsidR="00EC73DA" w:rsidRDefault="00000000">
            <w:pPr>
              <w:pStyle w:val="affff"/>
              <w:snapToGrid w:val="0"/>
              <w:rPr>
                <w:kern w:val="2"/>
                <w:sz w:val="21"/>
                <w:szCs w:val="21"/>
              </w:rPr>
            </w:pPr>
            <w:r>
              <w:rPr>
                <w:kern w:val="2"/>
                <w:sz w:val="21"/>
                <w:szCs w:val="21"/>
              </w:rPr>
              <w:t>有害燃烧产物</w:t>
            </w:r>
          </w:p>
        </w:tc>
        <w:tc>
          <w:tcPr>
            <w:tcW w:w="2808" w:type="dxa"/>
            <w:gridSpan w:val="4"/>
            <w:tcBorders>
              <w:top w:val="single" w:sz="6" w:space="0" w:color="auto"/>
              <w:left w:val="single" w:sz="6" w:space="0" w:color="auto"/>
              <w:bottom w:val="single" w:sz="6" w:space="0" w:color="auto"/>
              <w:right w:val="single" w:sz="6" w:space="0" w:color="auto"/>
            </w:tcBorders>
            <w:vAlign w:val="center"/>
          </w:tcPr>
          <w:p w14:paraId="2379B664" w14:textId="77777777" w:rsidR="00EC73DA" w:rsidRDefault="00000000">
            <w:pPr>
              <w:pStyle w:val="affff"/>
              <w:snapToGrid w:val="0"/>
              <w:rPr>
                <w:kern w:val="2"/>
                <w:sz w:val="21"/>
                <w:szCs w:val="21"/>
              </w:rPr>
            </w:pPr>
            <w:r>
              <w:rPr>
                <w:kern w:val="2"/>
                <w:sz w:val="21"/>
                <w:szCs w:val="21"/>
              </w:rPr>
              <w:t>一氧化碳、二氧化碳。</w:t>
            </w:r>
          </w:p>
        </w:tc>
      </w:tr>
      <w:tr w:rsidR="00EC73DA" w14:paraId="5E70DF56" w14:textId="77777777">
        <w:trPr>
          <w:cantSplit/>
          <w:trHeight w:val="23"/>
        </w:trPr>
        <w:tc>
          <w:tcPr>
            <w:tcW w:w="634" w:type="dxa"/>
            <w:vMerge/>
            <w:tcBorders>
              <w:top w:val="single" w:sz="6" w:space="0" w:color="auto"/>
              <w:left w:val="single" w:sz="6" w:space="0" w:color="auto"/>
              <w:bottom w:val="single" w:sz="6" w:space="0" w:color="auto"/>
              <w:right w:val="single" w:sz="6" w:space="0" w:color="auto"/>
            </w:tcBorders>
            <w:vAlign w:val="center"/>
          </w:tcPr>
          <w:p w14:paraId="10DFE0FA"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77C68666" w14:textId="77777777" w:rsidR="00EC73DA" w:rsidRDefault="00000000">
            <w:pPr>
              <w:pStyle w:val="affff"/>
              <w:snapToGrid w:val="0"/>
              <w:rPr>
                <w:kern w:val="2"/>
                <w:sz w:val="21"/>
                <w:szCs w:val="21"/>
              </w:rPr>
            </w:pPr>
            <w:r>
              <w:rPr>
                <w:rFonts w:hint="eastAsia"/>
                <w:kern w:val="2"/>
                <w:sz w:val="21"/>
                <w:szCs w:val="21"/>
              </w:rPr>
              <w:t>闭杯闪点</w:t>
            </w:r>
          </w:p>
        </w:tc>
        <w:tc>
          <w:tcPr>
            <w:tcW w:w="1801" w:type="dxa"/>
            <w:gridSpan w:val="2"/>
            <w:tcBorders>
              <w:top w:val="single" w:sz="6" w:space="0" w:color="auto"/>
              <w:left w:val="single" w:sz="6" w:space="0" w:color="auto"/>
              <w:bottom w:val="single" w:sz="6" w:space="0" w:color="auto"/>
              <w:right w:val="single" w:sz="6" w:space="0" w:color="auto"/>
            </w:tcBorders>
            <w:vAlign w:val="center"/>
          </w:tcPr>
          <w:p w14:paraId="161EDE02" w14:textId="77777777" w:rsidR="00EC73DA" w:rsidRDefault="00000000">
            <w:pPr>
              <w:pStyle w:val="affff"/>
              <w:snapToGrid w:val="0"/>
              <w:rPr>
                <w:kern w:val="2"/>
                <w:sz w:val="21"/>
                <w:szCs w:val="21"/>
              </w:rPr>
            </w:pPr>
            <w:r>
              <w:rPr>
                <w:rFonts w:hint="eastAsia"/>
                <w:kern w:val="2"/>
                <w:sz w:val="21"/>
                <w:szCs w:val="21"/>
              </w:rPr>
              <w:t>≤60℃</w:t>
            </w:r>
          </w:p>
        </w:tc>
        <w:tc>
          <w:tcPr>
            <w:tcW w:w="2399" w:type="dxa"/>
            <w:gridSpan w:val="6"/>
            <w:tcBorders>
              <w:top w:val="single" w:sz="6" w:space="0" w:color="auto"/>
              <w:left w:val="single" w:sz="6" w:space="0" w:color="auto"/>
              <w:bottom w:val="single" w:sz="6" w:space="0" w:color="auto"/>
              <w:right w:val="single" w:sz="6" w:space="0" w:color="auto"/>
            </w:tcBorders>
            <w:vAlign w:val="center"/>
          </w:tcPr>
          <w:p w14:paraId="3937BC62" w14:textId="77777777" w:rsidR="00EC73DA" w:rsidRDefault="00000000">
            <w:pPr>
              <w:pStyle w:val="affff"/>
              <w:snapToGrid w:val="0"/>
              <w:rPr>
                <w:kern w:val="2"/>
                <w:sz w:val="21"/>
                <w:szCs w:val="21"/>
              </w:rPr>
            </w:pPr>
            <w:r>
              <w:rPr>
                <w:kern w:val="2"/>
                <w:sz w:val="21"/>
                <w:szCs w:val="21"/>
              </w:rPr>
              <w:t>爆炸上限（v%）</w:t>
            </w:r>
          </w:p>
        </w:tc>
        <w:tc>
          <w:tcPr>
            <w:tcW w:w="2808" w:type="dxa"/>
            <w:gridSpan w:val="4"/>
            <w:tcBorders>
              <w:top w:val="single" w:sz="6" w:space="0" w:color="auto"/>
              <w:left w:val="single" w:sz="6" w:space="0" w:color="auto"/>
              <w:bottom w:val="single" w:sz="6" w:space="0" w:color="auto"/>
              <w:right w:val="single" w:sz="6" w:space="0" w:color="auto"/>
            </w:tcBorders>
            <w:vAlign w:val="center"/>
          </w:tcPr>
          <w:p w14:paraId="2A42C449" w14:textId="77777777" w:rsidR="00EC73DA" w:rsidRDefault="00000000">
            <w:pPr>
              <w:pStyle w:val="affff"/>
              <w:snapToGrid w:val="0"/>
              <w:rPr>
                <w:kern w:val="2"/>
                <w:sz w:val="21"/>
                <w:szCs w:val="21"/>
              </w:rPr>
            </w:pPr>
            <w:r>
              <w:rPr>
                <w:kern w:val="2"/>
                <w:sz w:val="21"/>
                <w:szCs w:val="21"/>
              </w:rPr>
              <w:t>无资料</w:t>
            </w:r>
          </w:p>
        </w:tc>
      </w:tr>
      <w:tr w:rsidR="00EC73DA" w14:paraId="1DC3DF4A" w14:textId="77777777">
        <w:trPr>
          <w:cantSplit/>
          <w:trHeight w:val="23"/>
        </w:trPr>
        <w:tc>
          <w:tcPr>
            <w:tcW w:w="634" w:type="dxa"/>
            <w:vMerge/>
            <w:tcBorders>
              <w:top w:val="single" w:sz="6" w:space="0" w:color="auto"/>
              <w:left w:val="single" w:sz="6" w:space="0" w:color="auto"/>
              <w:bottom w:val="single" w:sz="6" w:space="0" w:color="auto"/>
              <w:right w:val="single" w:sz="6" w:space="0" w:color="auto"/>
            </w:tcBorders>
            <w:vAlign w:val="center"/>
          </w:tcPr>
          <w:p w14:paraId="2B34D6A3"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251AF060" w14:textId="77777777" w:rsidR="00EC73DA" w:rsidRDefault="00000000">
            <w:pPr>
              <w:pStyle w:val="affff"/>
              <w:snapToGrid w:val="0"/>
              <w:rPr>
                <w:kern w:val="2"/>
                <w:sz w:val="21"/>
                <w:szCs w:val="21"/>
              </w:rPr>
            </w:pPr>
            <w:r>
              <w:rPr>
                <w:kern w:val="2"/>
                <w:sz w:val="21"/>
                <w:szCs w:val="21"/>
              </w:rPr>
              <w:t>引燃温度</w:t>
            </w:r>
            <w:r>
              <w:rPr>
                <w:rFonts w:hint="eastAsia"/>
                <w:kern w:val="2"/>
                <w:sz w:val="21"/>
                <w:szCs w:val="21"/>
              </w:rPr>
              <w:t>（</w:t>
            </w:r>
            <w:r>
              <w:rPr>
                <w:kern w:val="2"/>
                <w:sz w:val="21"/>
                <w:szCs w:val="21"/>
              </w:rPr>
              <w:t>℃</w:t>
            </w:r>
            <w:r>
              <w:rPr>
                <w:rFonts w:hint="eastAsia"/>
                <w:kern w:val="2"/>
                <w:sz w:val="21"/>
                <w:szCs w:val="21"/>
              </w:rPr>
              <w:t>）</w:t>
            </w:r>
          </w:p>
        </w:tc>
        <w:tc>
          <w:tcPr>
            <w:tcW w:w="1801" w:type="dxa"/>
            <w:gridSpan w:val="2"/>
            <w:tcBorders>
              <w:top w:val="single" w:sz="6" w:space="0" w:color="auto"/>
              <w:left w:val="single" w:sz="6" w:space="0" w:color="auto"/>
              <w:bottom w:val="single" w:sz="6" w:space="0" w:color="auto"/>
              <w:right w:val="single" w:sz="6" w:space="0" w:color="auto"/>
            </w:tcBorders>
            <w:vAlign w:val="center"/>
          </w:tcPr>
          <w:p w14:paraId="15845F74" w14:textId="77777777" w:rsidR="00EC73DA" w:rsidRDefault="00000000">
            <w:pPr>
              <w:pStyle w:val="affff"/>
              <w:snapToGrid w:val="0"/>
              <w:rPr>
                <w:kern w:val="2"/>
                <w:sz w:val="21"/>
                <w:szCs w:val="21"/>
              </w:rPr>
            </w:pPr>
            <w:r>
              <w:rPr>
                <w:kern w:val="2"/>
                <w:sz w:val="21"/>
                <w:szCs w:val="21"/>
              </w:rPr>
              <w:t>257</w:t>
            </w:r>
          </w:p>
        </w:tc>
        <w:tc>
          <w:tcPr>
            <w:tcW w:w="2399" w:type="dxa"/>
            <w:gridSpan w:val="6"/>
            <w:tcBorders>
              <w:top w:val="single" w:sz="6" w:space="0" w:color="auto"/>
              <w:left w:val="single" w:sz="6" w:space="0" w:color="auto"/>
              <w:bottom w:val="single" w:sz="6" w:space="0" w:color="auto"/>
              <w:right w:val="single" w:sz="6" w:space="0" w:color="auto"/>
            </w:tcBorders>
            <w:vAlign w:val="center"/>
          </w:tcPr>
          <w:p w14:paraId="124EB10C" w14:textId="77777777" w:rsidR="00EC73DA" w:rsidRDefault="00000000">
            <w:pPr>
              <w:pStyle w:val="affff"/>
              <w:snapToGrid w:val="0"/>
              <w:rPr>
                <w:kern w:val="2"/>
                <w:sz w:val="21"/>
                <w:szCs w:val="21"/>
              </w:rPr>
            </w:pPr>
            <w:r>
              <w:rPr>
                <w:kern w:val="2"/>
                <w:sz w:val="21"/>
                <w:szCs w:val="21"/>
              </w:rPr>
              <w:t>爆炸下限（v%）</w:t>
            </w:r>
          </w:p>
        </w:tc>
        <w:tc>
          <w:tcPr>
            <w:tcW w:w="2808" w:type="dxa"/>
            <w:gridSpan w:val="4"/>
            <w:tcBorders>
              <w:top w:val="single" w:sz="6" w:space="0" w:color="auto"/>
              <w:left w:val="single" w:sz="6" w:space="0" w:color="auto"/>
              <w:bottom w:val="single" w:sz="6" w:space="0" w:color="auto"/>
              <w:right w:val="single" w:sz="6" w:space="0" w:color="auto"/>
            </w:tcBorders>
            <w:vAlign w:val="center"/>
          </w:tcPr>
          <w:p w14:paraId="6FEACCE8" w14:textId="77777777" w:rsidR="00EC73DA" w:rsidRDefault="00000000">
            <w:pPr>
              <w:pStyle w:val="affff"/>
              <w:snapToGrid w:val="0"/>
              <w:rPr>
                <w:kern w:val="2"/>
                <w:sz w:val="21"/>
                <w:szCs w:val="21"/>
              </w:rPr>
            </w:pPr>
            <w:r>
              <w:rPr>
                <w:kern w:val="2"/>
                <w:sz w:val="21"/>
                <w:szCs w:val="21"/>
              </w:rPr>
              <w:t>无资料</w:t>
            </w:r>
          </w:p>
        </w:tc>
      </w:tr>
      <w:tr w:rsidR="00EC73DA" w14:paraId="435511F9" w14:textId="77777777">
        <w:trPr>
          <w:cantSplit/>
          <w:trHeight w:val="23"/>
        </w:trPr>
        <w:tc>
          <w:tcPr>
            <w:tcW w:w="634" w:type="dxa"/>
            <w:vMerge/>
            <w:tcBorders>
              <w:top w:val="single" w:sz="6" w:space="0" w:color="auto"/>
              <w:left w:val="single" w:sz="6" w:space="0" w:color="auto"/>
              <w:bottom w:val="single" w:sz="6" w:space="0" w:color="auto"/>
              <w:right w:val="single" w:sz="6" w:space="0" w:color="auto"/>
            </w:tcBorders>
            <w:vAlign w:val="center"/>
          </w:tcPr>
          <w:p w14:paraId="7E59C8DC"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557B9BDA" w14:textId="77777777" w:rsidR="00EC73DA" w:rsidRDefault="00000000">
            <w:pPr>
              <w:pStyle w:val="affff"/>
              <w:snapToGrid w:val="0"/>
              <w:rPr>
                <w:kern w:val="2"/>
                <w:sz w:val="21"/>
                <w:szCs w:val="21"/>
              </w:rPr>
            </w:pPr>
            <w:r>
              <w:rPr>
                <w:kern w:val="2"/>
                <w:sz w:val="21"/>
                <w:szCs w:val="21"/>
              </w:rPr>
              <w:t>危险特性</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0216E4D3" w14:textId="77777777" w:rsidR="00EC73DA" w:rsidRDefault="00000000">
            <w:pPr>
              <w:pStyle w:val="affff"/>
              <w:snapToGrid w:val="0"/>
              <w:jc w:val="left"/>
              <w:rPr>
                <w:kern w:val="2"/>
                <w:sz w:val="21"/>
                <w:szCs w:val="21"/>
              </w:rPr>
            </w:pPr>
            <w:r>
              <w:rPr>
                <w:kern w:val="2"/>
                <w:sz w:val="21"/>
                <w:szCs w:val="21"/>
              </w:rPr>
              <w:t>遇明火、高热或与氧化剂接触，有引起燃烧爆炸的危险。若遇高热，容器内压增大，有开裂和爆炸的危险。</w:t>
            </w:r>
          </w:p>
        </w:tc>
      </w:tr>
      <w:tr w:rsidR="00EC73DA" w14:paraId="5F818EFB" w14:textId="77777777">
        <w:trPr>
          <w:cantSplit/>
          <w:trHeight w:val="23"/>
        </w:trPr>
        <w:tc>
          <w:tcPr>
            <w:tcW w:w="634" w:type="dxa"/>
            <w:vMerge/>
            <w:tcBorders>
              <w:top w:val="single" w:sz="6" w:space="0" w:color="auto"/>
              <w:left w:val="single" w:sz="6" w:space="0" w:color="auto"/>
              <w:bottom w:val="single" w:sz="6" w:space="0" w:color="auto"/>
              <w:right w:val="single" w:sz="6" w:space="0" w:color="auto"/>
            </w:tcBorders>
            <w:vAlign w:val="center"/>
          </w:tcPr>
          <w:p w14:paraId="319F5474"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4877AC33" w14:textId="77777777" w:rsidR="00EC73DA" w:rsidRDefault="00000000">
            <w:pPr>
              <w:pStyle w:val="affff"/>
              <w:snapToGrid w:val="0"/>
              <w:rPr>
                <w:kern w:val="2"/>
                <w:sz w:val="21"/>
                <w:szCs w:val="21"/>
              </w:rPr>
            </w:pPr>
            <w:r>
              <w:rPr>
                <w:kern w:val="2"/>
                <w:sz w:val="21"/>
                <w:szCs w:val="21"/>
              </w:rPr>
              <w:t>建规火险分级</w:t>
            </w:r>
          </w:p>
        </w:tc>
        <w:tc>
          <w:tcPr>
            <w:tcW w:w="1406" w:type="dxa"/>
            <w:tcBorders>
              <w:top w:val="single" w:sz="6" w:space="0" w:color="auto"/>
              <w:left w:val="single" w:sz="6" w:space="0" w:color="auto"/>
              <w:bottom w:val="single" w:sz="6" w:space="0" w:color="auto"/>
              <w:right w:val="single" w:sz="6" w:space="0" w:color="auto"/>
            </w:tcBorders>
            <w:vAlign w:val="center"/>
          </w:tcPr>
          <w:p w14:paraId="3215F400" w14:textId="77777777" w:rsidR="00EC73DA" w:rsidRDefault="00000000">
            <w:pPr>
              <w:pStyle w:val="affff"/>
              <w:snapToGrid w:val="0"/>
              <w:rPr>
                <w:kern w:val="2"/>
                <w:sz w:val="21"/>
                <w:szCs w:val="21"/>
              </w:rPr>
            </w:pPr>
            <w:r>
              <w:rPr>
                <w:rFonts w:hint="eastAsia"/>
                <w:kern w:val="2"/>
                <w:sz w:val="21"/>
                <w:szCs w:val="21"/>
              </w:rPr>
              <w:t>丙</w:t>
            </w:r>
          </w:p>
        </w:tc>
        <w:tc>
          <w:tcPr>
            <w:tcW w:w="1303" w:type="dxa"/>
            <w:gridSpan w:val="3"/>
            <w:tcBorders>
              <w:top w:val="single" w:sz="6" w:space="0" w:color="auto"/>
              <w:left w:val="single" w:sz="6" w:space="0" w:color="auto"/>
              <w:bottom w:val="single" w:sz="6" w:space="0" w:color="auto"/>
              <w:right w:val="single" w:sz="6" w:space="0" w:color="auto"/>
            </w:tcBorders>
            <w:vAlign w:val="center"/>
          </w:tcPr>
          <w:p w14:paraId="0F3E64D1" w14:textId="77777777" w:rsidR="00EC73DA" w:rsidRDefault="00000000">
            <w:pPr>
              <w:pStyle w:val="affff"/>
              <w:snapToGrid w:val="0"/>
              <w:rPr>
                <w:kern w:val="2"/>
                <w:sz w:val="21"/>
                <w:szCs w:val="21"/>
              </w:rPr>
            </w:pPr>
            <w:r>
              <w:rPr>
                <w:kern w:val="2"/>
                <w:sz w:val="21"/>
                <w:szCs w:val="21"/>
              </w:rPr>
              <w:t>稳定性</w:t>
            </w:r>
          </w:p>
        </w:tc>
        <w:tc>
          <w:tcPr>
            <w:tcW w:w="992" w:type="dxa"/>
            <w:gridSpan w:val="3"/>
            <w:tcBorders>
              <w:top w:val="single" w:sz="6" w:space="0" w:color="auto"/>
              <w:left w:val="single" w:sz="6" w:space="0" w:color="auto"/>
              <w:bottom w:val="single" w:sz="6" w:space="0" w:color="auto"/>
              <w:right w:val="single" w:sz="6" w:space="0" w:color="auto"/>
            </w:tcBorders>
            <w:vAlign w:val="center"/>
          </w:tcPr>
          <w:p w14:paraId="67AE5DF8" w14:textId="77777777" w:rsidR="00EC73DA" w:rsidRDefault="00000000">
            <w:pPr>
              <w:pStyle w:val="affff"/>
              <w:snapToGrid w:val="0"/>
              <w:rPr>
                <w:kern w:val="2"/>
                <w:sz w:val="21"/>
                <w:szCs w:val="21"/>
              </w:rPr>
            </w:pPr>
            <w:r>
              <w:rPr>
                <w:kern w:val="2"/>
                <w:sz w:val="21"/>
                <w:szCs w:val="21"/>
              </w:rPr>
              <w:t>稳定</w:t>
            </w:r>
          </w:p>
        </w:tc>
        <w:tc>
          <w:tcPr>
            <w:tcW w:w="1560" w:type="dxa"/>
            <w:gridSpan w:val="3"/>
            <w:tcBorders>
              <w:top w:val="single" w:sz="6" w:space="0" w:color="auto"/>
              <w:left w:val="single" w:sz="6" w:space="0" w:color="auto"/>
              <w:bottom w:val="single" w:sz="6" w:space="0" w:color="auto"/>
              <w:right w:val="single" w:sz="6" w:space="0" w:color="auto"/>
            </w:tcBorders>
            <w:vAlign w:val="center"/>
          </w:tcPr>
          <w:p w14:paraId="2757EE34" w14:textId="77777777" w:rsidR="00EC73DA" w:rsidRDefault="00000000">
            <w:pPr>
              <w:pStyle w:val="affff"/>
              <w:snapToGrid w:val="0"/>
              <w:rPr>
                <w:kern w:val="2"/>
                <w:sz w:val="21"/>
                <w:szCs w:val="21"/>
              </w:rPr>
            </w:pPr>
            <w:r>
              <w:rPr>
                <w:kern w:val="2"/>
                <w:sz w:val="21"/>
                <w:szCs w:val="21"/>
              </w:rPr>
              <w:t>聚合危害</w:t>
            </w:r>
          </w:p>
        </w:tc>
        <w:tc>
          <w:tcPr>
            <w:tcW w:w="1747" w:type="dxa"/>
            <w:gridSpan w:val="2"/>
            <w:tcBorders>
              <w:top w:val="single" w:sz="6" w:space="0" w:color="auto"/>
              <w:left w:val="single" w:sz="6" w:space="0" w:color="auto"/>
              <w:bottom w:val="single" w:sz="6" w:space="0" w:color="auto"/>
              <w:right w:val="single" w:sz="6" w:space="0" w:color="auto"/>
            </w:tcBorders>
            <w:vAlign w:val="center"/>
          </w:tcPr>
          <w:p w14:paraId="735A0513" w14:textId="77777777" w:rsidR="00EC73DA" w:rsidRDefault="00000000">
            <w:pPr>
              <w:pStyle w:val="affff"/>
              <w:snapToGrid w:val="0"/>
              <w:rPr>
                <w:kern w:val="2"/>
                <w:sz w:val="21"/>
                <w:szCs w:val="21"/>
              </w:rPr>
            </w:pPr>
            <w:r>
              <w:rPr>
                <w:kern w:val="2"/>
                <w:sz w:val="21"/>
                <w:szCs w:val="21"/>
              </w:rPr>
              <w:t>不能出现</w:t>
            </w:r>
          </w:p>
        </w:tc>
      </w:tr>
      <w:tr w:rsidR="00EC73DA" w14:paraId="415CD05E" w14:textId="77777777">
        <w:trPr>
          <w:cantSplit/>
          <w:trHeight w:val="23"/>
        </w:trPr>
        <w:tc>
          <w:tcPr>
            <w:tcW w:w="634" w:type="dxa"/>
            <w:vMerge/>
            <w:tcBorders>
              <w:top w:val="single" w:sz="6" w:space="0" w:color="auto"/>
              <w:left w:val="single" w:sz="6" w:space="0" w:color="auto"/>
              <w:bottom w:val="single" w:sz="6" w:space="0" w:color="auto"/>
              <w:right w:val="single" w:sz="6" w:space="0" w:color="auto"/>
            </w:tcBorders>
            <w:vAlign w:val="center"/>
          </w:tcPr>
          <w:p w14:paraId="08570E60"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0ECF2E87" w14:textId="77777777" w:rsidR="00EC73DA" w:rsidRDefault="00000000">
            <w:pPr>
              <w:pStyle w:val="affff"/>
              <w:snapToGrid w:val="0"/>
              <w:rPr>
                <w:kern w:val="2"/>
                <w:sz w:val="21"/>
                <w:szCs w:val="21"/>
              </w:rPr>
            </w:pPr>
            <w:r>
              <w:rPr>
                <w:kern w:val="2"/>
                <w:sz w:val="21"/>
                <w:szCs w:val="21"/>
              </w:rPr>
              <w:t>禁忌物</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3D38A69E" w14:textId="77777777" w:rsidR="00EC73DA" w:rsidRDefault="00000000">
            <w:pPr>
              <w:pStyle w:val="affff"/>
              <w:snapToGrid w:val="0"/>
              <w:rPr>
                <w:kern w:val="2"/>
                <w:sz w:val="21"/>
                <w:szCs w:val="21"/>
              </w:rPr>
            </w:pPr>
            <w:r>
              <w:rPr>
                <w:kern w:val="2"/>
                <w:sz w:val="21"/>
                <w:szCs w:val="21"/>
              </w:rPr>
              <w:t>强氧化剂、卤素。</w:t>
            </w:r>
          </w:p>
        </w:tc>
      </w:tr>
      <w:tr w:rsidR="00EC73DA" w14:paraId="26334197" w14:textId="77777777">
        <w:trPr>
          <w:cantSplit/>
          <w:trHeight w:val="23"/>
        </w:trPr>
        <w:tc>
          <w:tcPr>
            <w:tcW w:w="634" w:type="dxa"/>
            <w:vMerge/>
            <w:tcBorders>
              <w:top w:val="single" w:sz="6" w:space="0" w:color="auto"/>
              <w:left w:val="single" w:sz="6" w:space="0" w:color="auto"/>
              <w:bottom w:val="single" w:sz="6" w:space="0" w:color="auto"/>
              <w:right w:val="single" w:sz="6" w:space="0" w:color="auto"/>
            </w:tcBorders>
            <w:vAlign w:val="center"/>
          </w:tcPr>
          <w:p w14:paraId="20B27F3E"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7AC81FDF" w14:textId="77777777" w:rsidR="00EC73DA" w:rsidRDefault="00000000">
            <w:pPr>
              <w:pStyle w:val="affff"/>
              <w:snapToGrid w:val="0"/>
              <w:rPr>
                <w:kern w:val="2"/>
                <w:sz w:val="21"/>
                <w:szCs w:val="21"/>
              </w:rPr>
            </w:pPr>
            <w:r>
              <w:rPr>
                <w:kern w:val="2"/>
                <w:sz w:val="21"/>
                <w:szCs w:val="21"/>
              </w:rPr>
              <w:t>灭火方法</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6A7BB09C" w14:textId="77777777" w:rsidR="00EC73DA" w:rsidRDefault="00000000">
            <w:pPr>
              <w:pStyle w:val="affff"/>
              <w:snapToGrid w:val="0"/>
              <w:jc w:val="left"/>
              <w:rPr>
                <w:kern w:val="2"/>
                <w:sz w:val="21"/>
                <w:szCs w:val="21"/>
              </w:rPr>
            </w:pPr>
            <w:r>
              <w:rPr>
                <w:kern w:val="2"/>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EC73DA" w14:paraId="3997D64C" w14:textId="77777777">
        <w:trPr>
          <w:cantSplit/>
          <w:trHeight w:val="23"/>
        </w:trPr>
        <w:tc>
          <w:tcPr>
            <w:tcW w:w="634" w:type="dxa"/>
            <w:vMerge w:val="restart"/>
            <w:tcBorders>
              <w:top w:val="single" w:sz="6" w:space="0" w:color="auto"/>
              <w:left w:val="single" w:sz="6" w:space="0" w:color="auto"/>
              <w:right w:val="single" w:sz="6" w:space="0" w:color="auto"/>
            </w:tcBorders>
            <w:vAlign w:val="center"/>
          </w:tcPr>
          <w:p w14:paraId="17680D6F" w14:textId="77777777" w:rsidR="00EC73DA" w:rsidRDefault="00000000">
            <w:pPr>
              <w:pStyle w:val="affff"/>
              <w:snapToGrid w:val="0"/>
              <w:rPr>
                <w:kern w:val="2"/>
                <w:sz w:val="21"/>
                <w:szCs w:val="21"/>
              </w:rPr>
            </w:pPr>
            <w:r>
              <w:rPr>
                <w:kern w:val="2"/>
                <w:sz w:val="21"/>
                <w:szCs w:val="21"/>
              </w:rPr>
              <w:t>毒理学资料</w:t>
            </w:r>
          </w:p>
        </w:tc>
        <w:tc>
          <w:tcPr>
            <w:tcW w:w="1680" w:type="dxa"/>
            <w:tcBorders>
              <w:top w:val="single" w:sz="6" w:space="0" w:color="auto"/>
              <w:left w:val="single" w:sz="6" w:space="0" w:color="auto"/>
              <w:bottom w:val="single" w:sz="6" w:space="0" w:color="auto"/>
              <w:right w:val="single" w:sz="6" w:space="0" w:color="auto"/>
            </w:tcBorders>
            <w:vAlign w:val="center"/>
          </w:tcPr>
          <w:p w14:paraId="0DD80B0F" w14:textId="77777777" w:rsidR="00EC73DA" w:rsidRDefault="00000000">
            <w:pPr>
              <w:pStyle w:val="affff"/>
              <w:snapToGrid w:val="0"/>
              <w:rPr>
                <w:kern w:val="2"/>
                <w:sz w:val="21"/>
                <w:szCs w:val="21"/>
              </w:rPr>
            </w:pPr>
            <w:r>
              <w:rPr>
                <w:kern w:val="2"/>
                <w:sz w:val="21"/>
                <w:szCs w:val="21"/>
              </w:rPr>
              <w:t>急性毒性</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342CE69D" w14:textId="77777777" w:rsidR="00EC73DA" w:rsidRDefault="00000000">
            <w:pPr>
              <w:pStyle w:val="affff"/>
              <w:snapToGrid w:val="0"/>
              <w:rPr>
                <w:kern w:val="2"/>
                <w:sz w:val="21"/>
                <w:szCs w:val="21"/>
              </w:rPr>
            </w:pPr>
            <w:r>
              <w:rPr>
                <w:kern w:val="2"/>
                <w:sz w:val="21"/>
                <w:szCs w:val="21"/>
              </w:rPr>
              <w:t xml:space="preserve"> LD50：无资</w:t>
            </w:r>
            <w:r>
              <w:rPr>
                <w:rFonts w:hint="eastAsia"/>
                <w:kern w:val="2"/>
                <w:sz w:val="21"/>
                <w:szCs w:val="21"/>
              </w:rPr>
              <w:t xml:space="preserve">料        </w:t>
            </w:r>
            <w:r>
              <w:rPr>
                <w:kern w:val="2"/>
                <w:sz w:val="21"/>
                <w:szCs w:val="21"/>
              </w:rPr>
              <w:t xml:space="preserve"> LC50：无资料</w:t>
            </w:r>
          </w:p>
        </w:tc>
      </w:tr>
      <w:tr w:rsidR="00EC73DA" w14:paraId="1466828C" w14:textId="77777777">
        <w:trPr>
          <w:cantSplit/>
          <w:trHeight w:val="23"/>
        </w:trPr>
        <w:tc>
          <w:tcPr>
            <w:tcW w:w="634" w:type="dxa"/>
            <w:vMerge/>
            <w:tcBorders>
              <w:left w:val="single" w:sz="6" w:space="0" w:color="auto"/>
              <w:right w:val="single" w:sz="6" w:space="0" w:color="auto"/>
            </w:tcBorders>
            <w:vAlign w:val="center"/>
          </w:tcPr>
          <w:p w14:paraId="11050378"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0862CE9D" w14:textId="77777777" w:rsidR="00EC73DA" w:rsidRDefault="00000000">
            <w:pPr>
              <w:pStyle w:val="affff"/>
              <w:snapToGrid w:val="0"/>
              <w:rPr>
                <w:kern w:val="2"/>
                <w:sz w:val="21"/>
                <w:szCs w:val="21"/>
              </w:rPr>
            </w:pPr>
            <w:r>
              <w:rPr>
                <w:kern w:val="2"/>
                <w:sz w:val="21"/>
                <w:szCs w:val="21"/>
              </w:rPr>
              <w:t>其他有害作用</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519D2378" w14:textId="77777777" w:rsidR="00EC73DA" w:rsidRDefault="00000000">
            <w:pPr>
              <w:pStyle w:val="affff"/>
              <w:snapToGrid w:val="0"/>
              <w:jc w:val="left"/>
              <w:rPr>
                <w:kern w:val="2"/>
                <w:sz w:val="21"/>
                <w:szCs w:val="21"/>
              </w:rPr>
            </w:pPr>
            <w:r>
              <w:rPr>
                <w:kern w:val="2"/>
                <w:sz w:val="21"/>
                <w:szCs w:val="21"/>
              </w:rPr>
              <w:t>该物质对环境有危害，建议不要让其进入环境。对水体和大气可造成污染，破坏水生生物呼吸系统。对海藻应给予特别注意。</w:t>
            </w:r>
          </w:p>
        </w:tc>
      </w:tr>
      <w:tr w:rsidR="00EC73DA" w14:paraId="4CFE919C" w14:textId="77777777">
        <w:trPr>
          <w:cantSplit/>
          <w:trHeight w:val="23"/>
        </w:trPr>
        <w:tc>
          <w:tcPr>
            <w:tcW w:w="634" w:type="dxa"/>
            <w:vMerge/>
            <w:tcBorders>
              <w:left w:val="single" w:sz="6" w:space="0" w:color="auto"/>
              <w:bottom w:val="single" w:sz="6" w:space="0" w:color="auto"/>
              <w:right w:val="single" w:sz="6" w:space="0" w:color="auto"/>
            </w:tcBorders>
            <w:vAlign w:val="center"/>
          </w:tcPr>
          <w:p w14:paraId="3BAAE111"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25892976" w14:textId="77777777" w:rsidR="00EC73DA" w:rsidRDefault="00000000">
            <w:pPr>
              <w:pStyle w:val="affff"/>
              <w:snapToGrid w:val="0"/>
              <w:rPr>
                <w:kern w:val="2"/>
                <w:sz w:val="21"/>
                <w:szCs w:val="21"/>
              </w:rPr>
            </w:pPr>
            <w:r>
              <w:rPr>
                <w:kern w:val="2"/>
                <w:sz w:val="21"/>
                <w:szCs w:val="21"/>
              </w:rPr>
              <w:t>废弃处置方法</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1A085701" w14:textId="77777777" w:rsidR="00EC73DA" w:rsidRDefault="00000000">
            <w:pPr>
              <w:pStyle w:val="affff"/>
              <w:snapToGrid w:val="0"/>
              <w:rPr>
                <w:kern w:val="2"/>
                <w:sz w:val="21"/>
                <w:szCs w:val="21"/>
              </w:rPr>
            </w:pPr>
            <w:r>
              <w:rPr>
                <w:kern w:val="2"/>
                <w:sz w:val="21"/>
                <w:szCs w:val="21"/>
              </w:rPr>
              <w:t xml:space="preserve"> 处置前应参阅国家和地方有关法规。建议用焚烧法处置。</w:t>
            </w:r>
          </w:p>
        </w:tc>
      </w:tr>
      <w:tr w:rsidR="00EC73DA" w14:paraId="16713C80" w14:textId="77777777">
        <w:trPr>
          <w:cantSplit/>
          <w:trHeight w:val="23"/>
        </w:trPr>
        <w:tc>
          <w:tcPr>
            <w:tcW w:w="634" w:type="dxa"/>
            <w:vMerge w:val="restart"/>
            <w:tcBorders>
              <w:top w:val="single" w:sz="6" w:space="0" w:color="auto"/>
              <w:left w:val="single" w:sz="6" w:space="0" w:color="auto"/>
              <w:right w:val="single" w:sz="6" w:space="0" w:color="auto"/>
            </w:tcBorders>
            <w:vAlign w:val="center"/>
          </w:tcPr>
          <w:p w14:paraId="5D24FC1D" w14:textId="77777777" w:rsidR="00EC73DA" w:rsidRDefault="00000000">
            <w:pPr>
              <w:pStyle w:val="affff"/>
              <w:snapToGrid w:val="0"/>
              <w:rPr>
                <w:kern w:val="2"/>
                <w:sz w:val="21"/>
                <w:szCs w:val="21"/>
              </w:rPr>
            </w:pPr>
            <w:r>
              <w:rPr>
                <w:kern w:val="2"/>
                <w:sz w:val="21"/>
                <w:szCs w:val="21"/>
              </w:rPr>
              <w:t>包装</w:t>
            </w:r>
            <w:r>
              <w:rPr>
                <w:kern w:val="2"/>
                <w:sz w:val="21"/>
                <w:szCs w:val="21"/>
              </w:rPr>
              <w:lastRenderedPageBreak/>
              <w:t>与储存</w:t>
            </w:r>
          </w:p>
        </w:tc>
        <w:tc>
          <w:tcPr>
            <w:tcW w:w="1680" w:type="dxa"/>
            <w:tcBorders>
              <w:top w:val="single" w:sz="6" w:space="0" w:color="auto"/>
              <w:left w:val="single" w:sz="6" w:space="0" w:color="auto"/>
              <w:bottom w:val="single" w:sz="6" w:space="0" w:color="auto"/>
              <w:right w:val="single" w:sz="6" w:space="0" w:color="auto"/>
            </w:tcBorders>
            <w:vAlign w:val="center"/>
          </w:tcPr>
          <w:p w14:paraId="6EE8DAB2" w14:textId="77777777" w:rsidR="00EC73DA" w:rsidRDefault="00000000">
            <w:pPr>
              <w:pStyle w:val="affff"/>
              <w:snapToGrid w:val="0"/>
              <w:rPr>
                <w:kern w:val="2"/>
                <w:sz w:val="21"/>
                <w:szCs w:val="21"/>
              </w:rPr>
            </w:pPr>
            <w:r>
              <w:rPr>
                <w:kern w:val="2"/>
                <w:sz w:val="21"/>
                <w:szCs w:val="21"/>
              </w:rPr>
              <w:lastRenderedPageBreak/>
              <w:t>危险性类别</w:t>
            </w:r>
          </w:p>
        </w:tc>
        <w:tc>
          <w:tcPr>
            <w:tcW w:w="3263" w:type="dxa"/>
            <w:gridSpan w:val="6"/>
            <w:tcBorders>
              <w:top w:val="single" w:sz="6" w:space="0" w:color="auto"/>
              <w:left w:val="single" w:sz="6" w:space="0" w:color="auto"/>
              <w:bottom w:val="single" w:sz="6" w:space="0" w:color="auto"/>
              <w:right w:val="single" w:sz="6" w:space="0" w:color="auto"/>
            </w:tcBorders>
            <w:vAlign w:val="center"/>
          </w:tcPr>
          <w:p w14:paraId="761AC9A9" w14:textId="77777777" w:rsidR="00EC73DA" w:rsidRDefault="00000000">
            <w:pPr>
              <w:pStyle w:val="affff"/>
              <w:snapToGrid w:val="0"/>
              <w:rPr>
                <w:kern w:val="2"/>
                <w:sz w:val="21"/>
                <w:szCs w:val="21"/>
              </w:rPr>
            </w:pPr>
            <w:r>
              <w:rPr>
                <w:kern w:val="2"/>
                <w:sz w:val="21"/>
                <w:szCs w:val="21"/>
              </w:rPr>
              <w:t>第</w:t>
            </w:r>
            <w:r>
              <w:rPr>
                <w:rFonts w:hint="eastAsia"/>
                <w:kern w:val="2"/>
                <w:sz w:val="21"/>
                <w:szCs w:val="21"/>
              </w:rPr>
              <w:t>3</w:t>
            </w:r>
            <w:r>
              <w:rPr>
                <w:kern w:val="2"/>
                <w:sz w:val="21"/>
                <w:szCs w:val="21"/>
              </w:rPr>
              <w:t>类</w:t>
            </w:r>
            <w:r>
              <w:rPr>
                <w:rFonts w:hint="eastAsia"/>
                <w:kern w:val="2"/>
                <w:sz w:val="21"/>
                <w:szCs w:val="21"/>
              </w:rPr>
              <w:t xml:space="preserve"> 可燃液体</w:t>
            </w:r>
          </w:p>
        </w:tc>
        <w:tc>
          <w:tcPr>
            <w:tcW w:w="2310" w:type="dxa"/>
            <w:gridSpan w:val="5"/>
            <w:tcBorders>
              <w:top w:val="single" w:sz="6" w:space="0" w:color="auto"/>
              <w:left w:val="single" w:sz="6" w:space="0" w:color="auto"/>
              <w:bottom w:val="single" w:sz="6" w:space="0" w:color="auto"/>
              <w:right w:val="single" w:sz="6" w:space="0" w:color="auto"/>
            </w:tcBorders>
            <w:vAlign w:val="center"/>
          </w:tcPr>
          <w:p w14:paraId="7CB740EB" w14:textId="77777777" w:rsidR="00EC73DA" w:rsidRDefault="00000000">
            <w:pPr>
              <w:pStyle w:val="affff"/>
              <w:snapToGrid w:val="0"/>
              <w:rPr>
                <w:kern w:val="2"/>
                <w:sz w:val="21"/>
                <w:szCs w:val="21"/>
              </w:rPr>
            </w:pPr>
            <w:r>
              <w:rPr>
                <w:kern w:val="2"/>
                <w:sz w:val="21"/>
                <w:szCs w:val="21"/>
              </w:rPr>
              <w:t xml:space="preserve"> 危险货物包装标志</w:t>
            </w:r>
          </w:p>
        </w:tc>
        <w:tc>
          <w:tcPr>
            <w:tcW w:w="1435" w:type="dxa"/>
            <w:tcBorders>
              <w:top w:val="single" w:sz="6" w:space="0" w:color="auto"/>
              <w:left w:val="single" w:sz="6" w:space="0" w:color="auto"/>
              <w:bottom w:val="single" w:sz="6" w:space="0" w:color="auto"/>
              <w:right w:val="single" w:sz="6" w:space="0" w:color="auto"/>
            </w:tcBorders>
            <w:vAlign w:val="center"/>
          </w:tcPr>
          <w:p w14:paraId="1D426033" w14:textId="77777777" w:rsidR="00EC73DA" w:rsidRDefault="00000000">
            <w:pPr>
              <w:pStyle w:val="affff"/>
              <w:snapToGrid w:val="0"/>
              <w:rPr>
                <w:kern w:val="2"/>
                <w:sz w:val="21"/>
                <w:szCs w:val="21"/>
              </w:rPr>
            </w:pPr>
            <w:r>
              <w:rPr>
                <w:kern w:val="2"/>
                <w:sz w:val="21"/>
                <w:szCs w:val="21"/>
              </w:rPr>
              <w:t xml:space="preserve"> 7</w:t>
            </w:r>
          </w:p>
        </w:tc>
      </w:tr>
      <w:tr w:rsidR="00EC73DA" w14:paraId="269DE8A8" w14:textId="77777777">
        <w:trPr>
          <w:cantSplit/>
          <w:trHeight w:val="23"/>
        </w:trPr>
        <w:tc>
          <w:tcPr>
            <w:tcW w:w="634" w:type="dxa"/>
            <w:vMerge/>
            <w:tcBorders>
              <w:left w:val="single" w:sz="6" w:space="0" w:color="auto"/>
              <w:right w:val="single" w:sz="6" w:space="0" w:color="auto"/>
            </w:tcBorders>
            <w:vAlign w:val="center"/>
          </w:tcPr>
          <w:p w14:paraId="112AC847"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3152141A" w14:textId="77777777" w:rsidR="00EC73DA" w:rsidRDefault="00000000">
            <w:pPr>
              <w:pStyle w:val="affff"/>
              <w:snapToGrid w:val="0"/>
              <w:rPr>
                <w:kern w:val="2"/>
                <w:sz w:val="21"/>
                <w:szCs w:val="21"/>
              </w:rPr>
            </w:pPr>
            <w:r>
              <w:rPr>
                <w:kern w:val="2"/>
                <w:sz w:val="21"/>
                <w:szCs w:val="21"/>
              </w:rPr>
              <w:t>包装方法</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34D9E7C9" w14:textId="77777777" w:rsidR="00EC73DA" w:rsidRDefault="00000000">
            <w:pPr>
              <w:pStyle w:val="affff"/>
              <w:snapToGrid w:val="0"/>
              <w:rPr>
                <w:kern w:val="2"/>
                <w:sz w:val="21"/>
                <w:szCs w:val="21"/>
              </w:rPr>
            </w:pPr>
            <w:r>
              <w:rPr>
                <w:kern w:val="2"/>
                <w:sz w:val="21"/>
                <w:szCs w:val="21"/>
              </w:rPr>
              <w:t>无资料</w:t>
            </w:r>
          </w:p>
        </w:tc>
      </w:tr>
      <w:tr w:rsidR="00EC73DA" w14:paraId="5F9EB0EC" w14:textId="77777777">
        <w:trPr>
          <w:cantSplit/>
          <w:trHeight w:val="23"/>
        </w:trPr>
        <w:tc>
          <w:tcPr>
            <w:tcW w:w="634" w:type="dxa"/>
            <w:vMerge/>
            <w:tcBorders>
              <w:left w:val="single" w:sz="6" w:space="0" w:color="auto"/>
              <w:bottom w:val="single" w:sz="2" w:space="0" w:color="000000"/>
              <w:right w:val="single" w:sz="6" w:space="0" w:color="auto"/>
            </w:tcBorders>
            <w:vAlign w:val="center"/>
          </w:tcPr>
          <w:p w14:paraId="12F33852"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2" w:space="0" w:color="000000"/>
              <w:right w:val="single" w:sz="6" w:space="0" w:color="auto"/>
            </w:tcBorders>
            <w:vAlign w:val="center"/>
          </w:tcPr>
          <w:p w14:paraId="17C4599D" w14:textId="77777777" w:rsidR="00EC73DA" w:rsidRDefault="00000000">
            <w:pPr>
              <w:pStyle w:val="affff"/>
              <w:snapToGrid w:val="0"/>
              <w:rPr>
                <w:kern w:val="2"/>
                <w:sz w:val="21"/>
                <w:szCs w:val="21"/>
              </w:rPr>
            </w:pPr>
            <w:r>
              <w:rPr>
                <w:kern w:val="2"/>
                <w:sz w:val="21"/>
                <w:szCs w:val="21"/>
              </w:rPr>
              <w:t>储存注意事项</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62AE9BDF" w14:textId="77777777" w:rsidR="00EC73DA" w:rsidRDefault="00000000">
            <w:pPr>
              <w:pStyle w:val="affff"/>
              <w:snapToGrid w:val="0"/>
              <w:jc w:val="left"/>
              <w:rPr>
                <w:kern w:val="2"/>
                <w:sz w:val="21"/>
                <w:szCs w:val="21"/>
              </w:rPr>
            </w:pPr>
            <w:r>
              <w:rPr>
                <w:rFonts w:hint="eastAsia"/>
                <w:kern w:val="2"/>
                <w:sz w:val="21"/>
                <w:szCs w:val="21"/>
              </w:rPr>
              <w:t xml:space="preserve">  </w:t>
            </w:r>
            <w:r>
              <w:rPr>
                <w:kern w:val="2"/>
                <w:sz w:val="21"/>
                <w:szCs w:val="21"/>
              </w:rPr>
              <w:t>储存于阴凉、通风的库房。远离火种、热源。应与氧化剂、卤素分开存放，切忌混储。采用防爆型照明、通风设施。禁止使用易产生火花的机械设备和工具。储区应备有泄漏应急处理设备和合适的收容材料。</w:t>
            </w:r>
          </w:p>
        </w:tc>
      </w:tr>
      <w:tr w:rsidR="00EC73DA" w14:paraId="624E24D8" w14:textId="77777777">
        <w:trPr>
          <w:cantSplit/>
          <w:trHeight w:val="23"/>
        </w:trPr>
        <w:tc>
          <w:tcPr>
            <w:tcW w:w="634" w:type="dxa"/>
            <w:vMerge w:val="restart"/>
            <w:tcBorders>
              <w:top w:val="single" w:sz="6" w:space="0" w:color="auto"/>
              <w:left w:val="single" w:sz="6" w:space="0" w:color="auto"/>
              <w:right w:val="single" w:sz="6" w:space="0" w:color="auto"/>
            </w:tcBorders>
            <w:vAlign w:val="center"/>
          </w:tcPr>
          <w:p w14:paraId="65F631B0" w14:textId="77777777" w:rsidR="00EC73DA" w:rsidRDefault="00000000">
            <w:pPr>
              <w:pStyle w:val="affff"/>
              <w:snapToGrid w:val="0"/>
              <w:rPr>
                <w:kern w:val="2"/>
                <w:sz w:val="21"/>
                <w:szCs w:val="21"/>
              </w:rPr>
            </w:pPr>
            <w:r>
              <w:rPr>
                <w:kern w:val="2"/>
                <w:sz w:val="21"/>
                <w:szCs w:val="21"/>
              </w:rPr>
              <w:t>急救措施</w:t>
            </w:r>
          </w:p>
        </w:tc>
        <w:tc>
          <w:tcPr>
            <w:tcW w:w="1680" w:type="dxa"/>
            <w:tcBorders>
              <w:top w:val="single" w:sz="6" w:space="0" w:color="auto"/>
              <w:left w:val="single" w:sz="6" w:space="0" w:color="auto"/>
              <w:bottom w:val="single" w:sz="6" w:space="0" w:color="auto"/>
              <w:right w:val="single" w:sz="6" w:space="0" w:color="auto"/>
            </w:tcBorders>
            <w:vAlign w:val="center"/>
          </w:tcPr>
          <w:p w14:paraId="30DD129E" w14:textId="77777777" w:rsidR="00EC73DA" w:rsidRDefault="00000000">
            <w:pPr>
              <w:pStyle w:val="affff"/>
              <w:snapToGrid w:val="0"/>
              <w:rPr>
                <w:kern w:val="2"/>
                <w:sz w:val="21"/>
                <w:szCs w:val="21"/>
              </w:rPr>
            </w:pPr>
            <w:r>
              <w:rPr>
                <w:kern w:val="2"/>
                <w:sz w:val="21"/>
                <w:szCs w:val="21"/>
              </w:rPr>
              <w:t>皮肤接触</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2C1FFD88" w14:textId="77777777" w:rsidR="00EC73DA" w:rsidRDefault="00000000">
            <w:pPr>
              <w:pStyle w:val="affff"/>
              <w:snapToGrid w:val="0"/>
              <w:rPr>
                <w:kern w:val="2"/>
                <w:sz w:val="21"/>
                <w:szCs w:val="21"/>
              </w:rPr>
            </w:pPr>
            <w:r>
              <w:rPr>
                <w:kern w:val="2"/>
                <w:sz w:val="21"/>
                <w:szCs w:val="21"/>
              </w:rPr>
              <w:t>立即脱去污染的衣着，用肥皂水和清水彻底冲洗皮肤。就医。</w:t>
            </w:r>
          </w:p>
        </w:tc>
      </w:tr>
      <w:tr w:rsidR="00EC73DA" w14:paraId="171EDA08" w14:textId="77777777">
        <w:trPr>
          <w:cantSplit/>
          <w:trHeight w:val="23"/>
        </w:trPr>
        <w:tc>
          <w:tcPr>
            <w:tcW w:w="634" w:type="dxa"/>
            <w:vMerge/>
            <w:tcBorders>
              <w:left w:val="single" w:sz="6" w:space="0" w:color="auto"/>
              <w:bottom w:val="single" w:sz="6" w:space="0" w:color="auto"/>
              <w:right w:val="single" w:sz="6" w:space="0" w:color="auto"/>
            </w:tcBorders>
            <w:vAlign w:val="center"/>
          </w:tcPr>
          <w:p w14:paraId="6AE85586"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6E25D476" w14:textId="77777777" w:rsidR="00EC73DA" w:rsidRDefault="00000000">
            <w:pPr>
              <w:pStyle w:val="affff"/>
              <w:snapToGrid w:val="0"/>
              <w:rPr>
                <w:kern w:val="2"/>
                <w:sz w:val="21"/>
                <w:szCs w:val="21"/>
              </w:rPr>
            </w:pPr>
            <w:r>
              <w:rPr>
                <w:kern w:val="2"/>
                <w:sz w:val="21"/>
                <w:szCs w:val="21"/>
              </w:rPr>
              <w:t>眼睛接触</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3C54AA87" w14:textId="77777777" w:rsidR="00EC73DA" w:rsidRDefault="00000000">
            <w:pPr>
              <w:pStyle w:val="affff"/>
              <w:snapToGrid w:val="0"/>
              <w:rPr>
                <w:kern w:val="2"/>
                <w:sz w:val="21"/>
                <w:szCs w:val="21"/>
              </w:rPr>
            </w:pPr>
            <w:r>
              <w:rPr>
                <w:kern w:val="2"/>
                <w:sz w:val="21"/>
                <w:szCs w:val="21"/>
              </w:rPr>
              <w:t>提起眼睑，用流动清水或生理盐水冲洗。就医。</w:t>
            </w:r>
          </w:p>
        </w:tc>
      </w:tr>
      <w:tr w:rsidR="00EC73DA" w14:paraId="7C9A00B3" w14:textId="77777777">
        <w:trPr>
          <w:cantSplit/>
          <w:trHeight w:val="23"/>
        </w:trPr>
        <w:tc>
          <w:tcPr>
            <w:tcW w:w="634" w:type="dxa"/>
            <w:vMerge/>
            <w:tcBorders>
              <w:left w:val="single" w:sz="6" w:space="0" w:color="auto"/>
              <w:bottom w:val="single" w:sz="6" w:space="0" w:color="auto"/>
              <w:right w:val="single" w:sz="6" w:space="0" w:color="auto"/>
            </w:tcBorders>
            <w:vAlign w:val="center"/>
          </w:tcPr>
          <w:p w14:paraId="159F2858"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15DB7DBB" w14:textId="77777777" w:rsidR="00EC73DA" w:rsidRDefault="00000000">
            <w:pPr>
              <w:pStyle w:val="affff"/>
              <w:snapToGrid w:val="0"/>
              <w:rPr>
                <w:kern w:val="2"/>
                <w:sz w:val="21"/>
                <w:szCs w:val="21"/>
              </w:rPr>
            </w:pPr>
            <w:r>
              <w:rPr>
                <w:kern w:val="2"/>
                <w:sz w:val="21"/>
                <w:szCs w:val="21"/>
              </w:rPr>
              <w:t>吸入</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20732688" w14:textId="77777777" w:rsidR="00EC73DA" w:rsidRDefault="00000000">
            <w:pPr>
              <w:pStyle w:val="affff"/>
              <w:snapToGrid w:val="0"/>
              <w:jc w:val="left"/>
              <w:rPr>
                <w:kern w:val="2"/>
                <w:sz w:val="21"/>
                <w:szCs w:val="21"/>
              </w:rPr>
            </w:pPr>
            <w:r>
              <w:rPr>
                <w:rFonts w:hint="eastAsia"/>
                <w:kern w:val="2"/>
                <w:sz w:val="21"/>
                <w:szCs w:val="21"/>
              </w:rPr>
              <w:t xml:space="preserve"> </w:t>
            </w:r>
            <w:r>
              <w:rPr>
                <w:kern w:val="2"/>
                <w:sz w:val="21"/>
                <w:szCs w:val="21"/>
              </w:rPr>
              <w:t>迅速脱离现场至空气新鲜处。保持呼吸道通畅。如呼吸困难，给输氧。如呼吸停止，立即进行人工呼吸。就医。</w:t>
            </w:r>
          </w:p>
        </w:tc>
      </w:tr>
      <w:tr w:rsidR="00EC73DA" w14:paraId="0F8E4C12" w14:textId="77777777">
        <w:trPr>
          <w:cantSplit/>
          <w:trHeight w:val="23"/>
        </w:trPr>
        <w:tc>
          <w:tcPr>
            <w:tcW w:w="634" w:type="dxa"/>
            <w:vMerge/>
            <w:tcBorders>
              <w:left w:val="single" w:sz="6" w:space="0" w:color="auto"/>
              <w:bottom w:val="single" w:sz="6" w:space="0" w:color="auto"/>
              <w:right w:val="single" w:sz="6" w:space="0" w:color="auto"/>
            </w:tcBorders>
            <w:vAlign w:val="center"/>
          </w:tcPr>
          <w:p w14:paraId="3B19D64D"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693F2ACD" w14:textId="77777777" w:rsidR="00EC73DA" w:rsidRDefault="00000000">
            <w:pPr>
              <w:pStyle w:val="affff"/>
              <w:snapToGrid w:val="0"/>
              <w:rPr>
                <w:kern w:val="2"/>
                <w:sz w:val="21"/>
                <w:szCs w:val="21"/>
              </w:rPr>
            </w:pPr>
            <w:r>
              <w:rPr>
                <w:kern w:val="2"/>
                <w:sz w:val="21"/>
                <w:szCs w:val="21"/>
              </w:rPr>
              <w:t>食入</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3759EAB7" w14:textId="77777777" w:rsidR="00EC73DA" w:rsidRDefault="00000000">
            <w:pPr>
              <w:pStyle w:val="affff"/>
              <w:snapToGrid w:val="0"/>
              <w:rPr>
                <w:kern w:val="2"/>
                <w:sz w:val="21"/>
                <w:szCs w:val="21"/>
              </w:rPr>
            </w:pPr>
            <w:r>
              <w:rPr>
                <w:kern w:val="2"/>
                <w:sz w:val="21"/>
                <w:szCs w:val="21"/>
              </w:rPr>
              <w:t>尽快彻底洗胃。就医。</w:t>
            </w:r>
          </w:p>
        </w:tc>
      </w:tr>
      <w:tr w:rsidR="00EC73DA" w14:paraId="41406818" w14:textId="77777777">
        <w:trPr>
          <w:cantSplit/>
          <w:trHeight w:val="23"/>
        </w:trPr>
        <w:tc>
          <w:tcPr>
            <w:tcW w:w="634" w:type="dxa"/>
            <w:vMerge w:val="restart"/>
            <w:tcBorders>
              <w:top w:val="single" w:sz="6" w:space="0" w:color="auto"/>
              <w:left w:val="single" w:sz="6" w:space="0" w:color="auto"/>
              <w:right w:val="single" w:sz="6" w:space="0" w:color="auto"/>
            </w:tcBorders>
            <w:vAlign w:val="center"/>
          </w:tcPr>
          <w:p w14:paraId="6108FCFE" w14:textId="77777777" w:rsidR="00EC73DA" w:rsidRDefault="00000000">
            <w:pPr>
              <w:pStyle w:val="affff"/>
              <w:snapToGrid w:val="0"/>
              <w:rPr>
                <w:kern w:val="2"/>
                <w:sz w:val="21"/>
                <w:szCs w:val="21"/>
              </w:rPr>
            </w:pPr>
            <w:r>
              <w:rPr>
                <w:kern w:val="2"/>
                <w:sz w:val="21"/>
                <w:szCs w:val="21"/>
              </w:rPr>
              <w:t>防护措施</w:t>
            </w:r>
          </w:p>
        </w:tc>
        <w:tc>
          <w:tcPr>
            <w:tcW w:w="1680" w:type="dxa"/>
            <w:tcBorders>
              <w:top w:val="single" w:sz="6" w:space="0" w:color="auto"/>
              <w:left w:val="single" w:sz="6" w:space="0" w:color="auto"/>
              <w:bottom w:val="single" w:sz="6" w:space="0" w:color="auto"/>
              <w:right w:val="single" w:sz="6" w:space="0" w:color="auto"/>
            </w:tcBorders>
            <w:vAlign w:val="center"/>
          </w:tcPr>
          <w:p w14:paraId="30DE8DCB" w14:textId="77777777" w:rsidR="00EC73DA" w:rsidRDefault="00000000">
            <w:pPr>
              <w:pStyle w:val="affff"/>
              <w:snapToGrid w:val="0"/>
              <w:rPr>
                <w:kern w:val="2"/>
                <w:sz w:val="21"/>
                <w:szCs w:val="21"/>
              </w:rPr>
            </w:pPr>
            <w:r>
              <w:rPr>
                <w:kern w:val="2"/>
                <w:sz w:val="21"/>
                <w:szCs w:val="21"/>
              </w:rPr>
              <w:t>工程控制</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64F25F57" w14:textId="77777777" w:rsidR="00EC73DA" w:rsidRDefault="00000000">
            <w:pPr>
              <w:pStyle w:val="affff"/>
              <w:snapToGrid w:val="0"/>
              <w:rPr>
                <w:kern w:val="2"/>
                <w:sz w:val="21"/>
                <w:szCs w:val="21"/>
              </w:rPr>
            </w:pPr>
            <w:r>
              <w:rPr>
                <w:kern w:val="2"/>
                <w:sz w:val="21"/>
                <w:szCs w:val="21"/>
              </w:rPr>
              <w:t>生产过程密闭，全面通风。</w:t>
            </w:r>
          </w:p>
        </w:tc>
      </w:tr>
      <w:tr w:rsidR="00EC73DA" w14:paraId="183251E4" w14:textId="77777777">
        <w:trPr>
          <w:cantSplit/>
          <w:trHeight w:val="23"/>
        </w:trPr>
        <w:tc>
          <w:tcPr>
            <w:tcW w:w="634" w:type="dxa"/>
            <w:vMerge/>
            <w:tcBorders>
              <w:left w:val="single" w:sz="6" w:space="0" w:color="auto"/>
              <w:right w:val="single" w:sz="6" w:space="0" w:color="auto"/>
            </w:tcBorders>
            <w:vAlign w:val="center"/>
          </w:tcPr>
          <w:p w14:paraId="5EE6323D"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40223FFA" w14:textId="77777777" w:rsidR="00EC73DA" w:rsidRDefault="00000000">
            <w:pPr>
              <w:pStyle w:val="affff"/>
              <w:snapToGrid w:val="0"/>
              <w:rPr>
                <w:kern w:val="2"/>
                <w:sz w:val="21"/>
                <w:szCs w:val="21"/>
              </w:rPr>
            </w:pPr>
            <w:r>
              <w:rPr>
                <w:kern w:val="2"/>
                <w:sz w:val="21"/>
                <w:szCs w:val="21"/>
              </w:rPr>
              <w:t>呼吸系统防护</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7CFD3049" w14:textId="77777777" w:rsidR="00EC73DA" w:rsidRDefault="00000000">
            <w:pPr>
              <w:pStyle w:val="affff"/>
              <w:snapToGrid w:val="0"/>
              <w:jc w:val="left"/>
              <w:rPr>
                <w:kern w:val="2"/>
                <w:sz w:val="21"/>
                <w:szCs w:val="21"/>
              </w:rPr>
            </w:pPr>
            <w:r>
              <w:rPr>
                <w:rFonts w:hint="eastAsia"/>
                <w:kern w:val="2"/>
                <w:sz w:val="21"/>
                <w:szCs w:val="21"/>
              </w:rPr>
              <w:t xml:space="preserve">  </w:t>
            </w:r>
            <w:r>
              <w:rPr>
                <w:kern w:val="2"/>
                <w:sz w:val="21"/>
                <w:szCs w:val="21"/>
              </w:rPr>
              <w:t>空气中浓度超标时，建议佩戴自吸过滤式防毒面具（半面罩）。紧急事态抢救或撤离时，应该佩戴空气呼吸器。</w:t>
            </w:r>
          </w:p>
        </w:tc>
      </w:tr>
      <w:tr w:rsidR="00EC73DA" w14:paraId="54E571E0" w14:textId="77777777">
        <w:trPr>
          <w:cantSplit/>
          <w:trHeight w:val="23"/>
        </w:trPr>
        <w:tc>
          <w:tcPr>
            <w:tcW w:w="634" w:type="dxa"/>
            <w:vMerge/>
            <w:tcBorders>
              <w:left w:val="single" w:sz="6" w:space="0" w:color="auto"/>
              <w:right w:val="single" w:sz="6" w:space="0" w:color="auto"/>
            </w:tcBorders>
            <w:vAlign w:val="center"/>
          </w:tcPr>
          <w:p w14:paraId="5D7C448F"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035F0CA7" w14:textId="77777777" w:rsidR="00EC73DA" w:rsidRDefault="00000000">
            <w:pPr>
              <w:pStyle w:val="affff"/>
              <w:snapToGrid w:val="0"/>
              <w:rPr>
                <w:kern w:val="2"/>
                <w:sz w:val="21"/>
                <w:szCs w:val="21"/>
              </w:rPr>
            </w:pPr>
            <w:r>
              <w:rPr>
                <w:kern w:val="2"/>
                <w:sz w:val="21"/>
                <w:szCs w:val="21"/>
              </w:rPr>
              <w:t>眼睛防护</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707508F4" w14:textId="77777777" w:rsidR="00EC73DA" w:rsidRDefault="00000000">
            <w:pPr>
              <w:pStyle w:val="affff"/>
              <w:snapToGrid w:val="0"/>
              <w:rPr>
                <w:kern w:val="2"/>
                <w:sz w:val="21"/>
                <w:szCs w:val="21"/>
              </w:rPr>
            </w:pPr>
            <w:r>
              <w:rPr>
                <w:kern w:val="2"/>
                <w:sz w:val="21"/>
                <w:szCs w:val="21"/>
              </w:rPr>
              <w:t>戴化学安全防护眼镜。</w:t>
            </w:r>
          </w:p>
        </w:tc>
      </w:tr>
      <w:tr w:rsidR="00EC73DA" w14:paraId="28754D99" w14:textId="77777777">
        <w:trPr>
          <w:cantSplit/>
          <w:trHeight w:val="23"/>
        </w:trPr>
        <w:tc>
          <w:tcPr>
            <w:tcW w:w="634" w:type="dxa"/>
            <w:vMerge/>
            <w:tcBorders>
              <w:left w:val="single" w:sz="6" w:space="0" w:color="auto"/>
              <w:right w:val="single" w:sz="6" w:space="0" w:color="auto"/>
            </w:tcBorders>
            <w:vAlign w:val="center"/>
          </w:tcPr>
          <w:p w14:paraId="014E7452"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39D12E61" w14:textId="77777777" w:rsidR="00EC73DA" w:rsidRDefault="00000000">
            <w:pPr>
              <w:pStyle w:val="affff"/>
              <w:snapToGrid w:val="0"/>
              <w:rPr>
                <w:kern w:val="2"/>
                <w:sz w:val="21"/>
                <w:szCs w:val="21"/>
              </w:rPr>
            </w:pPr>
            <w:r>
              <w:rPr>
                <w:kern w:val="2"/>
                <w:sz w:val="21"/>
                <w:szCs w:val="21"/>
              </w:rPr>
              <w:t>身体防护</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28ED08BF" w14:textId="77777777" w:rsidR="00EC73DA" w:rsidRDefault="00000000">
            <w:pPr>
              <w:pStyle w:val="affff"/>
              <w:snapToGrid w:val="0"/>
              <w:rPr>
                <w:kern w:val="2"/>
                <w:sz w:val="21"/>
                <w:szCs w:val="21"/>
              </w:rPr>
            </w:pPr>
            <w:r>
              <w:rPr>
                <w:kern w:val="2"/>
                <w:sz w:val="21"/>
                <w:szCs w:val="21"/>
              </w:rPr>
              <w:t>穿一般作业防护服。</w:t>
            </w:r>
          </w:p>
        </w:tc>
      </w:tr>
      <w:tr w:rsidR="00EC73DA" w14:paraId="4DEA9A5F" w14:textId="77777777">
        <w:trPr>
          <w:cantSplit/>
          <w:trHeight w:val="23"/>
        </w:trPr>
        <w:tc>
          <w:tcPr>
            <w:tcW w:w="634" w:type="dxa"/>
            <w:vMerge/>
            <w:tcBorders>
              <w:left w:val="single" w:sz="6" w:space="0" w:color="auto"/>
              <w:right w:val="single" w:sz="6" w:space="0" w:color="auto"/>
            </w:tcBorders>
            <w:vAlign w:val="center"/>
          </w:tcPr>
          <w:p w14:paraId="372EA1A0"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12FB5610" w14:textId="77777777" w:rsidR="00EC73DA" w:rsidRDefault="00000000">
            <w:pPr>
              <w:pStyle w:val="affff"/>
              <w:snapToGrid w:val="0"/>
              <w:rPr>
                <w:kern w:val="2"/>
                <w:sz w:val="21"/>
                <w:szCs w:val="21"/>
              </w:rPr>
            </w:pPr>
            <w:r>
              <w:rPr>
                <w:kern w:val="2"/>
                <w:sz w:val="21"/>
                <w:szCs w:val="21"/>
              </w:rPr>
              <w:t>手防护</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4F215C9C" w14:textId="77777777" w:rsidR="00EC73DA" w:rsidRDefault="00000000">
            <w:pPr>
              <w:pStyle w:val="affff"/>
              <w:snapToGrid w:val="0"/>
              <w:rPr>
                <w:kern w:val="2"/>
                <w:sz w:val="21"/>
                <w:szCs w:val="21"/>
              </w:rPr>
            </w:pPr>
            <w:r>
              <w:rPr>
                <w:kern w:val="2"/>
                <w:sz w:val="21"/>
                <w:szCs w:val="21"/>
              </w:rPr>
              <w:t>戴橡胶耐油手套。</w:t>
            </w:r>
          </w:p>
        </w:tc>
      </w:tr>
      <w:tr w:rsidR="00EC73DA" w14:paraId="4DFCAADF" w14:textId="77777777">
        <w:trPr>
          <w:cantSplit/>
          <w:trHeight w:val="23"/>
        </w:trPr>
        <w:tc>
          <w:tcPr>
            <w:tcW w:w="634" w:type="dxa"/>
            <w:vMerge/>
            <w:tcBorders>
              <w:left w:val="single" w:sz="6" w:space="0" w:color="auto"/>
              <w:bottom w:val="single" w:sz="6" w:space="0" w:color="auto"/>
              <w:right w:val="single" w:sz="6" w:space="0" w:color="auto"/>
            </w:tcBorders>
            <w:vAlign w:val="center"/>
          </w:tcPr>
          <w:p w14:paraId="3C311637" w14:textId="77777777" w:rsidR="00EC73DA" w:rsidRDefault="00EC73DA">
            <w:pPr>
              <w:pStyle w:val="affff"/>
              <w:snapToGrid w:val="0"/>
              <w:rPr>
                <w:kern w:val="2"/>
                <w:sz w:val="21"/>
                <w:szCs w:val="21"/>
              </w:rPr>
            </w:pPr>
          </w:p>
        </w:tc>
        <w:tc>
          <w:tcPr>
            <w:tcW w:w="1680" w:type="dxa"/>
            <w:tcBorders>
              <w:top w:val="single" w:sz="6" w:space="0" w:color="auto"/>
              <w:left w:val="single" w:sz="6" w:space="0" w:color="auto"/>
              <w:bottom w:val="single" w:sz="6" w:space="0" w:color="auto"/>
              <w:right w:val="single" w:sz="6" w:space="0" w:color="auto"/>
            </w:tcBorders>
            <w:vAlign w:val="center"/>
          </w:tcPr>
          <w:p w14:paraId="422DFE71" w14:textId="77777777" w:rsidR="00EC73DA" w:rsidRDefault="00000000">
            <w:pPr>
              <w:pStyle w:val="affff"/>
              <w:snapToGrid w:val="0"/>
              <w:rPr>
                <w:kern w:val="2"/>
                <w:sz w:val="21"/>
                <w:szCs w:val="21"/>
              </w:rPr>
            </w:pPr>
            <w:r>
              <w:rPr>
                <w:kern w:val="2"/>
                <w:sz w:val="21"/>
                <w:szCs w:val="21"/>
              </w:rPr>
              <w:t>其他防护</w:t>
            </w:r>
          </w:p>
        </w:tc>
        <w:tc>
          <w:tcPr>
            <w:tcW w:w="7008" w:type="dxa"/>
            <w:gridSpan w:val="12"/>
            <w:tcBorders>
              <w:top w:val="single" w:sz="6" w:space="0" w:color="auto"/>
              <w:left w:val="single" w:sz="6" w:space="0" w:color="auto"/>
              <w:bottom w:val="single" w:sz="6" w:space="0" w:color="auto"/>
              <w:right w:val="single" w:sz="6" w:space="0" w:color="auto"/>
            </w:tcBorders>
            <w:vAlign w:val="center"/>
          </w:tcPr>
          <w:p w14:paraId="7987134F" w14:textId="77777777" w:rsidR="00EC73DA" w:rsidRDefault="00000000">
            <w:pPr>
              <w:pStyle w:val="affff"/>
              <w:snapToGrid w:val="0"/>
              <w:rPr>
                <w:kern w:val="2"/>
                <w:sz w:val="21"/>
                <w:szCs w:val="21"/>
              </w:rPr>
            </w:pPr>
            <w:r>
              <w:rPr>
                <w:kern w:val="2"/>
                <w:sz w:val="21"/>
                <w:szCs w:val="21"/>
              </w:rPr>
              <w:t>工作现场严禁吸烟。避免长期反复接触。</w:t>
            </w:r>
          </w:p>
        </w:tc>
      </w:tr>
      <w:tr w:rsidR="00EC73DA" w14:paraId="526D3F80" w14:textId="77777777">
        <w:trPr>
          <w:cantSplit/>
          <w:trHeight w:val="23"/>
        </w:trPr>
        <w:tc>
          <w:tcPr>
            <w:tcW w:w="634" w:type="dxa"/>
            <w:tcBorders>
              <w:top w:val="single" w:sz="6" w:space="0" w:color="auto"/>
              <w:left w:val="single" w:sz="6" w:space="0" w:color="auto"/>
              <w:bottom w:val="single" w:sz="6" w:space="0" w:color="auto"/>
              <w:right w:val="single" w:sz="6" w:space="0" w:color="auto"/>
            </w:tcBorders>
            <w:vAlign w:val="center"/>
          </w:tcPr>
          <w:p w14:paraId="7133F983" w14:textId="77777777" w:rsidR="00EC73DA" w:rsidRDefault="00000000">
            <w:pPr>
              <w:pStyle w:val="affff"/>
              <w:snapToGrid w:val="0"/>
              <w:rPr>
                <w:kern w:val="2"/>
                <w:sz w:val="21"/>
                <w:szCs w:val="21"/>
              </w:rPr>
            </w:pPr>
            <w:r>
              <w:rPr>
                <w:kern w:val="2"/>
                <w:sz w:val="21"/>
                <w:szCs w:val="21"/>
              </w:rPr>
              <w:t>泄露处理</w:t>
            </w:r>
          </w:p>
        </w:tc>
        <w:tc>
          <w:tcPr>
            <w:tcW w:w="8688" w:type="dxa"/>
            <w:gridSpan w:val="13"/>
            <w:tcBorders>
              <w:top w:val="single" w:sz="6" w:space="0" w:color="auto"/>
              <w:left w:val="single" w:sz="6" w:space="0" w:color="auto"/>
              <w:bottom w:val="single" w:sz="6" w:space="0" w:color="auto"/>
              <w:right w:val="single" w:sz="6" w:space="0" w:color="auto"/>
            </w:tcBorders>
            <w:vAlign w:val="center"/>
          </w:tcPr>
          <w:p w14:paraId="71F801E2" w14:textId="77777777" w:rsidR="00EC73DA" w:rsidRDefault="00000000">
            <w:pPr>
              <w:pStyle w:val="affff"/>
              <w:snapToGrid w:val="0"/>
              <w:jc w:val="left"/>
              <w:rPr>
                <w:kern w:val="2"/>
                <w:sz w:val="21"/>
                <w:szCs w:val="21"/>
              </w:rPr>
            </w:pPr>
            <w:r>
              <w:rPr>
                <w:kern w:val="2"/>
                <w:sz w:val="21"/>
                <w:szCs w:val="21"/>
              </w:rPr>
              <w:t>迅速撤离泄漏污染区人员至安全区，并进行隔离，严格限制出入。切断火源。建议应急处理人员戴自给正压式呼吸器，穿一般作业工作服。尽可能切断泄漏源。防止流入下水道、排洪沟等</w:t>
            </w:r>
            <w:r>
              <w:rPr>
                <w:rFonts w:hint="eastAsia"/>
                <w:kern w:val="2"/>
                <w:sz w:val="21"/>
                <w:szCs w:val="21"/>
              </w:rPr>
              <w:t>受限空间</w:t>
            </w:r>
            <w:r>
              <w:rPr>
                <w:kern w:val="2"/>
                <w:sz w:val="21"/>
                <w:szCs w:val="21"/>
              </w:rPr>
              <w:t>。小量泄漏：用活性炭或其它惰性材料吸收。大量泄漏：构筑围堤或挖坑收容。用泵转移至槽车或专用收集器内，回收或运至废物处理场所处置。</w:t>
            </w:r>
          </w:p>
        </w:tc>
      </w:tr>
    </w:tbl>
    <w:p w14:paraId="4429E9D7" w14:textId="77777777" w:rsidR="00EC73DA" w:rsidRDefault="00000000">
      <w:pPr>
        <w:pStyle w:val="3"/>
        <w:jc w:val="both"/>
        <w:rPr>
          <w:rFonts w:ascii="Times New Roman" w:hAnsi="Times New Roman"/>
        </w:rPr>
      </w:pPr>
      <w:bookmarkStart w:id="322" w:name="_Toc207289527"/>
      <w:r>
        <w:rPr>
          <w:rFonts w:ascii="Times New Roman" w:hAnsi="Times New Roman"/>
        </w:rPr>
        <w:t>3.4.2</w:t>
      </w:r>
      <w:r>
        <w:rPr>
          <w:rFonts w:ascii="Times New Roman" w:hAnsi="Times New Roman"/>
        </w:rPr>
        <w:t>物质危险特性汇总表</w:t>
      </w:r>
      <w:bookmarkEnd w:id="319"/>
      <w:bookmarkEnd w:id="320"/>
      <w:bookmarkEnd w:id="321"/>
      <w:bookmarkEnd w:id="322"/>
    </w:p>
    <w:p w14:paraId="16FCBCDE" w14:textId="77777777" w:rsidR="00EC73DA" w:rsidRDefault="00000000">
      <w:pPr>
        <w:spacing w:line="520" w:lineRule="exact"/>
        <w:jc w:val="center"/>
        <w:rPr>
          <w:rFonts w:ascii="Times New Roman"/>
          <w:b/>
        </w:rPr>
      </w:pPr>
      <w:r>
        <w:rPr>
          <w:rFonts w:ascii="Times New Roman"/>
          <w:b/>
        </w:rPr>
        <w:t>表</w:t>
      </w:r>
      <w:r>
        <w:rPr>
          <w:rFonts w:ascii="Times New Roman"/>
          <w:b/>
        </w:rPr>
        <w:t>3-</w:t>
      </w:r>
      <w:r>
        <w:rPr>
          <w:rFonts w:ascii="Times New Roman" w:hint="eastAsia"/>
          <w:b/>
        </w:rPr>
        <w:t xml:space="preserve">4 </w:t>
      </w:r>
      <w:r>
        <w:rPr>
          <w:rFonts w:ascii="Times New Roman"/>
          <w:b/>
        </w:rPr>
        <w:t>物质危险特性汇总表</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212"/>
        <w:gridCol w:w="870"/>
        <w:gridCol w:w="1658"/>
        <w:gridCol w:w="4126"/>
      </w:tblGrid>
      <w:tr w:rsidR="00EC73DA" w14:paraId="1DF63A2F" w14:textId="77777777">
        <w:trPr>
          <w:trHeight w:val="397"/>
          <w:tblHeader/>
          <w:jc w:val="center"/>
        </w:trPr>
        <w:tc>
          <w:tcPr>
            <w:tcW w:w="547" w:type="dxa"/>
            <w:noWrap/>
            <w:vAlign w:val="center"/>
          </w:tcPr>
          <w:p w14:paraId="78E6495E" w14:textId="77777777" w:rsidR="00EC73DA" w:rsidRDefault="00000000">
            <w:pPr>
              <w:jc w:val="center"/>
              <w:rPr>
                <w:rFonts w:ascii="Times New Roman"/>
                <w:kern w:val="2"/>
                <w:sz w:val="21"/>
                <w:szCs w:val="21"/>
              </w:rPr>
            </w:pPr>
            <w:r>
              <w:rPr>
                <w:rFonts w:ascii="Times New Roman"/>
                <w:kern w:val="2"/>
                <w:sz w:val="21"/>
                <w:szCs w:val="21"/>
              </w:rPr>
              <w:t>序号</w:t>
            </w:r>
          </w:p>
        </w:tc>
        <w:tc>
          <w:tcPr>
            <w:tcW w:w="1212" w:type="dxa"/>
            <w:noWrap/>
            <w:vAlign w:val="center"/>
          </w:tcPr>
          <w:p w14:paraId="3599883F" w14:textId="77777777" w:rsidR="00EC73DA" w:rsidRDefault="00000000">
            <w:pPr>
              <w:jc w:val="center"/>
              <w:rPr>
                <w:rFonts w:ascii="Times New Roman"/>
                <w:kern w:val="2"/>
                <w:sz w:val="21"/>
                <w:szCs w:val="21"/>
              </w:rPr>
            </w:pPr>
            <w:r>
              <w:rPr>
                <w:rFonts w:ascii="Times New Roman"/>
                <w:kern w:val="2"/>
                <w:sz w:val="21"/>
                <w:szCs w:val="21"/>
              </w:rPr>
              <w:t>危险、有害</w:t>
            </w:r>
          </w:p>
          <w:p w14:paraId="5E0C9E58" w14:textId="77777777" w:rsidR="00EC73DA" w:rsidRDefault="00000000">
            <w:pPr>
              <w:jc w:val="center"/>
              <w:rPr>
                <w:rFonts w:ascii="Times New Roman"/>
                <w:kern w:val="2"/>
                <w:sz w:val="21"/>
                <w:szCs w:val="21"/>
              </w:rPr>
            </w:pPr>
            <w:r>
              <w:rPr>
                <w:rFonts w:ascii="Times New Roman"/>
                <w:kern w:val="2"/>
                <w:sz w:val="21"/>
                <w:szCs w:val="21"/>
              </w:rPr>
              <w:t>物质名称</w:t>
            </w:r>
          </w:p>
        </w:tc>
        <w:tc>
          <w:tcPr>
            <w:tcW w:w="870" w:type="dxa"/>
            <w:noWrap/>
            <w:vAlign w:val="center"/>
          </w:tcPr>
          <w:p w14:paraId="25237E6C" w14:textId="77777777" w:rsidR="00EC73DA" w:rsidRDefault="00000000">
            <w:pPr>
              <w:jc w:val="center"/>
              <w:rPr>
                <w:rFonts w:ascii="Times New Roman"/>
                <w:kern w:val="2"/>
                <w:sz w:val="21"/>
                <w:szCs w:val="21"/>
              </w:rPr>
            </w:pPr>
            <w:r>
              <w:rPr>
                <w:rFonts w:ascii="Times New Roman"/>
                <w:kern w:val="2"/>
                <w:sz w:val="21"/>
                <w:szCs w:val="21"/>
              </w:rPr>
              <w:t>存储量</w:t>
            </w:r>
          </w:p>
        </w:tc>
        <w:tc>
          <w:tcPr>
            <w:tcW w:w="1658" w:type="dxa"/>
            <w:noWrap/>
            <w:vAlign w:val="center"/>
          </w:tcPr>
          <w:p w14:paraId="5DB5B0A7" w14:textId="77777777" w:rsidR="00EC73DA" w:rsidRDefault="00000000">
            <w:pPr>
              <w:jc w:val="center"/>
              <w:rPr>
                <w:rFonts w:ascii="Times New Roman"/>
                <w:kern w:val="2"/>
                <w:sz w:val="21"/>
                <w:szCs w:val="21"/>
              </w:rPr>
            </w:pPr>
            <w:r>
              <w:rPr>
                <w:rFonts w:ascii="Times New Roman"/>
                <w:kern w:val="2"/>
                <w:sz w:val="21"/>
                <w:szCs w:val="21"/>
              </w:rPr>
              <w:t>主要存在场所</w:t>
            </w:r>
          </w:p>
        </w:tc>
        <w:tc>
          <w:tcPr>
            <w:tcW w:w="4126" w:type="dxa"/>
            <w:noWrap/>
            <w:vAlign w:val="center"/>
          </w:tcPr>
          <w:p w14:paraId="1E46D215" w14:textId="77777777" w:rsidR="00EC73DA" w:rsidRDefault="00000000">
            <w:pPr>
              <w:jc w:val="center"/>
              <w:rPr>
                <w:rFonts w:ascii="Times New Roman"/>
                <w:kern w:val="2"/>
                <w:sz w:val="21"/>
                <w:szCs w:val="21"/>
              </w:rPr>
            </w:pPr>
            <w:r>
              <w:rPr>
                <w:rFonts w:ascii="Times New Roman"/>
                <w:kern w:val="2"/>
                <w:sz w:val="21"/>
                <w:szCs w:val="21"/>
              </w:rPr>
              <w:t>主要危险特性</w:t>
            </w:r>
          </w:p>
        </w:tc>
      </w:tr>
      <w:tr w:rsidR="00EC73DA" w14:paraId="6B609574" w14:textId="77777777">
        <w:trPr>
          <w:trHeight w:val="1219"/>
          <w:jc w:val="center"/>
        </w:trPr>
        <w:tc>
          <w:tcPr>
            <w:tcW w:w="547" w:type="dxa"/>
            <w:noWrap/>
            <w:vAlign w:val="center"/>
          </w:tcPr>
          <w:p w14:paraId="0A22ECA7" w14:textId="77777777" w:rsidR="00EC73DA" w:rsidRDefault="00000000">
            <w:pPr>
              <w:jc w:val="center"/>
              <w:rPr>
                <w:rFonts w:ascii="Times New Roman"/>
                <w:kern w:val="2"/>
                <w:sz w:val="21"/>
                <w:szCs w:val="21"/>
              </w:rPr>
            </w:pPr>
            <w:r>
              <w:rPr>
                <w:rFonts w:ascii="Times New Roman"/>
                <w:kern w:val="2"/>
                <w:sz w:val="21"/>
                <w:szCs w:val="21"/>
              </w:rPr>
              <w:t>1</w:t>
            </w:r>
          </w:p>
        </w:tc>
        <w:tc>
          <w:tcPr>
            <w:tcW w:w="1212" w:type="dxa"/>
            <w:noWrap/>
            <w:vAlign w:val="center"/>
          </w:tcPr>
          <w:p w14:paraId="78DD7265" w14:textId="77777777" w:rsidR="00EC73DA" w:rsidRDefault="00000000">
            <w:pPr>
              <w:jc w:val="center"/>
              <w:rPr>
                <w:rFonts w:ascii="Times New Roman"/>
                <w:kern w:val="2"/>
                <w:sz w:val="21"/>
                <w:szCs w:val="21"/>
              </w:rPr>
            </w:pPr>
            <w:r>
              <w:rPr>
                <w:rFonts w:ascii="Times New Roman" w:hint="eastAsia"/>
                <w:kern w:val="2"/>
                <w:sz w:val="21"/>
                <w:szCs w:val="21"/>
              </w:rPr>
              <w:t>聚苯乙烯珠体</w:t>
            </w:r>
            <w:r>
              <w:rPr>
                <w:rFonts w:ascii="Times New Roman" w:hint="eastAsia"/>
                <w:kern w:val="2"/>
                <w:sz w:val="21"/>
                <w:szCs w:val="21"/>
              </w:rPr>
              <w:t>[</w:t>
            </w:r>
            <w:r>
              <w:rPr>
                <w:rFonts w:ascii="Times New Roman" w:hint="eastAsia"/>
                <w:kern w:val="2"/>
                <w:sz w:val="21"/>
                <w:szCs w:val="21"/>
              </w:rPr>
              <w:t>可发性的</w:t>
            </w:r>
            <w:r>
              <w:rPr>
                <w:rFonts w:ascii="Times New Roman" w:hint="eastAsia"/>
                <w:kern w:val="2"/>
                <w:sz w:val="21"/>
                <w:szCs w:val="21"/>
              </w:rPr>
              <w:t>]</w:t>
            </w:r>
          </w:p>
        </w:tc>
        <w:tc>
          <w:tcPr>
            <w:tcW w:w="870" w:type="dxa"/>
            <w:noWrap/>
            <w:vAlign w:val="center"/>
          </w:tcPr>
          <w:p w14:paraId="627A8194" w14:textId="77777777" w:rsidR="00EC73DA" w:rsidRDefault="00000000">
            <w:pPr>
              <w:jc w:val="center"/>
              <w:rPr>
                <w:rFonts w:ascii="Times New Roman"/>
                <w:kern w:val="2"/>
                <w:sz w:val="21"/>
                <w:szCs w:val="21"/>
              </w:rPr>
            </w:pPr>
            <w:r>
              <w:rPr>
                <w:rFonts w:ascii="Times New Roman" w:hint="eastAsia"/>
                <w:kern w:val="2"/>
                <w:sz w:val="21"/>
                <w:szCs w:val="21"/>
              </w:rPr>
              <w:t>50</w:t>
            </w:r>
            <w:r>
              <w:rPr>
                <w:rFonts w:ascii="Times New Roman"/>
                <w:kern w:val="2"/>
                <w:sz w:val="21"/>
                <w:szCs w:val="21"/>
              </w:rPr>
              <w:t>t</w:t>
            </w:r>
          </w:p>
        </w:tc>
        <w:tc>
          <w:tcPr>
            <w:tcW w:w="1658" w:type="dxa"/>
            <w:noWrap/>
            <w:vAlign w:val="center"/>
          </w:tcPr>
          <w:p w14:paraId="10C9F265" w14:textId="77777777" w:rsidR="00EC73DA" w:rsidRDefault="00000000">
            <w:pPr>
              <w:rPr>
                <w:rFonts w:ascii="Times New Roman"/>
                <w:kern w:val="2"/>
                <w:sz w:val="21"/>
                <w:szCs w:val="21"/>
              </w:rPr>
            </w:pPr>
            <w:r>
              <w:rPr>
                <w:rFonts w:ascii="Times New Roman"/>
                <w:kern w:val="2"/>
                <w:sz w:val="21"/>
                <w:szCs w:val="21"/>
              </w:rPr>
              <w:t>生产区及储存场所</w:t>
            </w:r>
          </w:p>
        </w:tc>
        <w:tc>
          <w:tcPr>
            <w:tcW w:w="4126" w:type="dxa"/>
            <w:noWrap/>
            <w:vAlign w:val="center"/>
          </w:tcPr>
          <w:p w14:paraId="2E64C830" w14:textId="77777777" w:rsidR="00EC73DA" w:rsidRDefault="00000000">
            <w:pPr>
              <w:rPr>
                <w:rFonts w:ascii="Times New Roman"/>
                <w:kern w:val="2"/>
                <w:sz w:val="21"/>
                <w:szCs w:val="21"/>
              </w:rPr>
            </w:pPr>
            <w:r>
              <w:rPr>
                <w:rFonts w:ascii="Times New Roman"/>
                <w:kern w:val="2"/>
                <w:sz w:val="21"/>
                <w:szCs w:val="21"/>
              </w:rPr>
              <w:t>粉体与空气可形成爆炸性混合物</w:t>
            </w:r>
            <w:r>
              <w:rPr>
                <w:rFonts w:ascii="Times New Roman"/>
                <w:kern w:val="2"/>
                <w:sz w:val="21"/>
                <w:szCs w:val="21"/>
              </w:rPr>
              <w:t xml:space="preserve">, </w:t>
            </w:r>
            <w:r>
              <w:rPr>
                <w:rFonts w:ascii="Times New Roman"/>
                <w:kern w:val="2"/>
                <w:sz w:val="21"/>
                <w:szCs w:val="21"/>
              </w:rPr>
              <w:t>当达到一定浓度时</w:t>
            </w:r>
            <w:r>
              <w:rPr>
                <w:rFonts w:ascii="Times New Roman"/>
                <w:kern w:val="2"/>
                <w:sz w:val="21"/>
                <w:szCs w:val="21"/>
              </w:rPr>
              <w:t xml:space="preserve">, </w:t>
            </w:r>
            <w:r>
              <w:rPr>
                <w:rFonts w:ascii="Times New Roman"/>
                <w:kern w:val="2"/>
                <w:sz w:val="21"/>
                <w:szCs w:val="21"/>
              </w:rPr>
              <w:t>遇火星会发生爆炸。加热分解产生易燃气体</w:t>
            </w:r>
            <w:r>
              <w:rPr>
                <w:rFonts w:ascii="Times New Roman"/>
                <w:spacing w:val="-4"/>
                <w:kern w:val="2"/>
                <w:sz w:val="21"/>
                <w:szCs w:val="21"/>
              </w:rPr>
              <w:t>。</w:t>
            </w:r>
          </w:p>
        </w:tc>
      </w:tr>
      <w:tr w:rsidR="00EC73DA" w14:paraId="1AE08CA7" w14:textId="77777777">
        <w:trPr>
          <w:trHeight w:val="1461"/>
          <w:jc w:val="center"/>
        </w:trPr>
        <w:tc>
          <w:tcPr>
            <w:tcW w:w="547" w:type="dxa"/>
            <w:noWrap/>
            <w:vAlign w:val="center"/>
          </w:tcPr>
          <w:p w14:paraId="73526FEF" w14:textId="77777777" w:rsidR="00EC73DA" w:rsidRDefault="00000000">
            <w:pPr>
              <w:jc w:val="center"/>
              <w:rPr>
                <w:rFonts w:ascii="Times New Roman"/>
                <w:kern w:val="2"/>
                <w:sz w:val="21"/>
                <w:szCs w:val="21"/>
              </w:rPr>
            </w:pPr>
            <w:r>
              <w:rPr>
                <w:rFonts w:ascii="Times New Roman"/>
                <w:kern w:val="2"/>
                <w:sz w:val="21"/>
                <w:szCs w:val="21"/>
              </w:rPr>
              <w:t>2</w:t>
            </w:r>
          </w:p>
        </w:tc>
        <w:tc>
          <w:tcPr>
            <w:tcW w:w="1212" w:type="dxa"/>
            <w:noWrap/>
            <w:vAlign w:val="center"/>
          </w:tcPr>
          <w:p w14:paraId="3C9D1A23" w14:textId="77777777" w:rsidR="00EC73DA" w:rsidRDefault="00000000">
            <w:pPr>
              <w:jc w:val="center"/>
              <w:rPr>
                <w:rFonts w:ascii="Times New Roman"/>
                <w:kern w:val="2"/>
                <w:sz w:val="21"/>
                <w:szCs w:val="21"/>
              </w:rPr>
            </w:pPr>
            <w:r>
              <w:rPr>
                <w:rFonts w:ascii="Times New Roman" w:hint="eastAsia"/>
                <w:kern w:val="2"/>
                <w:sz w:val="21"/>
                <w:szCs w:val="21"/>
              </w:rPr>
              <w:t>柴油</w:t>
            </w:r>
          </w:p>
        </w:tc>
        <w:tc>
          <w:tcPr>
            <w:tcW w:w="870" w:type="dxa"/>
            <w:noWrap/>
            <w:vAlign w:val="center"/>
          </w:tcPr>
          <w:p w14:paraId="7200835C" w14:textId="77777777" w:rsidR="00EC73DA" w:rsidRDefault="00000000">
            <w:pPr>
              <w:jc w:val="center"/>
              <w:rPr>
                <w:rFonts w:ascii="Times New Roman"/>
                <w:kern w:val="2"/>
                <w:sz w:val="21"/>
                <w:szCs w:val="21"/>
              </w:rPr>
            </w:pPr>
            <w:r>
              <w:rPr>
                <w:rFonts w:ascii="Times New Roman" w:hint="eastAsia"/>
                <w:kern w:val="2"/>
                <w:sz w:val="21"/>
                <w:szCs w:val="21"/>
              </w:rPr>
              <w:t>50L</w:t>
            </w:r>
          </w:p>
        </w:tc>
        <w:tc>
          <w:tcPr>
            <w:tcW w:w="1658" w:type="dxa"/>
            <w:noWrap/>
            <w:vAlign w:val="center"/>
          </w:tcPr>
          <w:p w14:paraId="18BC47AD" w14:textId="77777777" w:rsidR="00EC73DA" w:rsidRDefault="00000000">
            <w:pPr>
              <w:rPr>
                <w:rFonts w:ascii="Times New Roman"/>
                <w:kern w:val="2"/>
                <w:sz w:val="21"/>
                <w:szCs w:val="21"/>
              </w:rPr>
            </w:pPr>
            <w:r>
              <w:rPr>
                <w:rFonts w:ascii="Times New Roman" w:hint="eastAsia"/>
                <w:kern w:val="2"/>
                <w:sz w:val="21"/>
                <w:szCs w:val="21"/>
              </w:rPr>
              <w:t>柴油发电机使用</w:t>
            </w:r>
          </w:p>
        </w:tc>
        <w:tc>
          <w:tcPr>
            <w:tcW w:w="4126" w:type="dxa"/>
            <w:noWrap/>
            <w:vAlign w:val="center"/>
          </w:tcPr>
          <w:p w14:paraId="0A167704" w14:textId="77777777" w:rsidR="00EC73DA" w:rsidRDefault="00000000">
            <w:pPr>
              <w:rPr>
                <w:rFonts w:ascii="Times New Roman"/>
                <w:kern w:val="2"/>
                <w:sz w:val="21"/>
                <w:szCs w:val="21"/>
              </w:rPr>
            </w:pPr>
            <w:r>
              <w:rPr>
                <w:kern w:val="2"/>
                <w:sz w:val="21"/>
                <w:szCs w:val="21"/>
              </w:rPr>
              <w:t>遇明火、高热或与氧化剂接触，有引起燃烧爆炸的危险。若遇高热，容器内压增大，有开裂和爆炸的危险</w:t>
            </w:r>
            <w:r>
              <w:rPr>
                <w:rFonts w:ascii="Times New Roman"/>
                <w:kern w:val="2"/>
                <w:sz w:val="21"/>
                <w:szCs w:val="21"/>
              </w:rPr>
              <w:t>。</w:t>
            </w:r>
          </w:p>
        </w:tc>
      </w:tr>
    </w:tbl>
    <w:p w14:paraId="33809EFD" w14:textId="77777777" w:rsidR="00EC73DA" w:rsidRDefault="00000000">
      <w:pPr>
        <w:pStyle w:val="3"/>
        <w:jc w:val="both"/>
        <w:rPr>
          <w:rFonts w:ascii="Times New Roman" w:hAnsi="Times New Roman"/>
        </w:rPr>
      </w:pPr>
      <w:bookmarkStart w:id="323" w:name="_Toc25786"/>
      <w:bookmarkStart w:id="324" w:name="_Toc207289528"/>
      <w:r>
        <w:rPr>
          <w:rFonts w:ascii="Times New Roman" w:hAnsi="Times New Roman"/>
        </w:rPr>
        <w:t>3.4.3</w:t>
      </w:r>
      <w:r>
        <w:rPr>
          <w:rFonts w:ascii="Times New Roman" w:hAnsi="Times New Roman"/>
        </w:rPr>
        <w:t>重点监管的危险化学品</w:t>
      </w:r>
      <w:bookmarkEnd w:id="323"/>
      <w:bookmarkEnd w:id="324"/>
    </w:p>
    <w:p w14:paraId="68600BDA" w14:textId="77777777" w:rsidR="00EC73DA" w:rsidRDefault="00000000">
      <w:pPr>
        <w:spacing w:line="520" w:lineRule="exact"/>
        <w:ind w:firstLineChars="200" w:firstLine="560"/>
        <w:rPr>
          <w:rFonts w:hAnsi="宋体" w:cs="宋体" w:hint="eastAsia"/>
          <w:sz w:val="28"/>
          <w:szCs w:val="28"/>
        </w:rPr>
      </w:pPr>
      <w:r>
        <w:rPr>
          <w:rFonts w:hAnsi="宋体" w:cs="宋体" w:hint="eastAsia"/>
          <w:sz w:val="28"/>
          <w:szCs w:val="28"/>
          <w:lang w:val="zh-CN"/>
        </w:rPr>
        <w:t>根据《首批重点监管的危险化学品名录》，本项目</w:t>
      </w:r>
      <w:r>
        <w:rPr>
          <w:rFonts w:hAnsi="宋体" w:cs="宋体" w:hint="eastAsia"/>
          <w:sz w:val="28"/>
          <w:szCs w:val="28"/>
        </w:rPr>
        <w:t>不涉及重点监管的</w:t>
      </w:r>
      <w:r>
        <w:rPr>
          <w:rFonts w:hAnsi="宋体" w:cs="宋体" w:hint="eastAsia"/>
          <w:sz w:val="28"/>
          <w:szCs w:val="28"/>
          <w:lang w:val="zh-CN"/>
        </w:rPr>
        <w:t>危险化学品</w:t>
      </w:r>
      <w:r>
        <w:rPr>
          <w:rFonts w:hAnsi="宋体" w:cs="宋体" w:hint="eastAsia"/>
          <w:sz w:val="28"/>
          <w:szCs w:val="28"/>
        </w:rPr>
        <w:t>。</w:t>
      </w:r>
    </w:p>
    <w:p w14:paraId="47B39006" w14:textId="77777777" w:rsidR="00EC73DA" w:rsidRDefault="00000000">
      <w:pPr>
        <w:pStyle w:val="3"/>
        <w:jc w:val="both"/>
        <w:rPr>
          <w:rFonts w:ascii="Times New Roman" w:hAnsi="Times New Roman"/>
        </w:rPr>
      </w:pPr>
      <w:bookmarkStart w:id="325" w:name="_Toc18843"/>
      <w:bookmarkStart w:id="326" w:name="_Toc532203516"/>
      <w:bookmarkStart w:id="327" w:name="_Toc207289529"/>
      <w:r>
        <w:rPr>
          <w:rFonts w:ascii="Times New Roman" w:hAnsi="Times New Roman"/>
        </w:rPr>
        <w:lastRenderedPageBreak/>
        <w:t>3.4.4</w:t>
      </w:r>
      <w:r>
        <w:rPr>
          <w:rFonts w:ascii="Times New Roman" w:hAnsi="Times New Roman"/>
        </w:rPr>
        <w:t>重点监管危险化工工艺辨识结果</w:t>
      </w:r>
      <w:bookmarkEnd w:id="325"/>
      <w:bookmarkEnd w:id="326"/>
      <w:bookmarkEnd w:id="327"/>
    </w:p>
    <w:p w14:paraId="4EA90A40"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根据《国家安全监管总局关于公布首批重点监管的危险化工工艺目录的通知》（安监总管三〔</w:t>
      </w:r>
      <w:r>
        <w:rPr>
          <w:rFonts w:ascii="Times New Roman"/>
          <w:sz w:val="28"/>
          <w:szCs w:val="28"/>
          <w:lang w:val="zh-CN"/>
        </w:rPr>
        <w:t>2009</w:t>
      </w:r>
      <w:r>
        <w:rPr>
          <w:rFonts w:ascii="Times New Roman"/>
          <w:sz w:val="28"/>
          <w:szCs w:val="28"/>
          <w:lang w:val="zh-CN"/>
        </w:rPr>
        <w:t>〕</w:t>
      </w:r>
      <w:r>
        <w:rPr>
          <w:rFonts w:ascii="Times New Roman"/>
          <w:sz w:val="28"/>
          <w:szCs w:val="28"/>
          <w:lang w:val="zh-CN"/>
        </w:rPr>
        <w:t>116</w:t>
      </w:r>
      <w:r>
        <w:rPr>
          <w:rFonts w:ascii="Times New Roman"/>
          <w:sz w:val="28"/>
          <w:szCs w:val="28"/>
          <w:lang w:val="zh-CN"/>
        </w:rPr>
        <w:t>号）、《国家安全监管总局关于公布第二批重点监管危险化工工艺目录和调整首批重点监管危险化工工艺中部分典型工艺的通知》（安监总管三〔</w:t>
      </w:r>
      <w:r>
        <w:rPr>
          <w:rFonts w:ascii="Times New Roman"/>
          <w:sz w:val="28"/>
          <w:szCs w:val="28"/>
          <w:lang w:val="zh-CN"/>
        </w:rPr>
        <w:t>2013</w:t>
      </w:r>
      <w:r>
        <w:rPr>
          <w:rFonts w:ascii="Times New Roman"/>
          <w:sz w:val="28"/>
          <w:szCs w:val="28"/>
          <w:lang w:val="zh-CN"/>
        </w:rPr>
        <w:t>〕</w:t>
      </w:r>
      <w:r>
        <w:rPr>
          <w:rFonts w:ascii="Times New Roman"/>
          <w:sz w:val="28"/>
          <w:szCs w:val="28"/>
          <w:lang w:val="zh-CN"/>
        </w:rPr>
        <w:t>3</w:t>
      </w:r>
      <w:r>
        <w:rPr>
          <w:rFonts w:ascii="Times New Roman"/>
          <w:sz w:val="28"/>
          <w:szCs w:val="28"/>
          <w:lang w:val="zh-CN"/>
        </w:rPr>
        <w:t>号）进行辨识，本项目生产过程中，不涉及重点监管的危险化工工艺。</w:t>
      </w:r>
    </w:p>
    <w:p w14:paraId="45FB0B72" w14:textId="77777777" w:rsidR="00EC73DA" w:rsidRDefault="00000000">
      <w:pPr>
        <w:pStyle w:val="3"/>
        <w:jc w:val="both"/>
        <w:rPr>
          <w:rFonts w:ascii="Times New Roman" w:hAnsi="Times New Roman"/>
        </w:rPr>
      </w:pPr>
      <w:bookmarkStart w:id="328" w:name="_Toc532203517"/>
      <w:bookmarkStart w:id="329" w:name="_Toc19133"/>
      <w:bookmarkStart w:id="330" w:name="_Toc13035"/>
      <w:bookmarkStart w:id="331" w:name="_Toc27369"/>
      <w:bookmarkStart w:id="332" w:name="_Toc371754794"/>
      <w:bookmarkStart w:id="333" w:name="_Toc207289530"/>
      <w:r>
        <w:rPr>
          <w:rFonts w:ascii="Times New Roman" w:hAnsi="Times New Roman"/>
        </w:rPr>
        <w:t>3.4.5</w:t>
      </w:r>
      <w:r>
        <w:rPr>
          <w:rFonts w:ascii="Times New Roman" w:hAnsi="Times New Roman"/>
        </w:rPr>
        <w:t>易制毒化学品、易制爆危险化学品辨识结果</w:t>
      </w:r>
      <w:bookmarkEnd w:id="328"/>
      <w:bookmarkEnd w:id="329"/>
      <w:bookmarkEnd w:id="330"/>
      <w:bookmarkEnd w:id="331"/>
      <w:bookmarkEnd w:id="332"/>
      <w:bookmarkEnd w:id="333"/>
    </w:p>
    <w:p w14:paraId="4AF2F838" w14:textId="77777777" w:rsidR="00EC73DA" w:rsidRDefault="00000000">
      <w:pPr>
        <w:spacing w:line="520" w:lineRule="exact"/>
        <w:ind w:firstLineChars="200" w:firstLine="560"/>
        <w:rPr>
          <w:rFonts w:ascii="Times New Roman"/>
          <w:sz w:val="28"/>
          <w:szCs w:val="28"/>
        </w:rPr>
      </w:pPr>
      <w:r>
        <w:rPr>
          <w:rFonts w:ascii="Times New Roman"/>
          <w:sz w:val="28"/>
          <w:szCs w:val="28"/>
          <w:lang w:val="zh-CN"/>
        </w:rPr>
        <w:t>根据《易制毒化学品管理条例》（国务院令第</w:t>
      </w:r>
      <w:r>
        <w:rPr>
          <w:rFonts w:ascii="Times New Roman"/>
          <w:sz w:val="28"/>
          <w:szCs w:val="28"/>
          <w:lang w:val="zh-CN"/>
        </w:rPr>
        <w:t>445</w:t>
      </w:r>
      <w:r>
        <w:rPr>
          <w:rFonts w:ascii="Times New Roman"/>
          <w:sz w:val="28"/>
          <w:szCs w:val="28"/>
          <w:lang w:val="zh-CN"/>
        </w:rPr>
        <w:t>号），本项目</w:t>
      </w:r>
      <w:r>
        <w:rPr>
          <w:rFonts w:ascii="Times New Roman"/>
          <w:sz w:val="28"/>
          <w:szCs w:val="28"/>
        </w:rPr>
        <w:t>不涉及</w:t>
      </w:r>
      <w:r>
        <w:rPr>
          <w:rFonts w:ascii="Times New Roman"/>
          <w:sz w:val="28"/>
          <w:szCs w:val="28"/>
          <w:lang w:val="zh-CN"/>
        </w:rPr>
        <w:t>易制毒化学品、易制爆危险化学品。</w:t>
      </w:r>
    </w:p>
    <w:p w14:paraId="66295415" w14:textId="77777777" w:rsidR="00EC73DA" w:rsidRDefault="00000000">
      <w:pPr>
        <w:pStyle w:val="2"/>
        <w:jc w:val="both"/>
        <w:rPr>
          <w:rFonts w:ascii="Times New Roman" w:hAnsi="Times New Roman"/>
        </w:rPr>
      </w:pPr>
      <w:bookmarkStart w:id="334" w:name="_Toc3637"/>
      <w:bookmarkStart w:id="335" w:name="_Toc279768531"/>
      <w:bookmarkStart w:id="336" w:name="_Toc23756"/>
      <w:bookmarkStart w:id="337" w:name="_Toc156"/>
      <w:bookmarkStart w:id="338" w:name="_Toc12765"/>
      <w:bookmarkStart w:id="339" w:name="_Toc284"/>
      <w:bookmarkStart w:id="340" w:name="_Toc532203518"/>
      <w:bookmarkStart w:id="341" w:name="_Toc9342"/>
      <w:bookmarkStart w:id="342" w:name="_Toc207289531"/>
      <w:r>
        <w:rPr>
          <w:rFonts w:ascii="Times New Roman" w:hAnsi="Times New Roman"/>
        </w:rPr>
        <w:t xml:space="preserve">3.5 </w:t>
      </w:r>
      <w:bookmarkEnd w:id="334"/>
      <w:bookmarkEnd w:id="335"/>
      <w:bookmarkEnd w:id="336"/>
      <w:bookmarkEnd w:id="337"/>
      <w:bookmarkEnd w:id="338"/>
      <w:r>
        <w:rPr>
          <w:rFonts w:ascii="Times New Roman" w:hAnsi="Times New Roman"/>
        </w:rPr>
        <w:t>危险、有害因素辨识</w:t>
      </w:r>
      <w:bookmarkEnd w:id="339"/>
      <w:bookmarkEnd w:id="340"/>
      <w:bookmarkEnd w:id="341"/>
      <w:bookmarkEnd w:id="342"/>
    </w:p>
    <w:p w14:paraId="5A8B9E5E" w14:textId="77777777" w:rsidR="00EC73DA" w:rsidRDefault="00000000">
      <w:pPr>
        <w:pStyle w:val="3"/>
        <w:jc w:val="both"/>
        <w:rPr>
          <w:rFonts w:ascii="Times New Roman" w:hAnsi="Times New Roman"/>
        </w:rPr>
      </w:pPr>
      <w:bookmarkStart w:id="343" w:name="_Toc21091"/>
      <w:bookmarkStart w:id="344" w:name="_Toc532203519"/>
      <w:bookmarkStart w:id="345" w:name="_Toc207289532"/>
      <w:r>
        <w:rPr>
          <w:rFonts w:ascii="Times New Roman" w:hAnsi="Times New Roman"/>
        </w:rPr>
        <w:t>3.5.1</w:t>
      </w:r>
      <w:r>
        <w:rPr>
          <w:rFonts w:ascii="Times New Roman" w:hAnsi="Times New Roman"/>
        </w:rPr>
        <w:t>厂址的危险有害因素辨识</w:t>
      </w:r>
      <w:bookmarkEnd w:id="343"/>
      <w:bookmarkEnd w:id="344"/>
      <w:bookmarkEnd w:id="345"/>
    </w:p>
    <w:p w14:paraId="394755D7" w14:textId="77777777" w:rsidR="00EC73DA" w:rsidRDefault="00000000">
      <w:pPr>
        <w:pStyle w:val="4"/>
        <w:spacing w:line="520" w:lineRule="exact"/>
        <w:jc w:val="both"/>
        <w:rPr>
          <w:rFonts w:ascii="Times New Roman" w:eastAsia="宋体" w:hAnsi="Times New Roman"/>
        </w:rPr>
      </w:pPr>
      <w:r>
        <w:rPr>
          <w:rFonts w:ascii="Times New Roman" w:eastAsia="宋体" w:hAnsi="Times New Roman"/>
        </w:rPr>
        <w:t>3.5.1.1</w:t>
      </w:r>
      <w:r>
        <w:rPr>
          <w:rFonts w:ascii="Times New Roman" w:eastAsia="宋体" w:hAnsi="Times New Roman"/>
        </w:rPr>
        <w:t>自然条件危险有害因素分析</w:t>
      </w:r>
    </w:p>
    <w:p w14:paraId="00B4DCD8" w14:textId="77777777" w:rsidR="00EC73DA" w:rsidRDefault="00000000">
      <w:pPr>
        <w:snapToGrid w:val="0"/>
        <w:spacing w:line="520" w:lineRule="exact"/>
        <w:jc w:val="center"/>
        <w:rPr>
          <w:rFonts w:ascii="Times New Roman"/>
          <w:b/>
          <w:bCs/>
          <w:szCs w:val="24"/>
        </w:rPr>
      </w:pPr>
      <w:r>
        <w:rPr>
          <w:rFonts w:ascii="Times New Roman"/>
          <w:b/>
          <w:bCs/>
          <w:szCs w:val="24"/>
        </w:rPr>
        <w:t>表</w:t>
      </w:r>
      <w:r>
        <w:rPr>
          <w:rFonts w:ascii="Times New Roman"/>
          <w:b/>
          <w:bCs/>
          <w:szCs w:val="24"/>
        </w:rPr>
        <w:t>3-</w:t>
      </w:r>
      <w:r>
        <w:rPr>
          <w:rFonts w:ascii="Times New Roman" w:hint="eastAsia"/>
          <w:b/>
          <w:bCs/>
          <w:szCs w:val="24"/>
        </w:rPr>
        <w:t>5</w:t>
      </w:r>
      <w:r>
        <w:rPr>
          <w:rFonts w:ascii="Times New Roman"/>
          <w:b/>
          <w:bCs/>
          <w:szCs w:val="24"/>
        </w:rPr>
        <w:t xml:space="preserve"> </w:t>
      </w:r>
      <w:r>
        <w:rPr>
          <w:rFonts w:ascii="Times New Roman"/>
          <w:b/>
          <w:bCs/>
          <w:szCs w:val="24"/>
        </w:rPr>
        <w:t>自然条件危险、有害因素分析一览表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311"/>
        <w:gridCol w:w="6565"/>
      </w:tblGrid>
      <w:tr w:rsidR="00EC73DA" w14:paraId="676DA2A0" w14:textId="77777777">
        <w:trPr>
          <w:trHeight w:val="622"/>
          <w:tblHeader/>
          <w:jc w:val="center"/>
        </w:trPr>
        <w:tc>
          <w:tcPr>
            <w:tcW w:w="374" w:type="pct"/>
            <w:noWrap/>
            <w:vAlign w:val="center"/>
          </w:tcPr>
          <w:p w14:paraId="358905BD" w14:textId="77777777" w:rsidR="00EC73DA" w:rsidRDefault="00000000">
            <w:pPr>
              <w:pStyle w:val="affff"/>
              <w:snapToGrid w:val="0"/>
              <w:spacing w:line="240" w:lineRule="auto"/>
              <w:rPr>
                <w:rFonts w:ascii="Times New Roman"/>
                <w:kern w:val="2"/>
                <w:szCs w:val="24"/>
              </w:rPr>
            </w:pPr>
            <w:r>
              <w:rPr>
                <w:rFonts w:ascii="Times New Roman"/>
                <w:kern w:val="2"/>
                <w:szCs w:val="24"/>
              </w:rPr>
              <w:t>序号</w:t>
            </w:r>
          </w:p>
        </w:tc>
        <w:tc>
          <w:tcPr>
            <w:tcW w:w="762" w:type="pct"/>
            <w:noWrap/>
            <w:vAlign w:val="center"/>
          </w:tcPr>
          <w:p w14:paraId="64ADF123" w14:textId="77777777" w:rsidR="00EC73DA" w:rsidRDefault="00000000">
            <w:pPr>
              <w:pStyle w:val="affff"/>
              <w:snapToGrid w:val="0"/>
              <w:spacing w:line="240" w:lineRule="auto"/>
              <w:rPr>
                <w:rFonts w:ascii="Times New Roman"/>
                <w:kern w:val="2"/>
                <w:szCs w:val="24"/>
              </w:rPr>
            </w:pPr>
            <w:r>
              <w:rPr>
                <w:rFonts w:ascii="Times New Roman"/>
                <w:kern w:val="2"/>
                <w:szCs w:val="24"/>
              </w:rPr>
              <w:t>项目</w:t>
            </w:r>
          </w:p>
        </w:tc>
        <w:tc>
          <w:tcPr>
            <w:tcW w:w="3863" w:type="pct"/>
            <w:noWrap/>
            <w:vAlign w:val="center"/>
          </w:tcPr>
          <w:p w14:paraId="0008A9FB" w14:textId="77777777" w:rsidR="00EC73DA" w:rsidRDefault="00000000">
            <w:pPr>
              <w:pStyle w:val="affff"/>
              <w:snapToGrid w:val="0"/>
              <w:spacing w:line="240" w:lineRule="auto"/>
              <w:rPr>
                <w:rFonts w:ascii="Times New Roman"/>
                <w:kern w:val="2"/>
                <w:szCs w:val="24"/>
              </w:rPr>
            </w:pPr>
            <w:r>
              <w:rPr>
                <w:rFonts w:ascii="Times New Roman"/>
                <w:kern w:val="2"/>
                <w:szCs w:val="24"/>
              </w:rPr>
              <w:t>可能对该项目的影响</w:t>
            </w:r>
          </w:p>
        </w:tc>
      </w:tr>
      <w:tr w:rsidR="00EC73DA" w14:paraId="691914FD" w14:textId="77777777">
        <w:trPr>
          <w:trHeight w:val="622"/>
          <w:jc w:val="center"/>
        </w:trPr>
        <w:tc>
          <w:tcPr>
            <w:tcW w:w="374" w:type="pct"/>
            <w:noWrap/>
            <w:vAlign w:val="center"/>
          </w:tcPr>
          <w:p w14:paraId="7404C6EA" w14:textId="77777777" w:rsidR="00EC73DA" w:rsidRDefault="00000000">
            <w:pPr>
              <w:pStyle w:val="affff"/>
              <w:snapToGrid w:val="0"/>
              <w:spacing w:line="240" w:lineRule="auto"/>
              <w:rPr>
                <w:rFonts w:ascii="Times New Roman"/>
                <w:kern w:val="2"/>
                <w:szCs w:val="24"/>
              </w:rPr>
            </w:pPr>
            <w:r>
              <w:rPr>
                <w:rFonts w:ascii="Times New Roman"/>
                <w:kern w:val="2"/>
                <w:szCs w:val="24"/>
              </w:rPr>
              <w:t>1</w:t>
            </w:r>
          </w:p>
        </w:tc>
        <w:tc>
          <w:tcPr>
            <w:tcW w:w="762" w:type="pct"/>
            <w:noWrap/>
            <w:vAlign w:val="center"/>
          </w:tcPr>
          <w:p w14:paraId="764FF0F9" w14:textId="77777777" w:rsidR="00EC73DA" w:rsidRDefault="00000000">
            <w:pPr>
              <w:pStyle w:val="affff"/>
              <w:snapToGrid w:val="0"/>
              <w:spacing w:line="240" w:lineRule="auto"/>
              <w:rPr>
                <w:rFonts w:ascii="Times New Roman"/>
                <w:kern w:val="2"/>
                <w:szCs w:val="24"/>
              </w:rPr>
            </w:pPr>
            <w:r>
              <w:rPr>
                <w:rFonts w:ascii="Times New Roman"/>
                <w:kern w:val="2"/>
                <w:szCs w:val="24"/>
              </w:rPr>
              <w:t>地震</w:t>
            </w:r>
          </w:p>
        </w:tc>
        <w:tc>
          <w:tcPr>
            <w:tcW w:w="3863" w:type="pct"/>
            <w:noWrap/>
            <w:vAlign w:val="center"/>
          </w:tcPr>
          <w:p w14:paraId="73DC64EF" w14:textId="77777777" w:rsidR="00EC73DA" w:rsidRDefault="00000000">
            <w:pPr>
              <w:pStyle w:val="affff"/>
              <w:snapToGrid w:val="0"/>
              <w:spacing w:line="240" w:lineRule="auto"/>
              <w:rPr>
                <w:rFonts w:ascii="Times New Roman"/>
                <w:kern w:val="2"/>
                <w:szCs w:val="24"/>
              </w:rPr>
            </w:pPr>
            <w:r>
              <w:rPr>
                <w:rFonts w:ascii="Times New Roman"/>
                <w:kern w:val="2"/>
                <w:szCs w:val="24"/>
              </w:rPr>
              <w:t>地震可能造成建筑、设备倒塌、损害，导致火灾、爆炸、中毒事故</w:t>
            </w:r>
          </w:p>
        </w:tc>
      </w:tr>
      <w:tr w:rsidR="00EC73DA" w14:paraId="50F9B8A7" w14:textId="77777777">
        <w:trPr>
          <w:trHeight w:val="622"/>
          <w:jc w:val="center"/>
        </w:trPr>
        <w:tc>
          <w:tcPr>
            <w:tcW w:w="374" w:type="pct"/>
            <w:noWrap/>
            <w:vAlign w:val="center"/>
          </w:tcPr>
          <w:p w14:paraId="02472AF8" w14:textId="77777777" w:rsidR="00EC73DA" w:rsidRDefault="00000000">
            <w:pPr>
              <w:pStyle w:val="affff"/>
              <w:snapToGrid w:val="0"/>
              <w:spacing w:line="240" w:lineRule="auto"/>
              <w:rPr>
                <w:rFonts w:ascii="Times New Roman"/>
                <w:kern w:val="2"/>
                <w:szCs w:val="24"/>
              </w:rPr>
            </w:pPr>
            <w:r>
              <w:rPr>
                <w:rFonts w:ascii="Times New Roman"/>
                <w:kern w:val="2"/>
                <w:szCs w:val="24"/>
              </w:rPr>
              <w:t>2</w:t>
            </w:r>
          </w:p>
        </w:tc>
        <w:tc>
          <w:tcPr>
            <w:tcW w:w="762" w:type="pct"/>
            <w:noWrap/>
            <w:vAlign w:val="center"/>
          </w:tcPr>
          <w:p w14:paraId="7F4825A3" w14:textId="77777777" w:rsidR="00EC73DA" w:rsidRDefault="00000000">
            <w:pPr>
              <w:pStyle w:val="affff"/>
              <w:snapToGrid w:val="0"/>
              <w:spacing w:line="240" w:lineRule="auto"/>
              <w:rPr>
                <w:rFonts w:ascii="Times New Roman"/>
                <w:kern w:val="2"/>
                <w:szCs w:val="24"/>
              </w:rPr>
            </w:pPr>
            <w:r>
              <w:rPr>
                <w:rFonts w:ascii="Times New Roman"/>
                <w:kern w:val="2"/>
                <w:szCs w:val="24"/>
              </w:rPr>
              <w:t>雷电</w:t>
            </w:r>
          </w:p>
        </w:tc>
        <w:tc>
          <w:tcPr>
            <w:tcW w:w="3863" w:type="pct"/>
            <w:noWrap/>
            <w:vAlign w:val="center"/>
          </w:tcPr>
          <w:p w14:paraId="0DD8CB3E" w14:textId="77777777" w:rsidR="00EC73DA" w:rsidRDefault="00000000">
            <w:pPr>
              <w:pStyle w:val="affff"/>
              <w:snapToGrid w:val="0"/>
              <w:spacing w:line="240" w:lineRule="auto"/>
              <w:rPr>
                <w:rFonts w:ascii="Times New Roman"/>
                <w:kern w:val="2"/>
                <w:szCs w:val="24"/>
              </w:rPr>
            </w:pPr>
            <w:r>
              <w:rPr>
                <w:rFonts w:ascii="Times New Roman"/>
                <w:kern w:val="2"/>
                <w:szCs w:val="24"/>
              </w:rPr>
              <w:t>雷击可能造成火灾</w:t>
            </w:r>
          </w:p>
        </w:tc>
      </w:tr>
      <w:tr w:rsidR="00EC73DA" w14:paraId="56D1D04C" w14:textId="77777777">
        <w:trPr>
          <w:trHeight w:val="622"/>
          <w:jc w:val="center"/>
        </w:trPr>
        <w:tc>
          <w:tcPr>
            <w:tcW w:w="374" w:type="pct"/>
            <w:noWrap/>
            <w:vAlign w:val="center"/>
          </w:tcPr>
          <w:p w14:paraId="172DC22D" w14:textId="77777777" w:rsidR="00EC73DA" w:rsidRDefault="00000000">
            <w:pPr>
              <w:pStyle w:val="affff"/>
              <w:snapToGrid w:val="0"/>
              <w:spacing w:line="240" w:lineRule="auto"/>
              <w:rPr>
                <w:rFonts w:ascii="Times New Roman"/>
                <w:kern w:val="2"/>
                <w:szCs w:val="24"/>
              </w:rPr>
            </w:pPr>
            <w:r>
              <w:rPr>
                <w:rFonts w:ascii="Times New Roman"/>
                <w:kern w:val="2"/>
                <w:szCs w:val="24"/>
              </w:rPr>
              <w:t>3</w:t>
            </w:r>
          </w:p>
        </w:tc>
        <w:tc>
          <w:tcPr>
            <w:tcW w:w="762" w:type="pct"/>
            <w:noWrap/>
            <w:vAlign w:val="center"/>
          </w:tcPr>
          <w:p w14:paraId="517EF437" w14:textId="77777777" w:rsidR="00EC73DA" w:rsidRDefault="00000000">
            <w:pPr>
              <w:pStyle w:val="affff"/>
              <w:snapToGrid w:val="0"/>
              <w:spacing w:line="240" w:lineRule="auto"/>
              <w:rPr>
                <w:rFonts w:ascii="Times New Roman"/>
                <w:kern w:val="2"/>
                <w:szCs w:val="24"/>
              </w:rPr>
            </w:pPr>
            <w:r>
              <w:rPr>
                <w:rFonts w:ascii="Times New Roman"/>
                <w:kern w:val="2"/>
                <w:szCs w:val="24"/>
              </w:rPr>
              <w:t>洪水、内涝</w:t>
            </w:r>
          </w:p>
        </w:tc>
        <w:tc>
          <w:tcPr>
            <w:tcW w:w="3863" w:type="pct"/>
            <w:noWrap/>
            <w:vAlign w:val="center"/>
          </w:tcPr>
          <w:p w14:paraId="0E6BC0D8" w14:textId="77777777" w:rsidR="00EC73DA" w:rsidRDefault="00000000">
            <w:pPr>
              <w:pStyle w:val="affff"/>
              <w:snapToGrid w:val="0"/>
              <w:spacing w:line="240" w:lineRule="auto"/>
              <w:rPr>
                <w:rFonts w:ascii="Times New Roman"/>
                <w:kern w:val="2"/>
                <w:szCs w:val="24"/>
              </w:rPr>
            </w:pPr>
            <w:r>
              <w:rPr>
                <w:rFonts w:ascii="Times New Roman"/>
                <w:kern w:val="2"/>
                <w:szCs w:val="24"/>
              </w:rPr>
              <w:t>不受洪水威胁；暴雨可能造成内涝</w:t>
            </w:r>
          </w:p>
        </w:tc>
      </w:tr>
      <w:tr w:rsidR="00EC73DA" w14:paraId="42869127" w14:textId="77777777">
        <w:trPr>
          <w:trHeight w:val="622"/>
          <w:jc w:val="center"/>
        </w:trPr>
        <w:tc>
          <w:tcPr>
            <w:tcW w:w="374" w:type="pct"/>
            <w:noWrap/>
            <w:vAlign w:val="center"/>
          </w:tcPr>
          <w:p w14:paraId="4A30C56E" w14:textId="77777777" w:rsidR="00EC73DA" w:rsidRDefault="00000000">
            <w:pPr>
              <w:pStyle w:val="affff"/>
              <w:snapToGrid w:val="0"/>
              <w:spacing w:line="240" w:lineRule="auto"/>
              <w:rPr>
                <w:rFonts w:ascii="Times New Roman"/>
                <w:kern w:val="2"/>
                <w:szCs w:val="24"/>
              </w:rPr>
            </w:pPr>
            <w:r>
              <w:rPr>
                <w:rFonts w:ascii="Times New Roman"/>
                <w:kern w:val="2"/>
                <w:szCs w:val="24"/>
              </w:rPr>
              <w:t>4</w:t>
            </w:r>
          </w:p>
        </w:tc>
        <w:tc>
          <w:tcPr>
            <w:tcW w:w="762" w:type="pct"/>
            <w:noWrap/>
            <w:vAlign w:val="center"/>
          </w:tcPr>
          <w:p w14:paraId="4C12F449" w14:textId="77777777" w:rsidR="00EC73DA" w:rsidRDefault="00000000">
            <w:pPr>
              <w:pStyle w:val="affff"/>
              <w:snapToGrid w:val="0"/>
              <w:spacing w:line="240" w:lineRule="auto"/>
              <w:rPr>
                <w:rFonts w:ascii="Times New Roman"/>
                <w:kern w:val="2"/>
                <w:szCs w:val="24"/>
              </w:rPr>
            </w:pPr>
            <w:r>
              <w:rPr>
                <w:rFonts w:ascii="Times New Roman"/>
                <w:kern w:val="2"/>
                <w:szCs w:val="24"/>
              </w:rPr>
              <w:t>风速风频</w:t>
            </w:r>
          </w:p>
        </w:tc>
        <w:tc>
          <w:tcPr>
            <w:tcW w:w="3863" w:type="pct"/>
            <w:noWrap/>
            <w:vAlign w:val="center"/>
          </w:tcPr>
          <w:p w14:paraId="0E3280DF" w14:textId="77777777" w:rsidR="00EC73DA" w:rsidRDefault="00000000">
            <w:pPr>
              <w:pStyle w:val="affff"/>
              <w:snapToGrid w:val="0"/>
              <w:spacing w:line="240" w:lineRule="auto"/>
              <w:rPr>
                <w:rFonts w:ascii="Times New Roman"/>
                <w:kern w:val="2"/>
                <w:szCs w:val="24"/>
              </w:rPr>
            </w:pPr>
            <w:r>
              <w:rPr>
                <w:rFonts w:ascii="Times New Roman"/>
                <w:kern w:val="2"/>
                <w:szCs w:val="24"/>
              </w:rPr>
              <w:t>当发生火灾时，风速风频可能扩大扩散范围，增加事故伤亡</w:t>
            </w:r>
          </w:p>
        </w:tc>
      </w:tr>
      <w:tr w:rsidR="00EC73DA" w14:paraId="444A3E38" w14:textId="77777777">
        <w:trPr>
          <w:trHeight w:val="622"/>
          <w:jc w:val="center"/>
        </w:trPr>
        <w:tc>
          <w:tcPr>
            <w:tcW w:w="374" w:type="pct"/>
            <w:noWrap/>
            <w:vAlign w:val="center"/>
          </w:tcPr>
          <w:p w14:paraId="3F7B4A1A" w14:textId="77777777" w:rsidR="00EC73DA" w:rsidRDefault="00000000">
            <w:pPr>
              <w:pStyle w:val="affff"/>
              <w:snapToGrid w:val="0"/>
              <w:spacing w:line="240" w:lineRule="auto"/>
              <w:rPr>
                <w:rFonts w:ascii="Times New Roman"/>
                <w:kern w:val="2"/>
                <w:szCs w:val="24"/>
              </w:rPr>
            </w:pPr>
            <w:r>
              <w:rPr>
                <w:rFonts w:ascii="Times New Roman"/>
                <w:kern w:val="2"/>
                <w:szCs w:val="24"/>
              </w:rPr>
              <w:t>5</w:t>
            </w:r>
          </w:p>
        </w:tc>
        <w:tc>
          <w:tcPr>
            <w:tcW w:w="762" w:type="pct"/>
            <w:noWrap/>
            <w:vAlign w:val="center"/>
          </w:tcPr>
          <w:p w14:paraId="77D6A57A" w14:textId="77777777" w:rsidR="00EC73DA" w:rsidRDefault="00000000">
            <w:pPr>
              <w:pStyle w:val="affff"/>
              <w:snapToGrid w:val="0"/>
              <w:spacing w:line="240" w:lineRule="auto"/>
              <w:rPr>
                <w:rFonts w:ascii="Times New Roman"/>
                <w:kern w:val="2"/>
                <w:szCs w:val="24"/>
              </w:rPr>
            </w:pPr>
            <w:r>
              <w:rPr>
                <w:rFonts w:ascii="Times New Roman"/>
                <w:kern w:val="2"/>
                <w:szCs w:val="24"/>
              </w:rPr>
              <w:t>温湿度</w:t>
            </w:r>
          </w:p>
        </w:tc>
        <w:tc>
          <w:tcPr>
            <w:tcW w:w="3863" w:type="pct"/>
            <w:noWrap/>
            <w:vAlign w:val="center"/>
          </w:tcPr>
          <w:p w14:paraId="009737F4" w14:textId="77777777" w:rsidR="00EC73DA" w:rsidRDefault="00000000">
            <w:pPr>
              <w:pStyle w:val="affff"/>
              <w:snapToGrid w:val="0"/>
              <w:spacing w:line="240" w:lineRule="auto"/>
              <w:rPr>
                <w:rFonts w:ascii="Times New Roman"/>
                <w:kern w:val="2"/>
                <w:szCs w:val="24"/>
              </w:rPr>
            </w:pPr>
            <w:r>
              <w:rPr>
                <w:rFonts w:ascii="Times New Roman"/>
                <w:kern w:val="2"/>
                <w:szCs w:val="24"/>
              </w:rPr>
              <w:t>温湿度影响人员操作作业会造成机械伤害、高温灼烫、触电等</w:t>
            </w:r>
          </w:p>
        </w:tc>
      </w:tr>
    </w:tbl>
    <w:p w14:paraId="6F41B51F" w14:textId="77777777" w:rsidR="00EC73DA" w:rsidRDefault="00000000">
      <w:pPr>
        <w:pStyle w:val="4"/>
        <w:spacing w:line="520" w:lineRule="exact"/>
        <w:jc w:val="both"/>
        <w:rPr>
          <w:rFonts w:ascii="Times New Roman" w:eastAsia="宋体" w:hAnsi="Times New Roman"/>
        </w:rPr>
      </w:pPr>
      <w:bookmarkStart w:id="346" w:name="_Toc28033"/>
      <w:bookmarkStart w:id="347" w:name="_Toc1101"/>
      <w:bookmarkStart w:id="348" w:name="_Toc278551521"/>
      <w:bookmarkStart w:id="349" w:name="_Toc8012"/>
      <w:bookmarkStart w:id="350" w:name="_Toc279768573"/>
      <w:r>
        <w:rPr>
          <w:rFonts w:ascii="Times New Roman" w:eastAsia="宋体" w:hAnsi="Times New Roman"/>
        </w:rPr>
        <w:t>3.5.1.2</w:t>
      </w:r>
      <w:r>
        <w:rPr>
          <w:rFonts w:ascii="Times New Roman" w:eastAsia="宋体" w:hAnsi="Times New Roman"/>
        </w:rPr>
        <w:t>周边环境危险有害因素分析</w:t>
      </w:r>
    </w:p>
    <w:bookmarkEnd w:id="346"/>
    <w:bookmarkEnd w:id="347"/>
    <w:bookmarkEnd w:id="348"/>
    <w:bookmarkEnd w:id="349"/>
    <w:bookmarkEnd w:id="350"/>
    <w:p w14:paraId="46CE5634"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项目</w:t>
      </w:r>
      <w:r>
        <w:rPr>
          <w:rFonts w:ascii="Times New Roman"/>
          <w:sz w:val="28"/>
          <w:szCs w:val="28"/>
        </w:rPr>
        <w:t>位于</w:t>
      </w:r>
      <w:r>
        <w:rPr>
          <w:rFonts w:ascii="Times New Roman" w:eastAsiaTheme="minorEastAsia" w:hint="eastAsia"/>
          <w:sz w:val="28"/>
          <w:szCs w:val="28"/>
        </w:rPr>
        <w:t>云南省楚雄彝族自治州元谋县黄瓜园镇小雷宰工业园区</w:t>
      </w:r>
      <w:r>
        <w:rPr>
          <w:rFonts w:ascii="Times New Roman"/>
          <w:sz w:val="28"/>
          <w:szCs w:val="28"/>
          <w:lang w:val="zh-CN"/>
        </w:rPr>
        <w:t>，厂址附近无市（县）级及市（县）级以上的自然保护区、风景名胜区、文物古迹、动植物保护区与珍贵景观等。不影响防洪和排涝，不影响通航及军事设施。该厂区的生产、储存设施与周边环境之间的安全距离符合相关标准、规范要求。因此，该企业正常的生产和经营</w:t>
      </w:r>
      <w:r>
        <w:rPr>
          <w:rFonts w:ascii="Times New Roman"/>
          <w:sz w:val="28"/>
          <w:szCs w:val="28"/>
          <w:lang w:val="zh-CN"/>
        </w:rPr>
        <w:lastRenderedPageBreak/>
        <w:t>活动，对周边环境基本无影响，即使是在事故状态下，对周边环境的影响也较小。</w:t>
      </w:r>
    </w:p>
    <w:p w14:paraId="74CDF11D" w14:textId="77777777" w:rsidR="00EC73DA" w:rsidRDefault="00000000">
      <w:pPr>
        <w:pStyle w:val="3"/>
        <w:jc w:val="both"/>
        <w:rPr>
          <w:rFonts w:ascii="Times New Roman" w:hAnsi="Times New Roman"/>
        </w:rPr>
      </w:pPr>
      <w:bookmarkStart w:id="351" w:name="_Toc23647"/>
      <w:bookmarkStart w:id="352" w:name="_Toc532203520"/>
      <w:bookmarkStart w:id="353" w:name="_Toc207289533"/>
      <w:r>
        <w:rPr>
          <w:rFonts w:ascii="Times New Roman" w:hAnsi="Times New Roman"/>
        </w:rPr>
        <w:t>3.5.2</w:t>
      </w:r>
      <w:r>
        <w:rPr>
          <w:rFonts w:ascii="Times New Roman" w:hAnsi="Times New Roman"/>
        </w:rPr>
        <w:t>总平面布置的危险有害因素辨识</w:t>
      </w:r>
      <w:bookmarkEnd w:id="351"/>
      <w:bookmarkEnd w:id="352"/>
      <w:bookmarkEnd w:id="353"/>
    </w:p>
    <w:p w14:paraId="1BA7D8C7"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在总平面布置方面，由于功能区划分、防火间距和安全距离、危险危害物质设施、厂内道路等方面设计合理，对项目无不利影响。</w:t>
      </w:r>
    </w:p>
    <w:p w14:paraId="11340BDC" w14:textId="77777777" w:rsidR="00EC73DA" w:rsidRDefault="00000000">
      <w:pPr>
        <w:pStyle w:val="3"/>
        <w:jc w:val="both"/>
        <w:rPr>
          <w:rFonts w:ascii="Times New Roman" w:hAnsi="Times New Roman"/>
        </w:rPr>
      </w:pPr>
      <w:bookmarkStart w:id="354" w:name="_Toc22695"/>
      <w:bookmarkStart w:id="355" w:name="_Toc532203521"/>
      <w:bookmarkStart w:id="356" w:name="_Toc207289534"/>
      <w:r>
        <w:rPr>
          <w:rFonts w:ascii="Times New Roman" w:hAnsi="Times New Roman"/>
        </w:rPr>
        <w:t>3.5.3</w:t>
      </w:r>
      <w:r>
        <w:rPr>
          <w:rFonts w:ascii="Times New Roman" w:hAnsi="Times New Roman"/>
        </w:rPr>
        <w:t>设备设施的危险有害因素辨识</w:t>
      </w:r>
      <w:bookmarkEnd w:id="354"/>
      <w:bookmarkEnd w:id="355"/>
      <w:bookmarkEnd w:id="356"/>
    </w:p>
    <w:p w14:paraId="14B7A7EE" w14:textId="77777777" w:rsidR="00EC73DA" w:rsidRDefault="00000000">
      <w:pPr>
        <w:pStyle w:val="4"/>
        <w:spacing w:line="520" w:lineRule="exact"/>
        <w:ind w:firstLineChars="200" w:firstLine="562"/>
        <w:jc w:val="both"/>
        <w:rPr>
          <w:rFonts w:ascii="Times New Roman" w:eastAsia="宋体" w:hAnsi="Times New Roman"/>
        </w:rPr>
      </w:pPr>
      <w:bookmarkStart w:id="357" w:name="_Toc5908"/>
      <w:bookmarkStart w:id="358" w:name="_Toc450059667"/>
      <w:bookmarkStart w:id="359" w:name="_Toc185749871"/>
      <w:bookmarkStart w:id="360" w:name="_Toc208484357"/>
      <w:bookmarkStart w:id="361" w:name="_Toc3315"/>
      <w:r>
        <w:rPr>
          <w:rFonts w:ascii="Times New Roman" w:eastAsia="宋体" w:hAnsi="Times New Roman"/>
        </w:rPr>
        <w:t>3.5.3.1</w:t>
      </w:r>
      <w:r>
        <w:rPr>
          <w:rFonts w:ascii="Times New Roman" w:eastAsia="宋体" w:hAnsi="Times New Roman"/>
        </w:rPr>
        <w:t>电气设备危险、有害因素辨识与分析</w:t>
      </w:r>
      <w:bookmarkEnd w:id="357"/>
      <w:bookmarkEnd w:id="358"/>
      <w:bookmarkEnd w:id="359"/>
      <w:bookmarkEnd w:id="360"/>
      <w:bookmarkEnd w:id="361"/>
    </w:p>
    <w:p w14:paraId="64B200FE"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项目使用的电气设备的主要危险是触电和电气火灾。</w:t>
      </w:r>
    </w:p>
    <w:p w14:paraId="1BDCFE92" w14:textId="77777777" w:rsidR="00EC73DA" w:rsidRDefault="00000000">
      <w:pPr>
        <w:spacing w:line="520" w:lineRule="exact"/>
        <w:ind w:firstLineChars="200" w:firstLine="560"/>
        <w:rPr>
          <w:rFonts w:ascii="Times New Roman"/>
          <w:sz w:val="28"/>
          <w:szCs w:val="28"/>
          <w:lang w:val="zh-CN"/>
        </w:rPr>
      </w:pPr>
      <w:bookmarkStart w:id="362" w:name="_Toc208484359"/>
      <w:bookmarkStart w:id="363" w:name="_Toc208392701"/>
      <w:r>
        <w:rPr>
          <w:rFonts w:ascii="Times New Roman"/>
          <w:sz w:val="28"/>
          <w:szCs w:val="28"/>
          <w:lang w:val="zh-CN"/>
        </w:rPr>
        <w:t>1</w:t>
      </w:r>
      <w:r>
        <w:rPr>
          <w:rFonts w:ascii="Times New Roman"/>
          <w:sz w:val="28"/>
          <w:szCs w:val="28"/>
          <w:lang w:val="zh-CN"/>
        </w:rPr>
        <w:t>、触电</w:t>
      </w:r>
    </w:p>
    <w:p w14:paraId="081EE8E8"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触电是电气伤害的类型之一，电气伤害是电能作用于人体造成的伤害，有触电伤害、电磁场伤害及间接伤害</w:t>
      </w:r>
      <w:r>
        <w:rPr>
          <w:rFonts w:ascii="Times New Roman"/>
          <w:sz w:val="28"/>
          <w:szCs w:val="28"/>
          <w:lang w:val="zh-CN"/>
        </w:rPr>
        <w:t>3</w:t>
      </w:r>
      <w:r>
        <w:rPr>
          <w:rFonts w:ascii="Times New Roman"/>
          <w:sz w:val="28"/>
          <w:szCs w:val="28"/>
          <w:lang w:val="zh-CN"/>
        </w:rPr>
        <w:t>种类型，电气伤害事故以触电伤害最为常见。间接伤害不是电能作用的直接结果，而是由于触电导致人跌倒或坠落等二次事故所造成的伤害。</w:t>
      </w:r>
    </w:p>
    <w:p w14:paraId="24D9B2CC"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2</w:t>
      </w:r>
      <w:r>
        <w:rPr>
          <w:rFonts w:ascii="Times New Roman"/>
          <w:sz w:val="28"/>
          <w:szCs w:val="28"/>
          <w:lang w:val="zh-CN"/>
        </w:rPr>
        <w:t>、电气火灾</w:t>
      </w:r>
      <w:bookmarkEnd w:id="362"/>
      <w:bookmarkEnd w:id="363"/>
    </w:p>
    <w:p w14:paraId="4EACFD85"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电气火灾的主要原因包括电气线路短路、过载、接触不良、散热不良等。</w:t>
      </w:r>
    </w:p>
    <w:p w14:paraId="5D86C71C" w14:textId="77777777" w:rsidR="00EC73DA" w:rsidRDefault="00000000">
      <w:pPr>
        <w:spacing w:line="520" w:lineRule="exact"/>
        <w:ind w:firstLineChars="200" w:firstLine="560"/>
        <w:rPr>
          <w:rFonts w:ascii="Times New Roman"/>
          <w:sz w:val="28"/>
          <w:szCs w:val="28"/>
          <w:lang w:val="zh-CN"/>
        </w:rPr>
      </w:pPr>
      <w:bookmarkStart w:id="364" w:name="_Toc208484360"/>
      <w:bookmarkStart w:id="365" w:name="_Toc208392702"/>
      <w:r>
        <w:rPr>
          <w:rFonts w:ascii="Times New Roman"/>
          <w:sz w:val="28"/>
          <w:szCs w:val="28"/>
          <w:lang w:val="zh-CN"/>
        </w:rPr>
        <w:t>（</w:t>
      </w:r>
      <w:r>
        <w:rPr>
          <w:rFonts w:ascii="Times New Roman"/>
          <w:sz w:val="28"/>
          <w:szCs w:val="28"/>
          <w:lang w:val="zh-CN"/>
        </w:rPr>
        <w:t>1</w:t>
      </w:r>
      <w:r>
        <w:rPr>
          <w:rFonts w:ascii="Times New Roman"/>
          <w:sz w:val="28"/>
          <w:szCs w:val="28"/>
          <w:lang w:val="zh-CN"/>
        </w:rPr>
        <w:t>）短路</w:t>
      </w:r>
      <w:bookmarkEnd w:id="364"/>
      <w:bookmarkEnd w:id="365"/>
    </w:p>
    <w:p w14:paraId="16915750"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发生短路时电流可能超过正常时的数十倍，致使电线、电器温度急剧上升，远远超过允许值，而且常常伴有短路电弧发生，易造成火灾。常见的短路事故有：用闸刀直接起动或断开大容量负荷和带负荷拔熔断器引起相间电弧短路；违章作业引起的短路等。</w:t>
      </w:r>
    </w:p>
    <w:p w14:paraId="60CF5F3E" w14:textId="77777777" w:rsidR="00EC73DA" w:rsidRDefault="00000000">
      <w:pPr>
        <w:spacing w:line="520" w:lineRule="exact"/>
        <w:ind w:firstLineChars="200" w:firstLine="560"/>
        <w:rPr>
          <w:rFonts w:ascii="Times New Roman"/>
          <w:sz w:val="28"/>
          <w:szCs w:val="28"/>
          <w:lang w:val="zh-CN"/>
        </w:rPr>
      </w:pPr>
      <w:bookmarkStart w:id="366" w:name="_Toc208392703"/>
      <w:bookmarkStart w:id="367" w:name="_Toc208484361"/>
      <w:r>
        <w:rPr>
          <w:rFonts w:ascii="Times New Roman"/>
          <w:sz w:val="28"/>
          <w:szCs w:val="28"/>
          <w:lang w:val="zh-CN"/>
        </w:rPr>
        <w:t>（</w:t>
      </w:r>
      <w:r>
        <w:rPr>
          <w:rFonts w:ascii="Times New Roman"/>
          <w:sz w:val="28"/>
          <w:szCs w:val="28"/>
          <w:lang w:val="zh-CN"/>
        </w:rPr>
        <w:t>2</w:t>
      </w:r>
      <w:r>
        <w:rPr>
          <w:rFonts w:ascii="Times New Roman"/>
          <w:sz w:val="28"/>
          <w:szCs w:val="28"/>
          <w:lang w:val="zh-CN"/>
        </w:rPr>
        <w:t>）过载</w:t>
      </w:r>
      <w:bookmarkEnd w:id="366"/>
      <w:bookmarkEnd w:id="367"/>
    </w:p>
    <w:p w14:paraId="0E85BCCC"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线路、电机、变压器超载运行导致其绝缘材料过热起火。</w:t>
      </w:r>
    </w:p>
    <w:p w14:paraId="3BA88778" w14:textId="77777777" w:rsidR="00EC73DA" w:rsidRDefault="00000000">
      <w:pPr>
        <w:spacing w:line="520" w:lineRule="exact"/>
        <w:ind w:firstLineChars="200" w:firstLine="560"/>
        <w:rPr>
          <w:rFonts w:ascii="Times New Roman"/>
          <w:sz w:val="28"/>
          <w:szCs w:val="28"/>
          <w:lang w:val="zh-CN"/>
        </w:rPr>
      </w:pPr>
      <w:bookmarkStart w:id="368" w:name="_Toc208484362"/>
      <w:bookmarkStart w:id="369" w:name="_Toc208392704"/>
      <w:r>
        <w:rPr>
          <w:rFonts w:ascii="Times New Roman"/>
          <w:sz w:val="28"/>
          <w:szCs w:val="28"/>
          <w:lang w:val="zh-CN"/>
        </w:rPr>
        <w:t>（</w:t>
      </w:r>
      <w:r>
        <w:rPr>
          <w:rFonts w:ascii="Times New Roman"/>
          <w:sz w:val="28"/>
          <w:szCs w:val="28"/>
          <w:lang w:val="zh-CN"/>
        </w:rPr>
        <w:t>3</w:t>
      </w:r>
      <w:r>
        <w:rPr>
          <w:rFonts w:ascii="Times New Roman"/>
          <w:sz w:val="28"/>
          <w:szCs w:val="28"/>
          <w:lang w:val="zh-CN"/>
        </w:rPr>
        <w:t>）接触不良</w:t>
      </w:r>
      <w:bookmarkEnd w:id="368"/>
      <w:bookmarkEnd w:id="369"/>
    </w:p>
    <w:p w14:paraId="4B61EA9F"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导线接头连接不牢或焊接不良，会使接触电阻过高，导致接头过热起火。接触不良的电线接头、开关接点、滑触线等还会迸发火花引</w:t>
      </w:r>
      <w:r>
        <w:rPr>
          <w:rFonts w:ascii="Times New Roman"/>
          <w:sz w:val="28"/>
          <w:szCs w:val="28"/>
          <w:lang w:val="zh-CN"/>
        </w:rPr>
        <w:lastRenderedPageBreak/>
        <w:t>燃周围易燃物质。</w:t>
      </w:r>
      <w:bookmarkStart w:id="370" w:name="_Toc208484363"/>
      <w:bookmarkStart w:id="371" w:name="_Toc208392705"/>
    </w:p>
    <w:p w14:paraId="0672C269"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4</w:t>
      </w:r>
      <w:r>
        <w:rPr>
          <w:rFonts w:ascii="Times New Roman"/>
          <w:sz w:val="28"/>
          <w:szCs w:val="28"/>
          <w:lang w:val="zh-CN"/>
        </w:rPr>
        <w:t>）散热不良</w:t>
      </w:r>
      <w:bookmarkEnd w:id="370"/>
      <w:bookmarkEnd w:id="371"/>
    </w:p>
    <w:p w14:paraId="7B98F827"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电动机、变压器均配有散热装置，如风叶、散热器等，如果风叶断裂、变压器油面下降会导致散热不良，使电器热量累积起来而发生火灾。电缆沟内电缆过密，散热不良亦会引起火灾。</w:t>
      </w:r>
    </w:p>
    <w:p w14:paraId="3674F158"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5</w:t>
      </w:r>
      <w:r>
        <w:rPr>
          <w:rFonts w:ascii="Times New Roman"/>
          <w:sz w:val="28"/>
          <w:szCs w:val="28"/>
        </w:rPr>
        <w:t>）用电线路老化</w:t>
      </w:r>
    </w:p>
    <w:p w14:paraId="3F5B9C81" w14:textId="77777777" w:rsidR="00EC73DA" w:rsidRDefault="00000000">
      <w:pPr>
        <w:spacing w:line="520" w:lineRule="exact"/>
        <w:ind w:firstLineChars="200" w:firstLine="560"/>
        <w:rPr>
          <w:rFonts w:ascii="Times New Roman"/>
          <w:sz w:val="28"/>
          <w:szCs w:val="28"/>
        </w:rPr>
      </w:pPr>
      <w:r>
        <w:rPr>
          <w:rFonts w:ascii="Times New Roman"/>
          <w:sz w:val="28"/>
          <w:szCs w:val="28"/>
        </w:rPr>
        <w:t>用电线路使用年限过长，经风吹日晒，绝缘层老化开裂造成短路引起的火灾。</w:t>
      </w:r>
    </w:p>
    <w:p w14:paraId="388FCB0B"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电气火灾会产生大量的毒烟（电缆、电线的塑料外壳燃烧），操作人员在抢救时若不佩戴防护用具或防护用具使用不当，可能造成中毒、窒息事故。</w:t>
      </w:r>
    </w:p>
    <w:p w14:paraId="7F6D3817" w14:textId="77777777" w:rsidR="00EC73DA" w:rsidRDefault="00000000">
      <w:pPr>
        <w:pStyle w:val="4"/>
        <w:spacing w:line="520" w:lineRule="exact"/>
        <w:ind w:firstLineChars="200" w:firstLine="562"/>
        <w:jc w:val="both"/>
        <w:rPr>
          <w:rFonts w:ascii="Times New Roman" w:eastAsia="宋体" w:hAnsi="Times New Roman"/>
        </w:rPr>
      </w:pPr>
      <w:bookmarkStart w:id="372" w:name="_Toc172362318"/>
      <w:bookmarkStart w:id="373" w:name="_Toc32483"/>
      <w:bookmarkStart w:id="374" w:name="_Toc450059669"/>
      <w:bookmarkStart w:id="375" w:name="_Toc173567385"/>
      <w:bookmarkStart w:id="376" w:name="_Toc208484368"/>
      <w:bookmarkStart w:id="377" w:name="_Toc418"/>
      <w:r>
        <w:rPr>
          <w:rFonts w:ascii="Times New Roman" w:eastAsia="宋体" w:hAnsi="Times New Roman"/>
        </w:rPr>
        <w:t>3.5.3.2</w:t>
      </w:r>
      <w:r>
        <w:rPr>
          <w:rFonts w:ascii="Times New Roman" w:eastAsia="宋体" w:hAnsi="Times New Roman"/>
        </w:rPr>
        <w:t>厂内机动车辆的危险、有害因素辨识</w:t>
      </w:r>
      <w:bookmarkEnd w:id="372"/>
      <w:bookmarkEnd w:id="373"/>
      <w:bookmarkEnd w:id="374"/>
      <w:bookmarkEnd w:id="375"/>
      <w:bookmarkEnd w:id="376"/>
      <w:bookmarkEnd w:id="377"/>
    </w:p>
    <w:p w14:paraId="1C0DB50E"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该公司厂内机动车辆</w:t>
      </w:r>
      <w:r>
        <w:rPr>
          <w:rFonts w:ascii="Times New Roman" w:hint="eastAsia"/>
          <w:sz w:val="28"/>
          <w:szCs w:val="28"/>
        </w:rPr>
        <w:t>主要</w:t>
      </w:r>
      <w:r>
        <w:rPr>
          <w:rFonts w:ascii="Times New Roman"/>
          <w:sz w:val="28"/>
          <w:szCs w:val="28"/>
          <w:lang w:val="zh-CN"/>
        </w:rPr>
        <w:t>为叉车</w:t>
      </w:r>
      <w:r>
        <w:rPr>
          <w:rFonts w:ascii="Times New Roman" w:hint="eastAsia"/>
          <w:sz w:val="28"/>
          <w:szCs w:val="28"/>
          <w:lang w:val="zh-CN"/>
        </w:rPr>
        <w:t>、</w:t>
      </w:r>
      <w:r>
        <w:rPr>
          <w:rFonts w:ascii="Times New Roman" w:hint="eastAsia"/>
          <w:sz w:val="28"/>
          <w:szCs w:val="28"/>
        </w:rPr>
        <w:t>装载机及</w:t>
      </w:r>
      <w:r>
        <w:rPr>
          <w:rFonts w:ascii="Times New Roman"/>
          <w:sz w:val="28"/>
          <w:szCs w:val="28"/>
          <w:lang w:val="zh-CN"/>
        </w:rPr>
        <w:t>货运车辆。叉车用于</w:t>
      </w:r>
      <w:r>
        <w:rPr>
          <w:rFonts w:ascii="Times New Roman" w:hint="eastAsia"/>
          <w:sz w:val="28"/>
          <w:szCs w:val="28"/>
          <w:lang w:val="zh-CN"/>
        </w:rPr>
        <w:t>成品区、</w:t>
      </w:r>
      <w:r>
        <w:rPr>
          <w:rFonts w:ascii="Times New Roman"/>
          <w:sz w:val="28"/>
          <w:szCs w:val="28"/>
          <w:lang w:val="zh-CN"/>
        </w:rPr>
        <w:t>原料场地的运输；车辆的动力类型应与区域的性质相适应。如果配置不匹配可能导致人员伤亡、设备设施损坏或物料泄漏等事故。其主要危险、有害因素如下：</w:t>
      </w:r>
    </w:p>
    <w:p w14:paraId="54E7A6BD"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1</w:t>
      </w:r>
      <w:r>
        <w:rPr>
          <w:rFonts w:ascii="Times New Roman"/>
          <w:sz w:val="28"/>
          <w:szCs w:val="28"/>
          <w:lang w:val="zh-CN"/>
        </w:rPr>
        <w:t>、在行驶时超速驾驶、突然刹车、碰撞障碍物等情况下可能造成车辆翻倒；或是在不适合的路面及支撑条件下运行、装卸等，都有可能发生翻车；</w:t>
      </w:r>
    </w:p>
    <w:p w14:paraId="55F47388"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2</w:t>
      </w:r>
      <w:r>
        <w:rPr>
          <w:rFonts w:ascii="Times New Roman"/>
          <w:sz w:val="28"/>
          <w:szCs w:val="28"/>
          <w:lang w:val="zh-CN"/>
        </w:rPr>
        <w:t>、驾驶不当或出现异常情况，与建筑物、堆积物及其他车辆之间发生碰撞；</w:t>
      </w:r>
    </w:p>
    <w:p w14:paraId="1E00FE34"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3</w:t>
      </w:r>
      <w:r>
        <w:rPr>
          <w:rFonts w:ascii="Times New Roman"/>
          <w:sz w:val="28"/>
          <w:szCs w:val="28"/>
          <w:lang w:val="zh-CN"/>
        </w:rPr>
        <w:t>、车况不好、设备不适的情况下，会造成载荷从车上滑落；</w:t>
      </w:r>
    </w:p>
    <w:p w14:paraId="2724C38B"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4</w:t>
      </w:r>
      <w:r>
        <w:rPr>
          <w:rFonts w:ascii="Times New Roman"/>
          <w:sz w:val="28"/>
          <w:szCs w:val="28"/>
          <w:lang w:val="zh-CN"/>
        </w:rPr>
        <w:t>、电缆线短路、油管破裂、粉尘堆积或电池充电时产生氢气等情况下，都可能导致火灾或爆炸。</w:t>
      </w:r>
    </w:p>
    <w:p w14:paraId="486E7D3E"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5</w:t>
      </w:r>
      <w:r>
        <w:rPr>
          <w:rFonts w:ascii="Times New Roman"/>
          <w:sz w:val="28"/>
          <w:szCs w:val="28"/>
          <w:lang w:val="zh-CN"/>
        </w:rPr>
        <w:t>、标识不清、沟渠不牢、管廊高度不够、人货未分流均会造成厂内车辆伤害事故。</w:t>
      </w:r>
    </w:p>
    <w:p w14:paraId="51C793E1" w14:textId="77777777" w:rsidR="00EC73DA" w:rsidRDefault="00000000">
      <w:pPr>
        <w:pStyle w:val="2"/>
        <w:jc w:val="both"/>
        <w:rPr>
          <w:rFonts w:ascii="Times New Roman" w:hAnsi="Times New Roman"/>
        </w:rPr>
      </w:pPr>
      <w:bookmarkStart w:id="378" w:name="_Toc6665"/>
      <w:bookmarkStart w:id="379" w:name="_Toc207289535"/>
      <w:r>
        <w:rPr>
          <w:rFonts w:ascii="Times New Roman" w:hAnsi="Times New Roman"/>
        </w:rPr>
        <w:lastRenderedPageBreak/>
        <w:t>3.6</w:t>
      </w:r>
      <w:r>
        <w:rPr>
          <w:rFonts w:ascii="Times New Roman" w:hAnsi="Times New Roman"/>
        </w:rPr>
        <w:t>危险、有害因素产生的原因</w:t>
      </w:r>
      <w:bookmarkEnd w:id="315"/>
      <w:bookmarkEnd w:id="316"/>
      <w:bookmarkEnd w:id="317"/>
      <w:bookmarkEnd w:id="318"/>
      <w:bookmarkEnd w:id="378"/>
      <w:bookmarkEnd w:id="379"/>
    </w:p>
    <w:p w14:paraId="70810F34" w14:textId="77777777" w:rsidR="00EC73DA" w:rsidRDefault="00000000">
      <w:pPr>
        <w:pStyle w:val="3"/>
        <w:jc w:val="both"/>
        <w:rPr>
          <w:rFonts w:ascii="Times New Roman" w:hAnsi="Times New Roman"/>
        </w:rPr>
      </w:pPr>
      <w:bookmarkStart w:id="380" w:name="_Toc14456"/>
      <w:bookmarkStart w:id="381" w:name="_Toc25700"/>
      <w:bookmarkStart w:id="382" w:name="_Toc201697583"/>
      <w:bookmarkStart w:id="383" w:name="_Toc2311_WPSOffice_Level3"/>
      <w:bookmarkStart w:id="384" w:name="_Toc207289536"/>
      <w:r>
        <w:rPr>
          <w:rFonts w:ascii="Times New Roman" w:hAnsi="Times New Roman"/>
        </w:rPr>
        <w:t>3.6.1</w:t>
      </w:r>
      <w:r>
        <w:rPr>
          <w:rFonts w:ascii="Times New Roman" w:hAnsi="Times New Roman"/>
        </w:rPr>
        <w:t>运行失控与设备故障</w:t>
      </w:r>
      <w:bookmarkEnd w:id="380"/>
      <w:bookmarkEnd w:id="381"/>
      <w:bookmarkEnd w:id="382"/>
      <w:bookmarkEnd w:id="383"/>
      <w:bookmarkEnd w:id="384"/>
    </w:p>
    <w:p w14:paraId="22313062"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运行失控是指装置运行过程中偏离或超过了正常的工艺技术条件，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检修保养、人员失误、环境及其它系统的影响等），但故障发生的规律是可知的，通过定期检查、维修、保养可使故障在预定期间内得到控制、避免、减少。</w:t>
      </w:r>
    </w:p>
    <w:p w14:paraId="5419E80E" w14:textId="77777777" w:rsidR="00EC73DA" w:rsidRDefault="00000000">
      <w:pPr>
        <w:pStyle w:val="3"/>
        <w:jc w:val="both"/>
        <w:rPr>
          <w:rFonts w:ascii="Times New Roman" w:hAnsi="Times New Roman"/>
        </w:rPr>
      </w:pPr>
      <w:bookmarkStart w:id="385" w:name="_Toc201697584"/>
      <w:bookmarkStart w:id="386" w:name="_Toc19830"/>
      <w:bookmarkStart w:id="387" w:name="_Toc4363_WPSOffice_Level3"/>
      <w:bookmarkStart w:id="388" w:name="_Toc1600"/>
      <w:bookmarkStart w:id="389" w:name="_Toc207289537"/>
      <w:r>
        <w:rPr>
          <w:rFonts w:ascii="Times New Roman" w:hAnsi="Times New Roman"/>
        </w:rPr>
        <w:t>3.6.2</w:t>
      </w:r>
      <w:r>
        <w:rPr>
          <w:rFonts w:ascii="Times New Roman" w:hAnsi="Times New Roman"/>
        </w:rPr>
        <w:t>人员失误</w:t>
      </w:r>
      <w:bookmarkEnd w:id="385"/>
      <w:bookmarkEnd w:id="386"/>
      <w:bookmarkEnd w:id="387"/>
      <w:bookmarkEnd w:id="388"/>
      <w:bookmarkEnd w:id="389"/>
    </w:p>
    <w:p w14:paraId="00E853BB"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人员失误系指不安全行为（指职工在劳动过程中违反劳动纪律、操作程序、方法等具有危险性的作法）产生不良后果的行为。人员失误在生产过程中是不可避免的，它具有随机性和偶然性，往往是不可预测的意外行为。影响人员失误的因素很多，但发生人员失误的规律和失误率通过的大量观测、统计分析是可以预测的。</w:t>
      </w:r>
    </w:p>
    <w:p w14:paraId="6BE0DCF6" w14:textId="77777777" w:rsidR="00EC73DA" w:rsidRDefault="00000000">
      <w:pPr>
        <w:pStyle w:val="3"/>
        <w:jc w:val="both"/>
        <w:rPr>
          <w:rFonts w:ascii="Times New Roman" w:hAnsi="Times New Roman"/>
        </w:rPr>
      </w:pPr>
      <w:bookmarkStart w:id="390" w:name="_Toc201697585"/>
      <w:bookmarkStart w:id="391" w:name="_Toc22672"/>
      <w:bookmarkStart w:id="392" w:name="_Toc17032_WPSOffice_Level3"/>
      <w:bookmarkStart w:id="393" w:name="_Toc29535"/>
      <w:bookmarkStart w:id="394" w:name="_Toc207289538"/>
      <w:r>
        <w:rPr>
          <w:rFonts w:ascii="Times New Roman" w:hAnsi="Times New Roman"/>
        </w:rPr>
        <w:t>3.6.3</w:t>
      </w:r>
      <w:r>
        <w:rPr>
          <w:rFonts w:ascii="Times New Roman" w:hAnsi="Times New Roman"/>
        </w:rPr>
        <w:t>管理缺陷</w:t>
      </w:r>
      <w:bookmarkEnd w:id="390"/>
      <w:bookmarkEnd w:id="391"/>
      <w:bookmarkEnd w:id="392"/>
      <w:bookmarkEnd w:id="393"/>
      <w:bookmarkEnd w:id="394"/>
    </w:p>
    <w:p w14:paraId="2C89B3C5"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安全管理是为了保证及时、有效地实现既定的安全目标，是在预测、分析的基础上进行的计划、组织、协调、检查等工作，是预防故障和人员失误发生的有效手段，因此，管理缺陷是影响运行失控发生的重要因素。</w:t>
      </w:r>
    </w:p>
    <w:p w14:paraId="39C248E2" w14:textId="77777777" w:rsidR="00EC73DA" w:rsidRDefault="00000000">
      <w:pPr>
        <w:pStyle w:val="3"/>
        <w:jc w:val="both"/>
        <w:rPr>
          <w:rFonts w:ascii="Times New Roman" w:hAnsi="Times New Roman"/>
        </w:rPr>
      </w:pPr>
      <w:bookmarkStart w:id="395" w:name="_Toc20388_WPSOffice_Level3"/>
      <w:bookmarkStart w:id="396" w:name="_Toc30695"/>
      <w:bookmarkStart w:id="397" w:name="_Toc18919"/>
      <w:bookmarkStart w:id="398" w:name="_Toc207289539"/>
      <w:r>
        <w:rPr>
          <w:rFonts w:ascii="Times New Roman" w:hAnsi="Times New Roman"/>
        </w:rPr>
        <w:t>3.6.4</w:t>
      </w:r>
      <w:r>
        <w:rPr>
          <w:rFonts w:ascii="Times New Roman" w:hAnsi="Times New Roman"/>
        </w:rPr>
        <w:t>环境因素</w:t>
      </w:r>
      <w:bookmarkEnd w:id="395"/>
      <w:bookmarkEnd w:id="396"/>
      <w:bookmarkEnd w:id="397"/>
      <w:bookmarkEnd w:id="398"/>
    </w:p>
    <w:p w14:paraId="6D72E868"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不良环境的影响包括自然环境和作业环境。作业环境如温度、湿度、通风、照明、噪声、采光等因素的变化均可能导致人的情绪异常而引发误操作，从而引发事故；自然环境如风、雨、雷电、水文、地质条件等均可能引发安全事故。</w:t>
      </w:r>
      <w:bookmarkEnd w:id="286"/>
      <w:bookmarkEnd w:id="287"/>
      <w:bookmarkEnd w:id="288"/>
      <w:bookmarkEnd w:id="289"/>
      <w:bookmarkEnd w:id="290"/>
      <w:bookmarkEnd w:id="291"/>
      <w:bookmarkEnd w:id="292"/>
      <w:bookmarkEnd w:id="293"/>
      <w:bookmarkEnd w:id="294"/>
      <w:bookmarkEnd w:id="295"/>
    </w:p>
    <w:p w14:paraId="6C4AC39B" w14:textId="77777777" w:rsidR="00EC73DA" w:rsidRDefault="00000000">
      <w:pPr>
        <w:pStyle w:val="2"/>
        <w:jc w:val="both"/>
        <w:rPr>
          <w:rFonts w:ascii="Times New Roman" w:hAnsi="Times New Roman"/>
        </w:rPr>
      </w:pPr>
      <w:bookmarkStart w:id="399" w:name="_Toc201920929"/>
      <w:bookmarkStart w:id="400" w:name="_Toc19776"/>
      <w:bookmarkStart w:id="401" w:name="_Toc314238243"/>
      <w:bookmarkStart w:id="402" w:name="_Toc26212"/>
      <w:bookmarkStart w:id="403" w:name="_Toc207289540"/>
      <w:r>
        <w:rPr>
          <w:rFonts w:ascii="Times New Roman" w:hAnsi="Times New Roman"/>
        </w:rPr>
        <w:lastRenderedPageBreak/>
        <w:t xml:space="preserve">3.7 </w:t>
      </w:r>
      <w:r>
        <w:rPr>
          <w:rFonts w:ascii="Times New Roman" w:hAnsi="Times New Roman"/>
        </w:rPr>
        <w:t>生产过程危险因素</w:t>
      </w:r>
      <w:bookmarkEnd w:id="399"/>
      <w:bookmarkEnd w:id="400"/>
      <w:bookmarkEnd w:id="401"/>
      <w:bookmarkEnd w:id="402"/>
      <w:bookmarkEnd w:id="403"/>
    </w:p>
    <w:p w14:paraId="0B3F0BD2"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项目生产过程中危险有害因素有：火灾、压力容器爆炸、锅炉爆炸、机械伤害、中毒和窒息、起重伤害、高处坠落、物体打击、触电、车辆伤害、坍塌、</w:t>
      </w:r>
      <w:r>
        <w:rPr>
          <w:rFonts w:hAnsi="宋体"/>
          <w:sz w:val="28"/>
          <w:szCs w:val="28"/>
          <w:lang w:val="zh-CN"/>
        </w:rPr>
        <w:t>灼烫</w:t>
      </w:r>
      <w:r>
        <w:rPr>
          <w:rFonts w:hAnsi="宋体" w:hint="eastAsia"/>
          <w:sz w:val="28"/>
          <w:szCs w:val="28"/>
          <w:lang w:val="zh-CN"/>
        </w:rPr>
        <w:t>、噪声、振动等危险有害因素。</w:t>
      </w:r>
    </w:p>
    <w:p w14:paraId="0CB52A2B" w14:textId="77777777" w:rsidR="00EC73DA" w:rsidRDefault="00000000">
      <w:pPr>
        <w:pStyle w:val="3"/>
        <w:jc w:val="both"/>
        <w:rPr>
          <w:rFonts w:ascii="Times New Roman" w:hAnsi="Times New Roman"/>
        </w:rPr>
      </w:pPr>
      <w:bookmarkStart w:id="404" w:name="_Toc3380"/>
      <w:bookmarkStart w:id="405" w:name="_Toc314238244"/>
      <w:bookmarkStart w:id="406" w:name="_Toc314143783"/>
      <w:bookmarkStart w:id="407" w:name="_Toc313524436"/>
      <w:bookmarkStart w:id="408" w:name="_Toc341693611"/>
      <w:bookmarkStart w:id="409" w:name="_Toc167713535"/>
      <w:bookmarkStart w:id="410" w:name="_Toc19597"/>
      <w:bookmarkStart w:id="411" w:name="_Toc207289541"/>
      <w:r>
        <w:rPr>
          <w:rFonts w:ascii="Times New Roman" w:hAnsi="Times New Roman"/>
        </w:rPr>
        <w:t xml:space="preserve">3.7.1 </w:t>
      </w:r>
      <w:r>
        <w:rPr>
          <w:rFonts w:ascii="Times New Roman" w:hAnsi="Times New Roman"/>
        </w:rPr>
        <w:t>火灾</w:t>
      </w:r>
      <w:bookmarkEnd w:id="404"/>
      <w:bookmarkEnd w:id="405"/>
      <w:bookmarkEnd w:id="406"/>
      <w:bookmarkEnd w:id="407"/>
      <w:bookmarkEnd w:id="408"/>
      <w:bookmarkEnd w:id="409"/>
      <w:bookmarkEnd w:id="410"/>
      <w:bookmarkEnd w:id="411"/>
    </w:p>
    <w:p w14:paraId="1D1F73E9" w14:textId="77777777" w:rsidR="00EC73DA" w:rsidRDefault="00000000">
      <w:pPr>
        <w:spacing w:line="520" w:lineRule="exact"/>
        <w:ind w:firstLineChars="200" w:firstLine="560"/>
        <w:rPr>
          <w:rFonts w:hAnsi="宋体" w:hint="eastAsia"/>
          <w:sz w:val="28"/>
          <w:szCs w:val="28"/>
        </w:rPr>
      </w:pPr>
      <w:r>
        <w:rPr>
          <w:rFonts w:hAnsi="宋体" w:hint="eastAsia"/>
          <w:sz w:val="28"/>
          <w:szCs w:val="28"/>
        </w:rPr>
        <w:t>火灾主要为电气火灾、</w:t>
      </w:r>
      <w:r>
        <w:rPr>
          <w:rFonts w:hAnsi="宋体" w:hint="eastAsia"/>
          <w:sz w:val="28"/>
          <w:szCs w:val="28"/>
          <w:lang w:val="zh-CN"/>
        </w:rPr>
        <w:t>生产车间及仓库</w:t>
      </w:r>
      <w:r>
        <w:rPr>
          <w:rFonts w:hAnsi="宋体" w:hint="eastAsia"/>
          <w:sz w:val="28"/>
          <w:szCs w:val="28"/>
        </w:rPr>
        <w:t>火灾。</w:t>
      </w:r>
    </w:p>
    <w:p w14:paraId="5AAE85A3" w14:textId="77777777" w:rsidR="00EC73DA" w:rsidRDefault="00000000">
      <w:pPr>
        <w:spacing w:line="520" w:lineRule="exact"/>
        <w:ind w:firstLineChars="200" w:firstLine="560"/>
        <w:rPr>
          <w:rFonts w:hAnsi="宋体" w:hint="eastAsia"/>
          <w:sz w:val="28"/>
          <w:szCs w:val="28"/>
        </w:rPr>
      </w:pPr>
      <w:r>
        <w:rPr>
          <w:rFonts w:hAnsi="宋体" w:hint="eastAsia"/>
          <w:sz w:val="28"/>
          <w:szCs w:val="28"/>
        </w:rPr>
        <w:t>1.电气火灾</w:t>
      </w:r>
      <w:r>
        <w:rPr>
          <w:rFonts w:hAnsi="宋体" w:hint="eastAsia"/>
          <w:sz w:val="28"/>
          <w:szCs w:val="28"/>
          <w:lang w:val="zh-CN"/>
        </w:rPr>
        <w:t>危险</w:t>
      </w:r>
    </w:p>
    <w:p w14:paraId="7449AFCE"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1）电气设施的过负荷、短路、接触不良，供电线缆的漏电、变压器缺油、高压开关过负荷等都可能造成电气线路和设备的局部过热或发生电火花，从而引发火灾事故。此外，配电室附近有易燃物等也是火灾发生的原因。</w:t>
      </w:r>
    </w:p>
    <w:p w14:paraId="49EA59C3"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rPr>
        <w:t>2</w:t>
      </w:r>
      <w:r>
        <w:rPr>
          <w:rFonts w:hAnsi="宋体" w:hint="eastAsia"/>
          <w:sz w:val="28"/>
          <w:szCs w:val="28"/>
          <w:lang w:val="zh-CN"/>
        </w:rPr>
        <w:t>）电缆过于靠近高温热体又缺乏有效隔热措施，将加速电缆绝缘的老化，容易发生电缆绝缘击穿，造成电缆短路着火。另外动力电缆中间接头若制作工艺不良，长时间运行后容易产生开裂，接头受进气氧化和受潮，绝缘水平下降，进而发生电缆中间接头接地短路，损伤和引燃周围其他电缆，造成电缆着火事故；机械设备使用的液压油、润滑油等均为可燃物质，如果接触火源、热源或电缆短路的电火花等原因也可能造成火灾。</w:t>
      </w:r>
    </w:p>
    <w:p w14:paraId="3E826548"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rPr>
        <w:t>2.</w:t>
      </w:r>
      <w:r>
        <w:rPr>
          <w:rFonts w:hAnsi="宋体" w:hint="eastAsia"/>
          <w:sz w:val="28"/>
          <w:szCs w:val="28"/>
          <w:lang w:val="zh-CN"/>
        </w:rPr>
        <w:t>生产车间及仓库火灾危险</w:t>
      </w:r>
    </w:p>
    <w:p w14:paraId="2B745406"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1）生产现场及仓库，堆放着大量可燃、易燃物品，若员工及外来人员携带火种、防火意识淡薄或电气线路短路等易造成火灾事故。</w:t>
      </w:r>
    </w:p>
    <w:p w14:paraId="28C82DFE"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2）存在火灾危险场所禁烟禁火标识设置不足或标识老化等，可能导致外来人员使用明火造成火灾事故危险。</w:t>
      </w:r>
    </w:p>
    <w:p w14:paraId="22992B83"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3）没有建立健全防火安全管理制度，员工消防教育培训不足，工人责任心不强、技术素质差、安全生产意识淡薄，违章、盲目、误操作，或有关人员在燃爆危险作业和储存现场吸烟、动用明火等易引</w:t>
      </w:r>
      <w:r>
        <w:rPr>
          <w:rFonts w:hAnsi="宋体" w:hint="eastAsia"/>
          <w:sz w:val="28"/>
          <w:szCs w:val="28"/>
          <w:lang w:val="zh-CN"/>
        </w:rPr>
        <w:lastRenderedPageBreak/>
        <w:t>发火灾事故。</w:t>
      </w:r>
    </w:p>
    <w:p w14:paraId="692709F1"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4）装置、厂房周边防护距离及防火间距不够，有因近距离使用明火，或附近建筑火灾等原因，引起装置、厂房火灾的危险。</w:t>
      </w:r>
    </w:p>
    <w:p w14:paraId="19B55C16"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5）公司没有根据实际情况编制事故应急救援预案，或有预案没有定期组织培训演练，一旦突发事故发生，不能、不会处理，引发火灾爆炸的危险。</w:t>
      </w:r>
    </w:p>
    <w:p w14:paraId="5D9A834B"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6）消防设施配备不足或灭火器未定期检测失效，当发生初期火灾事故时，不能及时有效扑救 ，导致火灾蔓延，引发更大规模的火灾爆炸事故。</w:t>
      </w:r>
    </w:p>
    <w:p w14:paraId="0BABC325" w14:textId="77777777" w:rsidR="00EC73DA" w:rsidRDefault="00000000">
      <w:pPr>
        <w:pStyle w:val="3"/>
        <w:jc w:val="both"/>
        <w:rPr>
          <w:rFonts w:ascii="Times New Roman" w:hAnsi="Times New Roman"/>
        </w:rPr>
      </w:pPr>
      <w:bookmarkStart w:id="412" w:name="_Toc15147"/>
      <w:bookmarkStart w:id="413" w:name="_Toc17484"/>
      <w:bookmarkStart w:id="414" w:name="_Toc314143784"/>
      <w:bookmarkStart w:id="415" w:name="_Toc314238245"/>
      <w:bookmarkStart w:id="416" w:name="_Toc313524437"/>
      <w:bookmarkStart w:id="417" w:name="_Toc341693612"/>
      <w:bookmarkStart w:id="418" w:name="_Toc207289542"/>
      <w:r>
        <w:rPr>
          <w:rFonts w:ascii="Times New Roman" w:hAnsi="Times New Roman"/>
        </w:rPr>
        <w:t>3.7.2</w:t>
      </w:r>
      <w:r>
        <w:rPr>
          <w:rFonts w:ascii="Times New Roman" w:hAnsi="Times New Roman" w:hint="eastAsia"/>
          <w:lang w:val="zh-CN"/>
        </w:rPr>
        <w:t>压力</w:t>
      </w:r>
      <w:r>
        <w:rPr>
          <w:rFonts w:ascii="Times New Roman" w:hAnsi="Times New Roman"/>
        </w:rPr>
        <w:t>容器爆炸</w:t>
      </w:r>
      <w:bookmarkEnd w:id="412"/>
      <w:bookmarkEnd w:id="413"/>
      <w:bookmarkEnd w:id="414"/>
      <w:bookmarkEnd w:id="415"/>
      <w:bookmarkEnd w:id="416"/>
      <w:bookmarkEnd w:id="417"/>
      <w:bookmarkEnd w:id="418"/>
    </w:p>
    <w:p w14:paraId="576A0F53"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该厂</w:t>
      </w:r>
      <w:r>
        <w:rPr>
          <w:rFonts w:hAnsi="宋体" w:hint="eastAsia"/>
          <w:sz w:val="28"/>
          <w:szCs w:val="28"/>
        </w:rPr>
        <w:t>在生产过程中使用到空压机</w:t>
      </w:r>
      <w:r>
        <w:rPr>
          <w:rFonts w:hAnsi="宋体" w:hint="eastAsia"/>
          <w:sz w:val="28"/>
          <w:szCs w:val="28"/>
          <w:lang w:val="zh-CN"/>
        </w:rPr>
        <w:t>，</w:t>
      </w:r>
      <w:r>
        <w:rPr>
          <w:rFonts w:hAnsi="宋体" w:hint="eastAsia"/>
          <w:sz w:val="28"/>
          <w:szCs w:val="28"/>
        </w:rPr>
        <w:t>若空压机</w:t>
      </w:r>
      <w:r>
        <w:rPr>
          <w:rFonts w:hAnsi="宋体" w:hint="eastAsia"/>
          <w:sz w:val="28"/>
          <w:szCs w:val="28"/>
          <w:lang w:val="zh-CN"/>
        </w:rPr>
        <w:t>管理不善，操作工未经过专业培训持有压力容器特种</w:t>
      </w:r>
      <w:r>
        <w:rPr>
          <w:rFonts w:hAnsi="宋体" w:hint="eastAsia"/>
          <w:sz w:val="28"/>
          <w:szCs w:val="28"/>
        </w:rPr>
        <w:t>设备操作</w:t>
      </w:r>
      <w:r>
        <w:rPr>
          <w:rFonts w:hAnsi="宋体" w:hint="eastAsia"/>
          <w:sz w:val="28"/>
          <w:szCs w:val="28"/>
          <w:lang w:val="zh-CN"/>
        </w:rPr>
        <w:t>证上岗、未按安全操作规程进行操作或操作不当，运行时，安全附件（安全阀、压力表、温度计、釜盖安全联锁装置）不齐全、失效，存在超温、超压运行等情况，有可能会造成爆炸事故的发生。</w:t>
      </w:r>
    </w:p>
    <w:p w14:paraId="1ADAB56D"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储气罐由于管理不善，安全阀、压力表失效等，压力过高，超过瓶体材料强度极限，有积碳的地方都有可能发生爆炸。</w:t>
      </w:r>
    </w:p>
    <w:p w14:paraId="536EDB02" w14:textId="77777777" w:rsidR="00EC73DA" w:rsidRDefault="00000000">
      <w:pPr>
        <w:pStyle w:val="3"/>
        <w:jc w:val="both"/>
        <w:rPr>
          <w:rFonts w:ascii="Times New Roman" w:hAnsi="Times New Roman"/>
        </w:rPr>
      </w:pPr>
      <w:bookmarkStart w:id="419" w:name="_Toc207289543"/>
      <w:r>
        <w:rPr>
          <w:rFonts w:ascii="Times New Roman" w:hAnsi="Times New Roman"/>
        </w:rPr>
        <w:t xml:space="preserve">3.7.3 </w:t>
      </w:r>
      <w:r>
        <w:rPr>
          <w:rFonts w:ascii="Times New Roman" w:hAnsi="Times New Roman" w:hint="eastAsia"/>
        </w:rPr>
        <w:t>锅炉爆炸</w:t>
      </w:r>
      <w:bookmarkEnd w:id="419"/>
    </w:p>
    <w:p w14:paraId="5ED4AF58"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该厂</w:t>
      </w:r>
      <w:r>
        <w:rPr>
          <w:rFonts w:hAnsi="宋体" w:hint="eastAsia"/>
          <w:sz w:val="28"/>
          <w:szCs w:val="28"/>
        </w:rPr>
        <w:t>使用了2台</w:t>
      </w:r>
      <w:r>
        <w:rPr>
          <w:rFonts w:hAnsi="宋体" w:hint="eastAsia"/>
          <w:sz w:val="28"/>
          <w:szCs w:val="28"/>
          <w:lang w:val="zh-CN"/>
        </w:rPr>
        <w:t>蒸汽</w:t>
      </w:r>
      <w:r>
        <w:rPr>
          <w:rFonts w:hAnsi="宋体" w:hint="eastAsia"/>
          <w:sz w:val="28"/>
          <w:szCs w:val="28"/>
        </w:rPr>
        <w:t>燃煤</w:t>
      </w:r>
      <w:r>
        <w:rPr>
          <w:rFonts w:hAnsi="宋体" w:hint="eastAsia"/>
          <w:sz w:val="28"/>
          <w:szCs w:val="28"/>
          <w:lang w:val="zh-CN"/>
        </w:rPr>
        <w:t>锅炉，由于管理不善，操作工未经过专业培训持有司炉工特种</w:t>
      </w:r>
      <w:r>
        <w:rPr>
          <w:rFonts w:hAnsi="宋体" w:hint="eastAsia"/>
          <w:sz w:val="28"/>
          <w:szCs w:val="28"/>
        </w:rPr>
        <w:t>设备操作</w:t>
      </w:r>
      <w:r>
        <w:rPr>
          <w:rFonts w:hAnsi="宋体" w:hint="eastAsia"/>
          <w:sz w:val="28"/>
          <w:szCs w:val="28"/>
          <w:lang w:val="zh-CN"/>
        </w:rPr>
        <w:t>证上岗、未按安全操作规程进行操作或操作不当。锅炉运行时，安全附件（安全阀、压力表、水位计、温度测量装置、保护装置（如：超温报警和连锁保护装置、高低水位警报和低水位连锁保护装置、锅炉熄火保护装置、排污阀或放水装置、防爆门、锅炉自动控制装置））不齐全、失效，存在超温、超压运行等情况，有可能会造成爆炸事故的发生。</w:t>
      </w:r>
    </w:p>
    <w:p w14:paraId="2057B815" w14:textId="77777777" w:rsidR="00EC73DA" w:rsidRDefault="00000000">
      <w:pPr>
        <w:pStyle w:val="3"/>
        <w:jc w:val="both"/>
        <w:rPr>
          <w:rFonts w:ascii="Times New Roman" w:hAnsi="Times New Roman"/>
        </w:rPr>
      </w:pPr>
      <w:bookmarkStart w:id="420" w:name="_Toc341693613"/>
      <w:bookmarkStart w:id="421" w:name="_Toc314238246"/>
      <w:bookmarkStart w:id="422" w:name="_Toc8388"/>
      <w:bookmarkStart w:id="423" w:name="_Toc1804"/>
      <w:bookmarkStart w:id="424" w:name="_Toc313524438"/>
      <w:bookmarkStart w:id="425" w:name="_Toc314143785"/>
      <w:bookmarkStart w:id="426" w:name="_Toc207289544"/>
      <w:r>
        <w:rPr>
          <w:rFonts w:ascii="Times New Roman" w:hAnsi="Times New Roman"/>
        </w:rPr>
        <w:lastRenderedPageBreak/>
        <w:t>3.7.</w:t>
      </w:r>
      <w:r>
        <w:rPr>
          <w:rFonts w:ascii="Times New Roman" w:hAnsi="Times New Roman" w:hint="eastAsia"/>
        </w:rPr>
        <w:t>4</w:t>
      </w:r>
      <w:r>
        <w:rPr>
          <w:rFonts w:ascii="Times New Roman" w:hAnsi="Times New Roman"/>
        </w:rPr>
        <w:t>机械伤害</w:t>
      </w:r>
      <w:bookmarkEnd w:id="420"/>
      <w:bookmarkEnd w:id="421"/>
      <w:bookmarkEnd w:id="422"/>
      <w:bookmarkEnd w:id="423"/>
      <w:bookmarkEnd w:id="424"/>
      <w:bookmarkEnd w:id="425"/>
      <w:bookmarkEnd w:id="426"/>
    </w:p>
    <w:p w14:paraId="603DD3CB" w14:textId="77777777" w:rsidR="00EC73DA" w:rsidRDefault="00000000">
      <w:pPr>
        <w:spacing w:line="520" w:lineRule="exact"/>
        <w:ind w:firstLineChars="200" w:firstLine="560"/>
        <w:rPr>
          <w:rFonts w:hAnsi="宋体" w:hint="eastAsia"/>
          <w:sz w:val="28"/>
          <w:szCs w:val="28"/>
          <w:lang w:val="zh-CN"/>
        </w:rPr>
      </w:pPr>
      <w:bookmarkStart w:id="427" w:name="_Toc23917"/>
      <w:bookmarkStart w:id="428" w:name="_Toc314238247"/>
      <w:bookmarkStart w:id="429" w:name="_Toc341693614"/>
      <w:bookmarkStart w:id="430" w:name="_Toc314143786"/>
      <w:bookmarkStart w:id="431" w:name="_Toc313524439"/>
      <w:r>
        <w:rPr>
          <w:rFonts w:hAnsi="宋体" w:hint="eastAsia"/>
          <w:sz w:val="28"/>
          <w:szCs w:val="28"/>
          <w:lang w:val="zh-CN"/>
        </w:rPr>
        <w:t>机械伤害指各种机械设备转动（静止）部件、工具、加工件等直接与人体接触引起的夹击、碰撞、剪切、卷入、绞、碾、割、刺等伤害。</w:t>
      </w:r>
    </w:p>
    <w:p w14:paraId="3EF30E9A"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提升机、</w:t>
      </w:r>
      <w:r>
        <w:rPr>
          <w:rFonts w:hAnsi="宋体" w:hint="eastAsia"/>
          <w:sz w:val="28"/>
          <w:szCs w:val="28"/>
        </w:rPr>
        <w:t>切割机、</w:t>
      </w:r>
      <w:r>
        <w:rPr>
          <w:rFonts w:hAnsi="宋体" w:hint="eastAsia"/>
          <w:sz w:val="28"/>
          <w:szCs w:val="28"/>
          <w:lang w:val="zh-CN"/>
        </w:rPr>
        <w:t>冷却水水泵等运转机械，若运转部分缺少防护设施，或操作人员违章操作，在设备运转过程中投加物料，则可能导致机械伤害事故的发生；在设备检修过程中，也可能因为各种工具使用不当造成机械伤害。</w:t>
      </w:r>
    </w:p>
    <w:p w14:paraId="0D840D74"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造成机械伤害事故的主要原因包括：</w:t>
      </w:r>
    </w:p>
    <w:p w14:paraId="1E04D703"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1.</w:t>
      </w:r>
      <w:r>
        <w:rPr>
          <w:rFonts w:ascii="Times New Roman"/>
          <w:sz w:val="28"/>
          <w:szCs w:val="28"/>
          <w:lang w:val="zh-CN"/>
        </w:rPr>
        <w:t>安全操作规程不健全或管理不善，对操作人员缺乏基本培训。操作人员不按安全操作规程操作，未正确佩戴防护用具等。</w:t>
      </w:r>
    </w:p>
    <w:p w14:paraId="3AB94696"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2.</w:t>
      </w:r>
      <w:r>
        <w:rPr>
          <w:rFonts w:ascii="Times New Roman"/>
          <w:sz w:val="28"/>
          <w:szCs w:val="28"/>
          <w:lang w:val="zh-CN"/>
        </w:rPr>
        <w:t>设备在非最佳状态下运转。机械设备存在缺陷，机械设备的组成部件、附件和安全防护装置的功能失效和人为损坏等，均可能导致机械伤害事故的发生。</w:t>
      </w:r>
    </w:p>
    <w:p w14:paraId="70D5C0AE"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3.</w:t>
      </w:r>
      <w:r>
        <w:rPr>
          <w:rFonts w:ascii="Times New Roman"/>
          <w:sz w:val="28"/>
          <w:szCs w:val="28"/>
          <w:lang w:val="zh-CN"/>
        </w:rPr>
        <w:t>工作场地环境不好也是造成机械伤害事故的原因之一。如工作场地照明不良、温度、噪声过高、地面或脚踏板被弄脏、设备布局不合理、零件及半成品堆放不合理等。</w:t>
      </w:r>
    </w:p>
    <w:p w14:paraId="534DCB65"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4.</w:t>
      </w:r>
      <w:r>
        <w:rPr>
          <w:rFonts w:ascii="Times New Roman"/>
          <w:sz w:val="28"/>
          <w:szCs w:val="28"/>
          <w:lang w:val="zh-CN"/>
        </w:rPr>
        <w:t>各机械设备的防护措施设置不当，操作人员在进行操作、检修或在事故状态时，就有发生机械伤害的可能。如出现故障不停机处理、检修时无人监护、不挂禁动牌、启动前不全面检查等都易造成机械伤害事故；另外，如果联轴器质量不好、安装不牢、无防护罩或操作失误，可能发生联轴器破碎飞出伤人事故；当转动部分缺少护栏护罩，操作、擦洗时，操作人员触及还可能发生撞击、衣物或长发被缠绕而造成伤害。</w:t>
      </w:r>
    </w:p>
    <w:p w14:paraId="6A80C904" w14:textId="77777777" w:rsidR="00EC73DA" w:rsidRDefault="00000000">
      <w:pPr>
        <w:pStyle w:val="3"/>
        <w:jc w:val="both"/>
        <w:rPr>
          <w:rFonts w:ascii="Times New Roman" w:hAnsi="Times New Roman"/>
        </w:rPr>
      </w:pPr>
      <w:bookmarkStart w:id="432" w:name="_Toc314143787"/>
      <w:bookmarkStart w:id="433" w:name="_Toc313524440"/>
      <w:bookmarkStart w:id="434" w:name="_Toc24579"/>
      <w:bookmarkStart w:id="435" w:name="_Toc27458"/>
      <w:bookmarkStart w:id="436" w:name="_Toc341693615"/>
      <w:bookmarkStart w:id="437" w:name="_Toc314238248"/>
      <w:bookmarkStart w:id="438" w:name="_Toc207289545"/>
      <w:bookmarkEnd w:id="427"/>
      <w:bookmarkEnd w:id="428"/>
      <w:bookmarkEnd w:id="429"/>
      <w:bookmarkEnd w:id="430"/>
      <w:bookmarkEnd w:id="431"/>
      <w:r>
        <w:rPr>
          <w:rFonts w:ascii="Times New Roman" w:hAnsi="Times New Roman"/>
        </w:rPr>
        <w:t>3.7.</w:t>
      </w:r>
      <w:r>
        <w:rPr>
          <w:rFonts w:ascii="Times New Roman" w:hAnsi="Times New Roman" w:hint="eastAsia"/>
        </w:rPr>
        <w:t>5</w:t>
      </w:r>
      <w:r>
        <w:rPr>
          <w:rFonts w:ascii="Times New Roman" w:hAnsi="Times New Roman"/>
        </w:rPr>
        <w:t>中毒和窒息</w:t>
      </w:r>
      <w:bookmarkEnd w:id="432"/>
      <w:bookmarkEnd w:id="433"/>
      <w:bookmarkEnd w:id="434"/>
      <w:bookmarkEnd w:id="435"/>
      <w:bookmarkEnd w:id="436"/>
      <w:bookmarkEnd w:id="437"/>
      <w:bookmarkEnd w:id="438"/>
    </w:p>
    <w:p w14:paraId="69AC8ACC"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人体过量或大量接触化学毒物，引发组织结构和功能损害、代谢</w:t>
      </w:r>
      <w:r>
        <w:rPr>
          <w:rFonts w:ascii="Times New Roman"/>
          <w:sz w:val="28"/>
          <w:szCs w:val="28"/>
          <w:lang w:val="zh-CN"/>
        </w:rPr>
        <w:lastRenderedPageBreak/>
        <w:t>障碍而发生疾病或死亡者，称为中毒。因外界氧气不足或其他气体过多或者呼吸系统发生障碍而呼吸困难甚至呼吸停止，称为窒息。清理下水道、</w:t>
      </w:r>
      <w:r>
        <w:rPr>
          <w:rFonts w:ascii="Times New Roman" w:hint="eastAsia"/>
          <w:sz w:val="28"/>
          <w:szCs w:val="28"/>
        </w:rPr>
        <w:t>化粪池、锅炉炉体</w:t>
      </w:r>
      <w:r>
        <w:rPr>
          <w:rFonts w:ascii="Times New Roman"/>
          <w:sz w:val="28"/>
          <w:szCs w:val="28"/>
          <w:lang w:val="zh-CN"/>
        </w:rPr>
        <w:t>等各类有限空间，</w:t>
      </w:r>
      <w:r>
        <w:rPr>
          <w:rFonts w:ascii="Times New Roman" w:hint="eastAsia"/>
          <w:sz w:val="28"/>
          <w:szCs w:val="28"/>
          <w:lang w:val="zh-CN"/>
        </w:rPr>
        <w:t>这些</w:t>
      </w:r>
      <w:r>
        <w:rPr>
          <w:rFonts w:ascii="Times New Roman"/>
          <w:sz w:val="28"/>
          <w:szCs w:val="28"/>
          <w:lang w:val="zh-CN"/>
        </w:rPr>
        <w:t>作业场所一般多含有硫化氢、一氧化碳等气体，其中以硫化氢和一氧化碳为主的窒息性气体尤为突出。</w:t>
      </w:r>
      <w:r>
        <w:rPr>
          <w:rFonts w:ascii="Times New Roman" w:hint="eastAsia"/>
          <w:sz w:val="28"/>
          <w:szCs w:val="28"/>
          <w:lang w:val="zh-CN"/>
        </w:rPr>
        <w:t>容</w:t>
      </w:r>
      <w:r>
        <w:rPr>
          <w:rFonts w:ascii="Times New Roman"/>
          <w:sz w:val="28"/>
          <w:szCs w:val="28"/>
          <w:lang w:val="zh-CN"/>
        </w:rPr>
        <w:t>易出现有毒有害、易燃易爆物质积聚和含氧量不足，导致中毒、窒息等事故。</w:t>
      </w:r>
      <w:r>
        <w:rPr>
          <w:rFonts w:ascii="Times New Roman" w:hint="eastAsia"/>
          <w:sz w:val="28"/>
          <w:szCs w:val="28"/>
          <w:lang w:val="zh-CN"/>
        </w:rPr>
        <w:t>进入</w:t>
      </w:r>
      <w:r>
        <w:rPr>
          <w:rFonts w:ascii="Times New Roman" w:hint="eastAsia"/>
          <w:sz w:val="28"/>
          <w:szCs w:val="28"/>
        </w:rPr>
        <w:t>设备内部检修时，</w:t>
      </w:r>
      <w:r>
        <w:rPr>
          <w:rFonts w:ascii="Times New Roman" w:hint="eastAsia"/>
          <w:sz w:val="28"/>
          <w:szCs w:val="28"/>
          <w:lang w:val="zh-CN"/>
        </w:rPr>
        <w:t>未按有限空间作业操作规程进行</w:t>
      </w:r>
      <w:r>
        <w:rPr>
          <w:rFonts w:ascii="Times New Roman" w:hint="eastAsia"/>
          <w:sz w:val="28"/>
          <w:szCs w:val="28"/>
        </w:rPr>
        <w:t>作业</w:t>
      </w:r>
      <w:r>
        <w:rPr>
          <w:rFonts w:ascii="Times New Roman" w:hint="eastAsia"/>
          <w:sz w:val="28"/>
          <w:szCs w:val="28"/>
          <w:lang w:val="zh-CN"/>
        </w:rPr>
        <w:t>，有可能造成人员中毒和窒息。</w:t>
      </w:r>
    </w:p>
    <w:p w14:paraId="1B55A6FA"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rPr>
        <w:t>1</w:t>
      </w:r>
      <w:r>
        <w:rPr>
          <w:rFonts w:ascii="Times New Roman"/>
          <w:sz w:val="28"/>
          <w:szCs w:val="28"/>
          <w:lang w:val="zh-CN"/>
        </w:rPr>
        <w:t>）</w:t>
      </w:r>
      <w:r>
        <w:rPr>
          <w:rFonts w:ascii="Times New Roman"/>
          <w:sz w:val="28"/>
          <w:szCs w:val="28"/>
          <w:lang w:val="zh-CN"/>
        </w:rPr>
        <w:t xml:space="preserve"> </w:t>
      </w:r>
      <w:r>
        <w:rPr>
          <w:rFonts w:ascii="Times New Roman"/>
          <w:sz w:val="28"/>
          <w:szCs w:val="28"/>
          <w:lang w:val="zh-CN"/>
        </w:rPr>
        <w:t>进入有限空间检修前，未进行毒害有效隔离；</w:t>
      </w:r>
    </w:p>
    <w:p w14:paraId="3FF389C1" w14:textId="77777777" w:rsidR="00EC73DA" w:rsidRDefault="00000000">
      <w:pPr>
        <w:spacing w:line="520" w:lineRule="exact"/>
        <w:ind w:firstLineChars="200" w:firstLine="560"/>
        <w:rPr>
          <w:rFonts w:hAnsi="宋体" w:hint="eastAsia"/>
          <w:sz w:val="28"/>
          <w:szCs w:val="28"/>
          <w:lang w:val="zh-CN"/>
        </w:rPr>
      </w:pPr>
      <w:r>
        <w:rPr>
          <w:rFonts w:ascii="Times New Roman"/>
          <w:sz w:val="28"/>
          <w:szCs w:val="28"/>
          <w:lang w:val="zh-CN"/>
        </w:rPr>
        <w:t>（</w:t>
      </w:r>
      <w:r>
        <w:rPr>
          <w:rFonts w:ascii="Times New Roman" w:hint="eastAsia"/>
          <w:sz w:val="28"/>
          <w:szCs w:val="28"/>
        </w:rPr>
        <w:t>2</w:t>
      </w:r>
      <w:r>
        <w:rPr>
          <w:rFonts w:ascii="Times New Roman"/>
          <w:sz w:val="28"/>
          <w:szCs w:val="28"/>
          <w:lang w:val="zh-CN"/>
        </w:rPr>
        <w:t>）进入有限空间检修作业未配备一氧化碳、氧气浓度检测设</w:t>
      </w:r>
      <w:r>
        <w:rPr>
          <w:rFonts w:hAnsi="宋体" w:hint="eastAsia"/>
          <w:sz w:val="28"/>
          <w:szCs w:val="28"/>
          <w:lang w:val="zh-CN"/>
        </w:rPr>
        <w:t>备或未进行通风换气。</w:t>
      </w:r>
    </w:p>
    <w:p w14:paraId="7CF88F25" w14:textId="77777777" w:rsidR="00EC73DA" w:rsidRDefault="00000000">
      <w:pPr>
        <w:pStyle w:val="3"/>
        <w:jc w:val="both"/>
        <w:rPr>
          <w:rFonts w:ascii="Times New Roman" w:hAnsi="Times New Roman"/>
        </w:rPr>
      </w:pPr>
      <w:bookmarkStart w:id="439" w:name="_Toc26812"/>
      <w:bookmarkStart w:id="440" w:name="_Toc207289546"/>
      <w:r>
        <w:rPr>
          <w:rFonts w:ascii="Times New Roman" w:hAnsi="Times New Roman"/>
        </w:rPr>
        <w:t>3.7.</w:t>
      </w:r>
      <w:r>
        <w:rPr>
          <w:rFonts w:ascii="Times New Roman" w:hAnsi="Times New Roman" w:hint="eastAsia"/>
        </w:rPr>
        <w:t>6</w:t>
      </w:r>
      <w:r>
        <w:rPr>
          <w:rFonts w:ascii="Times New Roman" w:hAnsi="Times New Roman"/>
        </w:rPr>
        <w:t>起重伤害</w:t>
      </w:r>
      <w:bookmarkEnd w:id="439"/>
      <w:bookmarkEnd w:id="440"/>
    </w:p>
    <w:p w14:paraId="66987D11"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起重伤害是指从事各种起重作业时发生的伤害事故。生产过程中所用到的叉车、</w:t>
      </w:r>
      <w:r>
        <w:rPr>
          <w:rFonts w:hAnsi="宋体" w:hint="eastAsia"/>
          <w:sz w:val="28"/>
          <w:szCs w:val="28"/>
        </w:rPr>
        <w:t>电动葫芦等</w:t>
      </w:r>
      <w:r>
        <w:rPr>
          <w:rFonts w:hAnsi="宋体" w:hint="eastAsia"/>
          <w:sz w:val="28"/>
          <w:szCs w:val="28"/>
          <w:lang w:val="zh-CN"/>
        </w:rPr>
        <w:t>，会因自身缺陷、操作不当、架设不牢等原因，发生吊物坠落、撞击、挤压等伤及人身的事故。</w:t>
      </w:r>
    </w:p>
    <w:p w14:paraId="0302F47C" w14:textId="77777777" w:rsidR="00EC73DA" w:rsidRDefault="00000000">
      <w:pPr>
        <w:pStyle w:val="3"/>
        <w:jc w:val="both"/>
        <w:rPr>
          <w:rFonts w:ascii="Times New Roman" w:hAnsi="Times New Roman"/>
        </w:rPr>
      </w:pPr>
      <w:bookmarkStart w:id="441" w:name="_Toc21485"/>
      <w:bookmarkStart w:id="442" w:name="_Toc313524441"/>
      <w:bookmarkStart w:id="443" w:name="_Toc341693616"/>
      <w:bookmarkStart w:id="444" w:name="_Toc4547"/>
      <w:bookmarkStart w:id="445" w:name="_Toc314238249"/>
      <w:bookmarkStart w:id="446" w:name="_Toc314143788"/>
      <w:bookmarkStart w:id="447" w:name="_Toc207289547"/>
      <w:r>
        <w:rPr>
          <w:rFonts w:ascii="Times New Roman" w:hAnsi="Times New Roman"/>
        </w:rPr>
        <w:t>3.7.</w:t>
      </w:r>
      <w:r>
        <w:rPr>
          <w:rFonts w:ascii="Times New Roman" w:hAnsi="Times New Roman" w:hint="eastAsia"/>
        </w:rPr>
        <w:t>7</w:t>
      </w:r>
      <w:r>
        <w:rPr>
          <w:rFonts w:ascii="Times New Roman" w:hAnsi="Times New Roman"/>
        </w:rPr>
        <w:t>高处坠落</w:t>
      </w:r>
      <w:bookmarkEnd w:id="441"/>
      <w:bookmarkEnd w:id="442"/>
      <w:bookmarkEnd w:id="443"/>
      <w:bookmarkEnd w:id="444"/>
      <w:bookmarkEnd w:id="445"/>
      <w:bookmarkEnd w:id="446"/>
      <w:bookmarkEnd w:id="447"/>
    </w:p>
    <w:p w14:paraId="2369DD77"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在生产运行中，人员巡检、配料的搬运、更换、</w:t>
      </w:r>
      <w:r>
        <w:rPr>
          <w:rFonts w:hAnsi="宋体" w:hint="eastAsia"/>
          <w:sz w:val="28"/>
          <w:szCs w:val="28"/>
        </w:rPr>
        <w:t>在建筑物屋面检修</w:t>
      </w:r>
      <w:r>
        <w:rPr>
          <w:rFonts w:hAnsi="宋体" w:hint="eastAsia"/>
          <w:sz w:val="28"/>
          <w:szCs w:val="28"/>
          <w:lang w:val="zh-CN"/>
        </w:rPr>
        <w:t>等高空进行作业。若防护措施不全或损坏、人员操作失误可能发生检修、巡检人员高处坠落事故。</w:t>
      </w:r>
    </w:p>
    <w:p w14:paraId="2F61DC5A"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原料堆放区、生产区操作平台等，在进行搬运原料、安全检查、设备检修时如果人员精力不集中，操作失误也可能会发生高处坠落事故，造成危害。</w:t>
      </w:r>
    </w:p>
    <w:p w14:paraId="584F2310" w14:textId="77777777" w:rsidR="00EC73DA" w:rsidRDefault="00000000">
      <w:pPr>
        <w:pStyle w:val="3"/>
        <w:jc w:val="both"/>
        <w:rPr>
          <w:rFonts w:ascii="Times New Roman" w:hAnsi="Times New Roman"/>
        </w:rPr>
      </w:pPr>
      <w:bookmarkStart w:id="448" w:name="_Toc313524442"/>
      <w:bookmarkStart w:id="449" w:name="_Toc341693617"/>
      <w:bookmarkStart w:id="450" w:name="_Toc314143789"/>
      <w:bookmarkStart w:id="451" w:name="_Toc314238250"/>
      <w:bookmarkStart w:id="452" w:name="_Toc5234"/>
      <w:bookmarkStart w:id="453" w:name="_Toc7152"/>
      <w:bookmarkStart w:id="454" w:name="_Toc207289548"/>
      <w:r>
        <w:rPr>
          <w:rFonts w:ascii="Times New Roman" w:hAnsi="Times New Roman"/>
        </w:rPr>
        <w:t>3.7.</w:t>
      </w:r>
      <w:r>
        <w:rPr>
          <w:rFonts w:ascii="Times New Roman" w:hAnsi="Times New Roman" w:hint="eastAsia"/>
        </w:rPr>
        <w:t>8</w:t>
      </w:r>
      <w:r>
        <w:rPr>
          <w:rFonts w:ascii="Times New Roman" w:hAnsi="Times New Roman"/>
        </w:rPr>
        <w:t>物体打击</w:t>
      </w:r>
      <w:bookmarkEnd w:id="448"/>
      <w:bookmarkEnd w:id="449"/>
      <w:bookmarkEnd w:id="450"/>
      <w:bookmarkEnd w:id="451"/>
      <w:bookmarkEnd w:id="452"/>
      <w:bookmarkEnd w:id="453"/>
      <w:bookmarkEnd w:id="454"/>
    </w:p>
    <w:p w14:paraId="6F0109C1"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意外跌落的高空物件也可能对地面过往员工的安全造成人身伤亡等威胁。</w:t>
      </w:r>
      <w:bookmarkStart w:id="455" w:name="_Toc167713537"/>
      <w:r>
        <w:rPr>
          <w:rFonts w:hAnsi="宋体" w:hint="eastAsia"/>
          <w:sz w:val="28"/>
          <w:szCs w:val="28"/>
          <w:lang w:val="zh-CN"/>
        </w:rPr>
        <w:t>厂区原料、建构筑物较多，也可能由于某些物体固定不牢，在重力或其它外力的作用下产生运动，造成物体打击伤害。</w:t>
      </w:r>
    </w:p>
    <w:p w14:paraId="15E0355D" w14:textId="77777777" w:rsidR="00EC73DA" w:rsidRDefault="00000000">
      <w:pPr>
        <w:pStyle w:val="3"/>
        <w:jc w:val="both"/>
        <w:rPr>
          <w:rFonts w:ascii="Times New Roman" w:hAnsi="Times New Roman"/>
        </w:rPr>
      </w:pPr>
      <w:bookmarkStart w:id="456" w:name="_Toc314238251"/>
      <w:bookmarkStart w:id="457" w:name="_Toc341693618"/>
      <w:bookmarkStart w:id="458" w:name="_Toc314143790"/>
      <w:bookmarkStart w:id="459" w:name="_Toc29700"/>
      <w:bookmarkStart w:id="460" w:name="_Toc31559"/>
      <w:bookmarkStart w:id="461" w:name="_Toc313524443"/>
      <w:bookmarkStart w:id="462" w:name="_Toc207289549"/>
      <w:bookmarkEnd w:id="455"/>
      <w:r>
        <w:rPr>
          <w:rFonts w:ascii="Times New Roman" w:hAnsi="Times New Roman"/>
        </w:rPr>
        <w:lastRenderedPageBreak/>
        <w:t>3.7.</w:t>
      </w:r>
      <w:r>
        <w:rPr>
          <w:rFonts w:ascii="Times New Roman" w:hAnsi="Times New Roman" w:hint="eastAsia"/>
        </w:rPr>
        <w:t>9</w:t>
      </w:r>
      <w:r>
        <w:rPr>
          <w:rFonts w:ascii="Times New Roman" w:hAnsi="Times New Roman"/>
        </w:rPr>
        <w:t xml:space="preserve"> </w:t>
      </w:r>
      <w:r>
        <w:rPr>
          <w:rFonts w:ascii="Times New Roman" w:hAnsi="Times New Roman"/>
        </w:rPr>
        <w:t>触电</w:t>
      </w:r>
      <w:bookmarkEnd w:id="456"/>
      <w:bookmarkEnd w:id="457"/>
      <w:bookmarkEnd w:id="458"/>
      <w:bookmarkEnd w:id="459"/>
      <w:bookmarkEnd w:id="460"/>
      <w:bookmarkEnd w:id="461"/>
      <w:bookmarkEnd w:id="462"/>
    </w:p>
    <w:p w14:paraId="556BFB30"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生产装置各种动力、控制、照明电气设备及供配电设施电缆、开关等几乎遍布每个生产工序和操作岗位。因此生产过程中发生触电的几率较高，而且是造成伤亡较多的事故之一。</w:t>
      </w:r>
    </w:p>
    <w:p w14:paraId="2A904871"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各种电气设施如变压器、配电柜，各种以电为能源的动力、照明、控制设备及电线、电缆等，不仅会因自身缺陷、超负荷运行、错误操作、雷击等原因，有漏电、着火甚至爆炸的危险，从而对人体造成不同程度的电气伤害。各种电气设施还会受到所处生产场所高温、潮湿和腐蚀性环境的作用和影响，加速绝缘的老化，降低绝缘电阻水平，以致使得绝缘损坏，造成更为严重的</w:t>
      </w:r>
      <w:r>
        <w:rPr>
          <w:rFonts w:hAnsi="宋体" w:hint="eastAsia"/>
          <w:sz w:val="28"/>
          <w:szCs w:val="28"/>
        </w:rPr>
        <w:t>漏</w:t>
      </w:r>
      <w:r>
        <w:rPr>
          <w:rFonts w:hAnsi="宋体" w:hint="eastAsia"/>
          <w:sz w:val="28"/>
          <w:szCs w:val="28"/>
          <w:lang w:val="zh-CN"/>
        </w:rPr>
        <w:t>电。特别是在潮湿环境和多雨季节，或高温环境使人多汗，都会造成人体电阻的降低，增加了触电的可能性和危险性，使发生事故的几率上升。</w:t>
      </w:r>
    </w:p>
    <w:p w14:paraId="7C37CF05" w14:textId="77777777" w:rsidR="00EC73DA" w:rsidRDefault="00000000">
      <w:pPr>
        <w:pStyle w:val="3"/>
        <w:jc w:val="both"/>
        <w:rPr>
          <w:rFonts w:ascii="Times New Roman" w:hAnsi="Times New Roman"/>
        </w:rPr>
      </w:pPr>
      <w:bookmarkStart w:id="463" w:name="_Toc313524444"/>
      <w:bookmarkStart w:id="464" w:name="_Toc314143791"/>
      <w:bookmarkStart w:id="465" w:name="_Toc16092"/>
      <w:bookmarkStart w:id="466" w:name="_Toc341693619"/>
      <w:bookmarkStart w:id="467" w:name="_Toc20506"/>
      <w:bookmarkStart w:id="468" w:name="_Toc314238252"/>
      <w:bookmarkStart w:id="469" w:name="_Toc207289550"/>
      <w:r>
        <w:rPr>
          <w:rFonts w:ascii="Times New Roman" w:hAnsi="Times New Roman"/>
        </w:rPr>
        <w:t>3.7.</w:t>
      </w:r>
      <w:r>
        <w:rPr>
          <w:rFonts w:ascii="Times New Roman" w:hAnsi="Times New Roman" w:hint="eastAsia"/>
        </w:rPr>
        <w:t>10</w:t>
      </w:r>
      <w:r>
        <w:rPr>
          <w:rFonts w:ascii="Times New Roman" w:hAnsi="Times New Roman"/>
        </w:rPr>
        <w:t>车辆伤害</w:t>
      </w:r>
      <w:bookmarkEnd w:id="463"/>
      <w:bookmarkEnd w:id="464"/>
      <w:bookmarkEnd w:id="465"/>
      <w:bookmarkEnd w:id="466"/>
      <w:bookmarkEnd w:id="467"/>
      <w:bookmarkEnd w:id="468"/>
      <w:bookmarkEnd w:id="469"/>
    </w:p>
    <w:p w14:paraId="040DE6F6"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原料堆放区和成品堆放区运输量很大，厂内行驶的各类机动车辆数量较多，可能因厂内道路布局不合理、人员和货物没有分流、运输车辆故障、刹车不灵、操作失误、警示信号不灵、交通安全标志不醒目、行人失神等原因，使人遭受机动车辆碾压、坠落、挤压、撞击等伤害。</w:t>
      </w:r>
    </w:p>
    <w:p w14:paraId="24620D76" w14:textId="77777777" w:rsidR="00EC73DA" w:rsidRDefault="00000000">
      <w:pPr>
        <w:pStyle w:val="3"/>
        <w:jc w:val="both"/>
        <w:rPr>
          <w:rFonts w:ascii="Times New Roman" w:hAnsi="Times New Roman"/>
        </w:rPr>
      </w:pPr>
      <w:bookmarkStart w:id="470" w:name="_Toc32193"/>
      <w:bookmarkStart w:id="471" w:name="_Toc341693621"/>
      <w:bookmarkStart w:id="472" w:name="_Toc314143793"/>
      <w:bookmarkStart w:id="473" w:name="_Toc314238254"/>
      <w:bookmarkStart w:id="474" w:name="_Toc313524446"/>
      <w:bookmarkStart w:id="475" w:name="_Toc28905"/>
      <w:bookmarkStart w:id="476" w:name="_Toc207289551"/>
      <w:r>
        <w:rPr>
          <w:rFonts w:ascii="Times New Roman" w:hAnsi="Times New Roman"/>
        </w:rPr>
        <w:t>3.7.</w:t>
      </w:r>
      <w:r>
        <w:rPr>
          <w:rFonts w:ascii="Times New Roman" w:hAnsi="Times New Roman" w:hint="eastAsia"/>
        </w:rPr>
        <w:t>11</w:t>
      </w:r>
      <w:r>
        <w:rPr>
          <w:rFonts w:ascii="Times New Roman" w:hAnsi="Times New Roman"/>
        </w:rPr>
        <w:t>坍塌</w:t>
      </w:r>
      <w:bookmarkEnd w:id="470"/>
      <w:bookmarkEnd w:id="471"/>
      <w:bookmarkEnd w:id="472"/>
      <w:bookmarkEnd w:id="473"/>
      <w:bookmarkEnd w:id="474"/>
      <w:bookmarkEnd w:id="475"/>
      <w:bookmarkEnd w:id="476"/>
    </w:p>
    <w:p w14:paraId="60AB3424"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原料堆放放区和成品堆放区未采取安全措施，生产的物料堆场和成品堆场若堆放高度较高，在堆垛和取用过程中若操作不当，可能发生垛堆突然坍塌倾倒，会将操作人员严重砸伤和掩埋，甚至死亡。</w:t>
      </w:r>
    </w:p>
    <w:p w14:paraId="22FC45D6"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 xml:space="preserve"> 厂区内的建构筑物因碰撞、年久失修等原因坍塌，造成设备设施损失及人员伤亡。</w:t>
      </w:r>
    </w:p>
    <w:p w14:paraId="430FE6C7"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厂房内平台、斜梯等设施因过载、腐蚀、缺少维护等原因坍塌，造成财产损失及人员伤亡。</w:t>
      </w:r>
    </w:p>
    <w:p w14:paraId="5415376F" w14:textId="77777777" w:rsidR="00EC73DA" w:rsidRDefault="00000000">
      <w:pPr>
        <w:pStyle w:val="3"/>
        <w:jc w:val="both"/>
        <w:rPr>
          <w:rFonts w:ascii="Times New Roman" w:hAnsi="Times New Roman"/>
        </w:rPr>
      </w:pPr>
      <w:bookmarkStart w:id="477" w:name="_Toc16124"/>
      <w:bookmarkStart w:id="478" w:name="_Toc207289552"/>
      <w:r>
        <w:rPr>
          <w:rFonts w:ascii="Times New Roman" w:hAnsi="Times New Roman"/>
        </w:rPr>
        <w:lastRenderedPageBreak/>
        <w:t>3.7.</w:t>
      </w:r>
      <w:r>
        <w:rPr>
          <w:rFonts w:ascii="Times New Roman" w:hAnsi="Times New Roman" w:hint="eastAsia"/>
        </w:rPr>
        <w:t>12</w:t>
      </w:r>
      <w:r>
        <w:rPr>
          <w:rFonts w:ascii="Times New Roman" w:hAnsi="Times New Roman"/>
        </w:rPr>
        <w:t>灼烫</w:t>
      </w:r>
      <w:bookmarkEnd w:id="477"/>
      <w:bookmarkEnd w:id="478"/>
    </w:p>
    <w:p w14:paraId="4CFC80AE"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项</w:t>
      </w:r>
      <w:r>
        <w:rPr>
          <w:rFonts w:ascii="Times New Roman" w:hint="eastAsia"/>
          <w:sz w:val="28"/>
          <w:szCs w:val="28"/>
          <w:lang w:val="zh-CN"/>
        </w:rPr>
        <w:t>目生产工艺中锅炉工作时温度升高发生高温物体烫伤，若作业人员未佩戴防护手套或防护手套失效，人员违章作业等，易发生高温灼烫危险。</w:t>
      </w:r>
    </w:p>
    <w:p w14:paraId="0DE16782" w14:textId="77777777" w:rsidR="00EC73DA" w:rsidRDefault="00000000">
      <w:pPr>
        <w:pStyle w:val="3"/>
        <w:jc w:val="both"/>
        <w:rPr>
          <w:rFonts w:ascii="Times New Roman" w:hAnsi="Times New Roman"/>
        </w:rPr>
      </w:pPr>
      <w:bookmarkStart w:id="479" w:name="_Toc21762"/>
      <w:bookmarkStart w:id="480" w:name="_Toc207289553"/>
      <w:r>
        <w:rPr>
          <w:rFonts w:ascii="Times New Roman" w:hAnsi="Times New Roman"/>
        </w:rPr>
        <w:t>3.7.</w:t>
      </w:r>
      <w:r>
        <w:rPr>
          <w:rFonts w:ascii="Times New Roman" w:hAnsi="Times New Roman" w:hint="eastAsia"/>
        </w:rPr>
        <w:t>13</w:t>
      </w:r>
      <w:r>
        <w:rPr>
          <w:rFonts w:ascii="Times New Roman" w:hAnsi="Times New Roman"/>
        </w:rPr>
        <w:t>噪声</w:t>
      </w:r>
      <w:bookmarkEnd w:id="479"/>
      <w:bookmarkEnd w:id="480"/>
    </w:p>
    <w:p w14:paraId="1B4CA6F8"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生产作业场所噪声主要由生产车间设备噪声按其特点，可概括为五类：</w:t>
      </w:r>
    </w:p>
    <w:p w14:paraId="66AE292B"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1</w:t>
      </w:r>
      <w:r>
        <w:rPr>
          <w:rFonts w:ascii="Times New Roman"/>
          <w:sz w:val="28"/>
          <w:szCs w:val="28"/>
          <w:lang w:val="zh-CN"/>
        </w:rPr>
        <w:t>）空气动力噪声。由各种风机、风管、空压机、管道内流体、排汽、扩容、节流、漏汽所产生，低、中高频均有，其中高压排气为超高强噪声，对环境干扰最大。</w:t>
      </w:r>
    </w:p>
    <w:p w14:paraId="426E55D9"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2</w:t>
      </w:r>
      <w:r>
        <w:rPr>
          <w:rFonts w:ascii="Times New Roman"/>
          <w:sz w:val="28"/>
          <w:szCs w:val="28"/>
          <w:lang w:val="zh-CN"/>
        </w:rPr>
        <w:t>）机械性噪声。由机械设备运输、磨擦、撞击、振动所产生，以高中频为主。</w:t>
      </w:r>
    </w:p>
    <w:p w14:paraId="1DE05002"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3</w:t>
      </w:r>
      <w:r>
        <w:rPr>
          <w:rFonts w:ascii="Times New Roman"/>
          <w:sz w:val="28"/>
          <w:szCs w:val="28"/>
          <w:lang w:val="zh-CN"/>
        </w:rPr>
        <w:t>）电磁性噪声。由电动机、变压器等电气设备因磁场交变运动而产生，以高中频为主。</w:t>
      </w:r>
    </w:p>
    <w:p w14:paraId="416A1EF7"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4</w:t>
      </w:r>
      <w:r>
        <w:rPr>
          <w:rFonts w:ascii="Times New Roman"/>
          <w:sz w:val="28"/>
          <w:szCs w:val="28"/>
          <w:lang w:val="zh-CN"/>
        </w:rPr>
        <w:t>）交通噪声。由汽车、其它车辆行驶时产生。低中高频均有，其中汽笛喇叭属于高频。</w:t>
      </w:r>
    </w:p>
    <w:p w14:paraId="1F32B316"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5</w:t>
      </w:r>
      <w:r>
        <w:rPr>
          <w:rFonts w:ascii="Times New Roman"/>
          <w:sz w:val="28"/>
          <w:szCs w:val="28"/>
          <w:lang w:val="zh-CN"/>
        </w:rPr>
        <w:t>）其它类噪声。由水动力等产生的噪声。以中高频为主。</w:t>
      </w:r>
    </w:p>
    <w:p w14:paraId="770D2629"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厂区的高噪声源有：</w:t>
      </w:r>
      <w:r>
        <w:rPr>
          <w:rFonts w:hAnsi="宋体" w:hint="eastAsia"/>
          <w:sz w:val="28"/>
          <w:szCs w:val="28"/>
        </w:rPr>
        <w:t>空压机、成型机</w:t>
      </w:r>
      <w:r>
        <w:rPr>
          <w:rFonts w:hAnsi="宋体" w:hint="eastAsia"/>
          <w:sz w:val="28"/>
          <w:szCs w:val="28"/>
          <w:lang w:val="zh-CN"/>
        </w:rPr>
        <w:t>等，不仅有可能损坏生产设施，损害人的听力，而且影响信息交流和传递，容易诱发事故。</w:t>
      </w:r>
    </w:p>
    <w:p w14:paraId="4E7DE48F"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噪音危害与噪声源和声级有关。生产性噪音对人体的不良影响是多方面的，首先是对听觉器官的损害，长时间在噪音作用下，听觉器官的敏感性下降，由听觉适应到听觉疲劳，最后导致职业性耳聋。同时，对神经系统、心血管系统及全身其他器官功能也有不同程度的损害。</w:t>
      </w:r>
    </w:p>
    <w:p w14:paraId="4EB630EB" w14:textId="77777777" w:rsidR="00EC73DA" w:rsidRDefault="00000000">
      <w:pPr>
        <w:pStyle w:val="3"/>
        <w:jc w:val="both"/>
        <w:rPr>
          <w:rFonts w:ascii="Times New Roman" w:hAnsi="Times New Roman"/>
        </w:rPr>
      </w:pPr>
      <w:bookmarkStart w:id="481" w:name="_Toc14448"/>
      <w:bookmarkStart w:id="482" w:name="_Toc207289554"/>
      <w:r>
        <w:rPr>
          <w:rFonts w:ascii="Times New Roman" w:hAnsi="Times New Roman"/>
        </w:rPr>
        <w:t>3.7.</w:t>
      </w:r>
      <w:r>
        <w:rPr>
          <w:rFonts w:ascii="Times New Roman" w:hAnsi="Times New Roman" w:hint="eastAsia"/>
        </w:rPr>
        <w:t>14</w:t>
      </w:r>
      <w:r>
        <w:rPr>
          <w:rFonts w:ascii="Times New Roman" w:hAnsi="Times New Roman"/>
        </w:rPr>
        <w:t>振动</w:t>
      </w:r>
      <w:bookmarkEnd w:id="481"/>
      <w:bookmarkEnd w:id="482"/>
    </w:p>
    <w:p w14:paraId="3E7F8196"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大型运转设备的振动对操作人员的健康会造成一定危害。它不仅</w:t>
      </w:r>
      <w:r>
        <w:rPr>
          <w:rFonts w:hAnsi="宋体" w:hint="eastAsia"/>
          <w:sz w:val="28"/>
          <w:szCs w:val="28"/>
          <w:lang w:val="zh-CN"/>
        </w:rPr>
        <w:lastRenderedPageBreak/>
        <w:t>会导致人的中枢神经、植物神经紊乱、血压升高，同时也会导致设备的零部件损坏。</w:t>
      </w:r>
    </w:p>
    <w:p w14:paraId="3C9B25A5"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振动危害的大小与振动的频率、振幅和加速度、接振时间与接振方式、冲击力等因素有关。振动的频率越高、振幅越大、接振时间越长、冲击力越大，振动作用于人体的危害也越大。</w:t>
      </w:r>
    </w:p>
    <w:p w14:paraId="26FFEFBA" w14:textId="77777777" w:rsidR="00EC73DA" w:rsidRDefault="00000000">
      <w:pPr>
        <w:pStyle w:val="2"/>
        <w:jc w:val="both"/>
        <w:rPr>
          <w:rFonts w:ascii="Times New Roman" w:hAnsi="Times New Roman"/>
        </w:rPr>
      </w:pPr>
      <w:bookmarkStart w:id="483" w:name="_Toc9063"/>
      <w:bookmarkStart w:id="484" w:name="_Toc207289555"/>
      <w:r>
        <w:rPr>
          <w:rFonts w:ascii="Times New Roman" w:hAnsi="Times New Roman"/>
        </w:rPr>
        <w:t>3.8</w:t>
      </w:r>
      <w:r>
        <w:rPr>
          <w:rFonts w:ascii="Times New Roman" w:hAnsi="Times New Roman"/>
        </w:rPr>
        <w:t>公辅设施的危险有害因素辨识</w:t>
      </w:r>
      <w:bookmarkEnd w:id="483"/>
      <w:bookmarkEnd w:id="484"/>
    </w:p>
    <w:p w14:paraId="439C82AB"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公用工程及辅助设施包括供配电系统、给排水处理系统等。</w:t>
      </w:r>
    </w:p>
    <w:p w14:paraId="664DBAA0" w14:textId="77777777" w:rsidR="00EC73DA" w:rsidRDefault="00000000">
      <w:pPr>
        <w:pStyle w:val="3"/>
        <w:jc w:val="both"/>
        <w:rPr>
          <w:rFonts w:ascii="Times New Roman" w:hAnsi="Times New Roman"/>
          <w:lang w:val="zh-CN"/>
        </w:rPr>
      </w:pPr>
      <w:bookmarkStart w:id="485" w:name="_Toc15448"/>
      <w:bookmarkStart w:id="486" w:name="_Toc207289556"/>
      <w:r>
        <w:rPr>
          <w:rFonts w:ascii="Times New Roman" w:hAnsi="Times New Roman"/>
        </w:rPr>
        <w:t>3.8.</w:t>
      </w:r>
      <w:r>
        <w:rPr>
          <w:rFonts w:ascii="Times New Roman" w:hAnsi="Times New Roman"/>
          <w:lang w:val="zh-CN"/>
        </w:rPr>
        <w:t>1</w:t>
      </w:r>
      <w:r>
        <w:rPr>
          <w:rFonts w:ascii="Times New Roman" w:hAnsi="Times New Roman"/>
        </w:rPr>
        <w:t xml:space="preserve"> </w:t>
      </w:r>
      <w:r>
        <w:rPr>
          <w:rFonts w:ascii="Times New Roman" w:hAnsi="Times New Roman"/>
          <w:lang w:val="zh-CN"/>
        </w:rPr>
        <w:t>供配电系统危险、有害因素</w:t>
      </w:r>
      <w:bookmarkEnd w:id="485"/>
      <w:bookmarkEnd w:id="486"/>
    </w:p>
    <w:p w14:paraId="4EFD8A87"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供配电系统主要危险、有害因素有以下4类：</w:t>
      </w:r>
    </w:p>
    <w:p w14:paraId="6FB8474A"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1</w:t>
      </w:r>
      <w:r>
        <w:rPr>
          <w:rFonts w:ascii="Times New Roman"/>
          <w:sz w:val="28"/>
          <w:szCs w:val="28"/>
          <w:lang w:val="zh-CN"/>
        </w:rPr>
        <w:t>）火灾爆炸</w:t>
      </w:r>
    </w:p>
    <w:p w14:paraId="0B93D174"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1</w:t>
      </w:r>
      <w:r>
        <w:rPr>
          <w:rFonts w:ascii="Times New Roman"/>
          <w:sz w:val="28"/>
          <w:szCs w:val="28"/>
          <w:lang w:val="zh-CN"/>
        </w:rPr>
        <w:t>）</w:t>
      </w:r>
      <w:r>
        <w:rPr>
          <w:rFonts w:ascii="Times New Roman" w:hint="eastAsia"/>
          <w:sz w:val="28"/>
          <w:szCs w:val="28"/>
          <w:lang w:val="zh-CN"/>
        </w:rPr>
        <w:t>电气爆炸</w:t>
      </w:r>
    </w:p>
    <w:p w14:paraId="40D71473"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 xml:space="preserve">各种高低压配电装置、电气设备、电器、照明设施、电缆、电气 线路等，如果安装不当、外部火源移近、运行中正常的闭合与分断、 不正常运行的过负荷、短路、过电压、接地故障、接触不良等，均可 产生电气火花、电弧或者过热，若防护不当，可能发生电气火灾或引 燃周围的可燃物质，造成火灾事故；在有过载电流流过时，还可能使 导线（含母线、开关）过热，金属迅速气化而引起爆炸。 </w:t>
      </w:r>
    </w:p>
    <w:p w14:paraId="16385A4B"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hint="eastAsia"/>
          <w:sz w:val="28"/>
          <w:szCs w:val="28"/>
        </w:rPr>
        <w:t>2</w:t>
      </w:r>
      <w:r>
        <w:rPr>
          <w:rFonts w:ascii="Times New Roman"/>
          <w:sz w:val="28"/>
          <w:szCs w:val="28"/>
          <w:lang w:val="zh-CN"/>
        </w:rPr>
        <w:t>）变压器着火</w:t>
      </w:r>
    </w:p>
    <w:p w14:paraId="0AECB2E9"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变压器功率较大，变压器内部的绝缘衬垫和支架大多采用纸板、棉纱、布、木材等有机可燃物质，因此，一且变压器内部发生过载或短路，可燃的材料就会因高温或电火花、电弧作用而分解、膨胀以致气化，使变压器内部压力剧增，可引起变压器外壳爆炸，可能造成火灾危险。</w:t>
      </w:r>
    </w:p>
    <w:p w14:paraId="359848F2"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hint="eastAsia"/>
          <w:sz w:val="28"/>
          <w:szCs w:val="28"/>
        </w:rPr>
        <w:t>3</w:t>
      </w:r>
      <w:r>
        <w:rPr>
          <w:rFonts w:ascii="Times New Roman"/>
          <w:sz w:val="28"/>
          <w:szCs w:val="28"/>
          <w:lang w:val="zh-CN"/>
        </w:rPr>
        <w:t>）电气火灾</w:t>
      </w:r>
    </w:p>
    <w:p w14:paraId="2E333D83"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引起电气火灾的主要原因是由于电气线路的短路、过载或接触电阻过大等原因，产生电火花、电弧或引起电线、电缆过热，从而造成</w:t>
      </w:r>
      <w:r>
        <w:rPr>
          <w:rFonts w:hAnsi="宋体" w:hint="eastAsia"/>
          <w:sz w:val="28"/>
          <w:szCs w:val="28"/>
          <w:lang w:val="zh-CN"/>
        </w:rPr>
        <w:lastRenderedPageBreak/>
        <w:t>火灾。</w:t>
      </w:r>
    </w:p>
    <w:p w14:paraId="7ECB9D02"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2</w:t>
      </w:r>
      <w:r>
        <w:rPr>
          <w:rFonts w:ascii="Times New Roman"/>
          <w:sz w:val="28"/>
          <w:szCs w:val="28"/>
          <w:lang w:val="zh-CN"/>
        </w:rPr>
        <w:t>）触电事故</w:t>
      </w:r>
    </w:p>
    <w:p w14:paraId="64534E6F"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当电线自身故障，电线外表绝缘材料腐蚀而提前老化，极易引起电线绝缘性能下降漏电；或电气线路、电气设备安装不当、保养不良及接地、接零损坏或失效等，将会引起电气设备保护失效，引起触电事故。如果电气设备接地失效、线路短路、末按规定设置漏电保护器、设备检修、倒闸操作、使用手持工具作业、携带大件导电物体在导电体旁行走、乱动不明电气设备、非电工维修电气设备等，都存在发生触电事故可能。引起触电事故的主要原因除了电气设备缺陷、设计不周等技术因素外，常见的原因有：</w:t>
      </w:r>
    </w:p>
    <w:p w14:paraId="6AF4EA23"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1</w:t>
      </w:r>
      <w:r>
        <w:rPr>
          <w:rFonts w:ascii="Times New Roman"/>
          <w:sz w:val="28"/>
          <w:szCs w:val="28"/>
          <w:lang w:val="zh-CN"/>
        </w:rPr>
        <w:t>）违反操作规程</w:t>
      </w:r>
    </w:p>
    <w:p w14:paraId="50C73D8B"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如带电拉高压隔离开关；用手触摸破坏的胶盖闸刀；带电接临时照明线及临时电源；火线误接在电动工具外壳上；违规带电作业等。</w:t>
      </w:r>
    </w:p>
    <w:p w14:paraId="0690EF04"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2</w:t>
      </w:r>
      <w:r>
        <w:rPr>
          <w:rFonts w:ascii="Times New Roman"/>
          <w:sz w:val="28"/>
          <w:szCs w:val="28"/>
          <w:lang w:val="zh-CN"/>
        </w:rPr>
        <w:t>）电气设备不合格</w:t>
      </w:r>
    </w:p>
    <w:p w14:paraId="012E270D"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如闸刀开关或磁力启动器缺少护壳而触电；电气设备漏电；电路热元件没有隐蔽；电气设备外壳没有接地而带电；配电盘设计和制造上的缺陷，使配电盘前后带电部分易于触及人体；电线或电缆因绝缘磨损或腐蚀而损坏等。</w:t>
      </w:r>
    </w:p>
    <w:p w14:paraId="629CD2D8"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3</w:t>
      </w:r>
      <w:r>
        <w:rPr>
          <w:rFonts w:ascii="Times New Roman"/>
          <w:sz w:val="28"/>
          <w:szCs w:val="28"/>
          <w:lang w:val="zh-CN"/>
        </w:rPr>
        <w:t>）维修不善</w:t>
      </w:r>
    </w:p>
    <w:p w14:paraId="3551A05B"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如胶盖开关破损长期不修；瓷瓶破裂后火线与拉线长期相碰等。</w:t>
      </w:r>
    </w:p>
    <w:p w14:paraId="178199FA"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4</w:t>
      </w:r>
      <w:r>
        <w:rPr>
          <w:rFonts w:ascii="Times New Roman"/>
          <w:sz w:val="28"/>
          <w:szCs w:val="28"/>
          <w:lang w:val="zh-CN"/>
        </w:rPr>
        <w:t>）电气设备设施检修过程中未按规定使用安全防护用具，如绝缘手套、绝缘鞋、绝缘钳以及必要的仪表等，也可能导致触电事故。</w:t>
      </w:r>
    </w:p>
    <w:p w14:paraId="61FCDA45"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5</w:t>
      </w:r>
      <w:r>
        <w:rPr>
          <w:rFonts w:ascii="Times New Roman"/>
          <w:sz w:val="28"/>
          <w:szCs w:val="28"/>
          <w:lang w:val="zh-CN"/>
        </w:rPr>
        <w:t>）作业过程中，末制定工作票制度，工作中没有监护或监护失误。不严格遵守作业规程进行带电作业，存在触电危险。</w:t>
      </w:r>
    </w:p>
    <w:p w14:paraId="3C4E69B9"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3</w:t>
      </w:r>
      <w:r>
        <w:rPr>
          <w:rFonts w:ascii="Times New Roman"/>
          <w:sz w:val="28"/>
          <w:szCs w:val="28"/>
          <w:lang w:val="zh-CN"/>
        </w:rPr>
        <w:t>）雷击危害</w:t>
      </w:r>
    </w:p>
    <w:p w14:paraId="273AC430"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雷电危害主要表现在以下三方面：</w:t>
      </w:r>
    </w:p>
    <w:p w14:paraId="14852115"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lastRenderedPageBreak/>
        <w:t>（</w:t>
      </w:r>
      <w:r>
        <w:rPr>
          <w:rFonts w:ascii="Times New Roman"/>
          <w:sz w:val="28"/>
          <w:szCs w:val="28"/>
          <w:lang w:val="zh-CN"/>
        </w:rPr>
        <w:t>1</w:t>
      </w:r>
      <w:r>
        <w:rPr>
          <w:rFonts w:ascii="Times New Roman"/>
          <w:sz w:val="28"/>
          <w:szCs w:val="28"/>
          <w:lang w:val="zh-CN"/>
        </w:rPr>
        <w:t>）电性质的破坏作用。雷电产生的数十万伏乃至数百万伏冲击电压</w:t>
      </w:r>
      <w:r>
        <w:rPr>
          <w:rFonts w:ascii="Times New Roman"/>
          <w:sz w:val="28"/>
          <w:szCs w:val="28"/>
          <w:lang w:val="zh-CN"/>
        </w:rPr>
        <w:t xml:space="preserve"> (</w:t>
      </w:r>
      <w:r>
        <w:rPr>
          <w:rFonts w:ascii="Times New Roman"/>
          <w:sz w:val="28"/>
          <w:szCs w:val="28"/>
          <w:lang w:val="zh-CN"/>
        </w:rPr>
        <w:t>或外部电压</w:t>
      </w:r>
      <w:r>
        <w:rPr>
          <w:rFonts w:ascii="Times New Roman"/>
          <w:sz w:val="28"/>
          <w:szCs w:val="28"/>
          <w:lang w:val="zh-CN"/>
        </w:rPr>
        <w:t>)</w:t>
      </w:r>
      <w:r>
        <w:rPr>
          <w:rFonts w:ascii="Times New Roman"/>
          <w:sz w:val="28"/>
          <w:szCs w:val="28"/>
          <w:lang w:val="zh-CN"/>
        </w:rPr>
        <w:t>，可能毁坏电动机、</w:t>
      </w:r>
      <w:r>
        <w:rPr>
          <w:rFonts w:ascii="Times New Roman" w:hint="eastAsia"/>
          <w:sz w:val="28"/>
          <w:szCs w:val="28"/>
          <w:lang w:val="zh-CN"/>
        </w:rPr>
        <w:t>电力变压器、配电装置</w:t>
      </w:r>
      <w:r>
        <w:rPr>
          <w:rFonts w:ascii="Times New Roman"/>
          <w:sz w:val="28"/>
          <w:szCs w:val="28"/>
          <w:lang w:val="zh-CN"/>
        </w:rPr>
        <w:t>、断路器、绝缘子、仪表等电气设备的绝缘，造成大规模停电；绝缘损坏可能引起短路，导致火灾或爆炸事故；二次放电</w:t>
      </w:r>
      <w:r>
        <w:rPr>
          <w:rFonts w:ascii="Times New Roman"/>
          <w:sz w:val="28"/>
          <w:szCs w:val="28"/>
          <w:lang w:val="zh-CN"/>
        </w:rPr>
        <w:t>(</w:t>
      </w:r>
      <w:r>
        <w:rPr>
          <w:rFonts w:ascii="Times New Roman"/>
          <w:sz w:val="28"/>
          <w:szCs w:val="28"/>
          <w:lang w:val="zh-CN"/>
        </w:rPr>
        <w:t>反击</w:t>
      </w:r>
      <w:r>
        <w:rPr>
          <w:rFonts w:ascii="Times New Roman"/>
          <w:sz w:val="28"/>
          <w:szCs w:val="28"/>
          <w:lang w:val="zh-CN"/>
        </w:rPr>
        <w:t>)</w:t>
      </w:r>
      <w:r>
        <w:rPr>
          <w:rFonts w:ascii="Times New Roman"/>
          <w:sz w:val="28"/>
          <w:szCs w:val="28"/>
          <w:lang w:val="zh-CN"/>
        </w:rPr>
        <w:t>的火花也可能引起火灾或爆炸；绝缘的损坏可能导致高压窜入低压，并由此造成严重的触电事故；雷云直接对人体放电都可能使人致命；巨大的雷电流流入地下，会在雷击点及其连接的金属部分产生极高的对地电压，可能直接导致接触电压或跨步电压的触电事故等。</w:t>
      </w:r>
    </w:p>
    <w:p w14:paraId="5252EC95"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2</w:t>
      </w:r>
      <w:r>
        <w:rPr>
          <w:rFonts w:ascii="Times New Roman"/>
          <w:sz w:val="28"/>
          <w:szCs w:val="28"/>
          <w:lang w:val="zh-CN"/>
        </w:rPr>
        <w:t>）热性质的破坏作用。热性质的破坏作用表现为巨大的雷电流通过导体，在极短的时间内转换出大量的热能，造成易燃品的燃烧或造成金属熔化飞溅而引起火灾或爆炸。如果雷击在易燃物上，更容易引起火灾。输电线、接地线及其他导体可能因发热而烧断，造成停电及其他故障。</w:t>
      </w:r>
    </w:p>
    <w:p w14:paraId="524AF4AF"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3</w:t>
      </w:r>
      <w:r>
        <w:rPr>
          <w:rFonts w:ascii="Times New Roman"/>
          <w:sz w:val="28"/>
          <w:szCs w:val="28"/>
          <w:lang w:val="zh-CN"/>
        </w:rPr>
        <w:t>）机械性质的破坏作用。当巨大的雷电流通过被击物时，被击物缝隙中的气体急剧膨胀，水分剧烈蒸发成为大量气体，从而导致被击物爆炸。此外，雷击时所产生的静电斥力、电磁推力以及雷击时的气浪都有一定的破坏作用。</w:t>
      </w:r>
    </w:p>
    <w:p w14:paraId="2099AE46"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3</w:t>
      </w:r>
      <w:r>
        <w:rPr>
          <w:rFonts w:ascii="Times New Roman"/>
          <w:sz w:val="28"/>
          <w:szCs w:val="28"/>
          <w:lang w:val="zh-CN"/>
        </w:rPr>
        <w:t>）电路故障</w:t>
      </w:r>
    </w:p>
    <w:p w14:paraId="42BF7EF5" w14:textId="77777777" w:rsidR="00EC73DA" w:rsidRDefault="00000000">
      <w:pPr>
        <w:spacing w:line="520" w:lineRule="exact"/>
        <w:ind w:firstLineChars="200" w:firstLine="560"/>
        <w:rPr>
          <w:rFonts w:hAnsi="宋体" w:hint="eastAsia"/>
          <w:sz w:val="28"/>
          <w:szCs w:val="28"/>
          <w:lang w:val="zh-CN"/>
        </w:rPr>
      </w:pPr>
      <w:r>
        <w:rPr>
          <w:rFonts w:ascii="Times New Roman"/>
          <w:sz w:val="28"/>
          <w:szCs w:val="28"/>
          <w:lang w:val="zh-CN"/>
        </w:rPr>
        <w:t>电路故障危害是由于电能在输送、分配、转换过程中，失去控制</w:t>
      </w:r>
      <w:r>
        <w:rPr>
          <w:rFonts w:hAnsi="宋体" w:hint="eastAsia"/>
          <w:sz w:val="28"/>
          <w:szCs w:val="28"/>
          <w:lang w:val="zh-CN"/>
        </w:rPr>
        <w:t>而产生的。断线、短路、异常接地、漏电、误合闸、误掉闸、电气设备或电气元件损坏、电子设备受电磁干扰而发生误动作等都属于电路故障。系统中电气线路或电气设备的故障则能引起火灾爆炸、异常带电或停电，而导致人员伤亡及重大财产损失。</w:t>
      </w:r>
    </w:p>
    <w:p w14:paraId="47765A70" w14:textId="77777777" w:rsidR="00EC73DA" w:rsidRDefault="00000000">
      <w:pPr>
        <w:pStyle w:val="3"/>
        <w:jc w:val="both"/>
        <w:rPr>
          <w:rFonts w:ascii="Times New Roman" w:hAnsi="Times New Roman"/>
          <w:lang w:val="zh-CN"/>
        </w:rPr>
      </w:pPr>
      <w:bookmarkStart w:id="487" w:name="_Toc21928"/>
      <w:bookmarkStart w:id="488" w:name="_Toc207289557"/>
      <w:r>
        <w:rPr>
          <w:rFonts w:ascii="Times New Roman" w:hAnsi="Times New Roman"/>
        </w:rPr>
        <w:t xml:space="preserve">3.8.2 </w:t>
      </w:r>
      <w:r>
        <w:rPr>
          <w:rFonts w:ascii="Times New Roman" w:hAnsi="Times New Roman"/>
          <w:lang w:val="zh-CN"/>
        </w:rPr>
        <w:t>给排水系统危险、有害因素</w:t>
      </w:r>
      <w:bookmarkEnd w:id="487"/>
      <w:bookmarkEnd w:id="488"/>
    </w:p>
    <w:p w14:paraId="227867EF"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给排水</w:t>
      </w:r>
      <w:r>
        <w:rPr>
          <w:rFonts w:ascii="Times New Roman"/>
          <w:sz w:val="28"/>
          <w:szCs w:val="28"/>
        </w:rPr>
        <w:t>系统</w:t>
      </w:r>
      <w:r>
        <w:rPr>
          <w:rFonts w:ascii="Times New Roman"/>
          <w:sz w:val="28"/>
          <w:szCs w:val="28"/>
          <w:lang w:val="zh-CN"/>
        </w:rPr>
        <w:t>承担企业生产用水、</w:t>
      </w:r>
      <w:r>
        <w:rPr>
          <w:rFonts w:ascii="Times New Roman" w:hint="eastAsia"/>
          <w:sz w:val="28"/>
          <w:szCs w:val="28"/>
          <w:lang w:val="zh-CN"/>
        </w:rPr>
        <w:t>生活用水、</w:t>
      </w:r>
      <w:r>
        <w:rPr>
          <w:rFonts w:ascii="Times New Roman"/>
          <w:sz w:val="28"/>
          <w:szCs w:val="28"/>
          <w:lang w:val="zh-CN"/>
        </w:rPr>
        <w:t>消防用水等功能，其事故的发生对整个企业的影响不可忽视，尤其是突发的给排水事故有</w:t>
      </w:r>
      <w:r>
        <w:rPr>
          <w:rFonts w:ascii="Times New Roman"/>
          <w:sz w:val="28"/>
          <w:szCs w:val="28"/>
          <w:lang w:val="zh-CN"/>
        </w:rPr>
        <w:lastRenderedPageBreak/>
        <w:t>时会对生产带来严重的后果，或导致灾难性后果。企业给排水处理工程主要危险有害有以下</w:t>
      </w:r>
      <w:r>
        <w:rPr>
          <w:rFonts w:ascii="Times New Roman"/>
          <w:sz w:val="28"/>
          <w:szCs w:val="28"/>
          <w:lang w:val="zh-CN"/>
        </w:rPr>
        <w:t>4</w:t>
      </w:r>
      <w:r>
        <w:rPr>
          <w:rFonts w:ascii="Times New Roman"/>
          <w:sz w:val="28"/>
          <w:szCs w:val="28"/>
          <w:lang w:val="zh-CN"/>
        </w:rPr>
        <w:t>类：</w:t>
      </w:r>
    </w:p>
    <w:p w14:paraId="00380F39" w14:textId="77777777" w:rsidR="00EC73DA" w:rsidRDefault="00000000">
      <w:pPr>
        <w:spacing w:line="520" w:lineRule="exact"/>
        <w:ind w:firstLineChars="200" w:firstLine="560"/>
        <w:rPr>
          <w:rFonts w:ascii="Times New Roman"/>
          <w:sz w:val="28"/>
          <w:szCs w:val="28"/>
        </w:rPr>
      </w:pPr>
      <w:r>
        <w:rPr>
          <w:rFonts w:ascii="Times New Roman"/>
          <w:sz w:val="28"/>
          <w:szCs w:val="28"/>
        </w:rPr>
        <w:t>1</w:t>
      </w:r>
      <w:r>
        <w:rPr>
          <w:rFonts w:ascii="Times New Roman"/>
          <w:sz w:val="28"/>
          <w:szCs w:val="28"/>
        </w:rPr>
        <w:t>）供水质量事故</w:t>
      </w:r>
    </w:p>
    <w:p w14:paraId="01ACB78E"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供水质量直接影响产品质量及生产系统安全，供水质量事故主要有：供水质量不合格、供水压力较小以及断水事故等。供水质量事故对产品质量及生产系统安全的影响主要表现在：</w:t>
      </w:r>
    </w:p>
    <w:p w14:paraId="5A0A7EC1"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1</w:t>
      </w:r>
      <w:r>
        <w:rPr>
          <w:rFonts w:ascii="Times New Roman"/>
          <w:sz w:val="28"/>
          <w:szCs w:val="28"/>
          <w:lang w:val="zh-CN"/>
        </w:rPr>
        <w:t>）企业一次给水系统供全厂生产、生活、循环水补充和厂区消防用一次水，如果在生产过程中出现供水质量事故，不能及时补充生产用循环水，会导致整个生产系统瘫痪、停产，造成较大损失；如果在出现紧急事故需用水处理时而出现供水压力较小以及断水事故等时，会导致事故的扩大；如果在消防用水时出现供水压力较小以及断水事故等，会导致事故的无法控制。</w:t>
      </w:r>
    </w:p>
    <w:p w14:paraId="5FAD94DB"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w:t>
      </w:r>
      <w:r>
        <w:rPr>
          <w:rFonts w:ascii="Times New Roman"/>
          <w:sz w:val="28"/>
          <w:szCs w:val="28"/>
          <w:lang w:val="zh-CN"/>
        </w:rPr>
        <w:t>2</w:t>
      </w:r>
      <w:r>
        <w:rPr>
          <w:rFonts w:ascii="Times New Roman"/>
          <w:sz w:val="28"/>
          <w:szCs w:val="28"/>
          <w:lang w:val="zh-CN"/>
        </w:rPr>
        <w:t>）冷却水系统出现故障，会使系统过热，导致系统从薄弱环节处开始泄漏，甚至出现爆炸事故。</w:t>
      </w:r>
    </w:p>
    <w:p w14:paraId="21347EE9"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引起供水质量事故的原因主要有：</w:t>
      </w:r>
    </w:p>
    <w:p w14:paraId="75F572F4"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①</w:t>
      </w:r>
      <w:r>
        <w:rPr>
          <w:rFonts w:ascii="Times New Roman"/>
          <w:sz w:val="28"/>
          <w:szCs w:val="28"/>
          <w:lang w:val="zh-CN"/>
        </w:rPr>
        <w:t>供水水源质量不合格或无法满足系统需要；</w:t>
      </w:r>
    </w:p>
    <w:p w14:paraId="6447F153"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②</w:t>
      </w:r>
      <w:r>
        <w:rPr>
          <w:rFonts w:ascii="Times New Roman"/>
          <w:sz w:val="28"/>
          <w:szCs w:val="28"/>
          <w:lang w:val="zh-CN"/>
        </w:rPr>
        <w:t>供水用泵运行不正常或出现事故；</w:t>
      </w:r>
    </w:p>
    <w:p w14:paraId="3701F291"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③</w:t>
      </w:r>
      <w:r>
        <w:rPr>
          <w:rFonts w:ascii="Times New Roman"/>
          <w:sz w:val="28"/>
          <w:szCs w:val="28"/>
          <w:lang w:val="zh-CN"/>
        </w:rPr>
        <w:t>供水中被污染，使供水</w:t>
      </w:r>
      <w:r>
        <w:rPr>
          <w:rFonts w:ascii="Times New Roman"/>
          <w:sz w:val="28"/>
          <w:szCs w:val="28"/>
          <w:lang w:val="zh-CN"/>
        </w:rPr>
        <w:t>PH</w:t>
      </w:r>
      <w:r>
        <w:rPr>
          <w:rFonts w:ascii="Times New Roman"/>
          <w:sz w:val="28"/>
          <w:szCs w:val="28"/>
          <w:lang w:val="zh-CN"/>
        </w:rPr>
        <w:t>较低；</w:t>
      </w:r>
    </w:p>
    <w:p w14:paraId="60C3705A"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④</w:t>
      </w:r>
      <w:r>
        <w:rPr>
          <w:rFonts w:ascii="Times New Roman"/>
          <w:sz w:val="28"/>
          <w:szCs w:val="28"/>
          <w:lang w:val="zh-CN"/>
        </w:rPr>
        <w:t>供水水网泄漏、爆管或堵塞等；</w:t>
      </w:r>
    </w:p>
    <w:p w14:paraId="44BA1811"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⑤</w:t>
      </w:r>
      <w:r>
        <w:rPr>
          <w:rFonts w:ascii="Times New Roman"/>
          <w:sz w:val="28"/>
          <w:szCs w:val="28"/>
          <w:lang w:val="zh-CN"/>
        </w:rPr>
        <w:t>供水或水处理使用电源非正常；</w:t>
      </w:r>
    </w:p>
    <w:p w14:paraId="323A292E"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⑥</w:t>
      </w:r>
      <w:r>
        <w:rPr>
          <w:rFonts w:ascii="Times New Roman"/>
          <w:sz w:val="28"/>
          <w:szCs w:val="28"/>
          <w:lang w:val="zh-CN"/>
        </w:rPr>
        <w:t>供排水系统设计不合理。</w:t>
      </w:r>
    </w:p>
    <w:p w14:paraId="7C4A9DDA"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2</w:t>
      </w:r>
      <w:r>
        <w:rPr>
          <w:rFonts w:ascii="Times New Roman"/>
          <w:sz w:val="28"/>
          <w:szCs w:val="28"/>
          <w:lang w:val="zh-CN"/>
        </w:rPr>
        <w:t>）机械伤害</w:t>
      </w:r>
    </w:p>
    <w:p w14:paraId="5596B3B9"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给排水处理工程中使用的机械设备主要为水输送泵，其转运部件由于防护罩缺失或装置不合要求时，人员触及到运动部件时有发生易发生机械缠绕等伤害的可能。</w:t>
      </w:r>
    </w:p>
    <w:p w14:paraId="1179A00B"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t>3</w:t>
      </w:r>
      <w:r>
        <w:rPr>
          <w:rFonts w:ascii="Times New Roman"/>
          <w:sz w:val="28"/>
          <w:szCs w:val="28"/>
          <w:lang w:val="zh-CN"/>
        </w:rPr>
        <w:t>）触电</w:t>
      </w:r>
    </w:p>
    <w:p w14:paraId="01FD85B0" w14:textId="77777777" w:rsidR="00EC73DA" w:rsidRDefault="00000000">
      <w:pPr>
        <w:spacing w:line="520" w:lineRule="exact"/>
        <w:ind w:firstLineChars="200" w:firstLine="560"/>
        <w:rPr>
          <w:rFonts w:ascii="Times New Roman"/>
          <w:sz w:val="28"/>
          <w:szCs w:val="28"/>
          <w:lang w:val="zh-CN"/>
        </w:rPr>
      </w:pPr>
      <w:r>
        <w:rPr>
          <w:rFonts w:ascii="Times New Roman"/>
          <w:sz w:val="28"/>
          <w:szCs w:val="28"/>
          <w:lang w:val="zh-CN"/>
        </w:rPr>
        <w:lastRenderedPageBreak/>
        <w:t>触电事故主要发生在泵等电气设备操作、检修等方面。形成事故的原因主要有：非电工操作、违章操作、不使用或使用不合格电工工具、设备接地设施损坏或失灵等。</w:t>
      </w:r>
    </w:p>
    <w:p w14:paraId="75FE738C" w14:textId="77777777" w:rsidR="00EC73DA" w:rsidRDefault="00000000">
      <w:pPr>
        <w:pStyle w:val="2"/>
        <w:jc w:val="both"/>
        <w:rPr>
          <w:rFonts w:ascii="Times New Roman" w:hAnsi="Times New Roman"/>
        </w:rPr>
      </w:pPr>
      <w:bookmarkStart w:id="489" w:name="_Toc447875357"/>
      <w:bookmarkStart w:id="490" w:name="_Toc413829148"/>
      <w:bookmarkStart w:id="491" w:name="_Toc8618"/>
      <w:bookmarkStart w:id="492" w:name="_Toc532203524"/>
      <w:bookmarkStart w:id="493" w:name="_Toc207289558"/>
      <w:r>
        <w:rPr>
          <w:rFonts w:ascii="Times New Roman" w:hAnsi="Times New Roman"/>
        </w:rPr>
        <w:t>3.9</w:t>
      </w:r>
      <w:r>
        <w:rPr>
          <w:rFonts w:ascii="Times New Roman" w:hAnsi="Times New Roman"/>
        </w:rPr>
        <w:t>检维修过程的危险有害因素辨识</w:t>
      </w:r>
      <w:bookmarkEnd w:id="489"/>
      <w:bookmarkEnd w:id="490"/>
      <w:bookmarkEnd w:id="491"/>
      <w:bookmarkEnd w:id="492"/>
      <w:bookmarkEnd w:id="493"/>
    </w:p>
    <w:p w14:paraId="3DA3AE0F"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机械的检修、保养一般是在停机状态下进行的，由于生产设备的危险性和作业的特殊性，检修时往往迫使检修人员采取一些非常规的作法，例如攀高、将安全装置短路或停用等。使维护和修理过程容易出现正常操作不存在的危险，因而在设备检修时，是发生机械伤害最集中的时段。</w:t>
      </w:r>
    </w:p>
    <w:p w14:paraId="4B594B18"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检修作业比较频繁。本项目每年可能要进行一次停工检修，每年一次大修。设备运行过程中又常因突然性故障或事故，必须进行不停工或临时停工的检修和抢修。这经常性检修工作，容易使管理及维修人员习以为常，产生麻痹思想，增加了检修发生事故的机率。</w:t>
      </w:r>
    </w:p>
    <w:p w14:paraId="3BA2A2CC"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检修防火安全制度不够健全，没有针对检修作业内容、范围提出的专门防火规定，施工要求也不明确，甚至在检修中置换、清洗的规定。导致事故发生，造成人员伤亡和财产损失。</w:t>
      </w:r>
    </w:p>
    <w:p w14:paraId="694C4619"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检修过程中，检修人员缺乏防意识，未戴个人防护品或佩戴不规范，盲目进入受限区域而导致中毒和窒息事故。</w:t>
      </w:r>
    </w:p>
    <w:p w14:paraId="2E2A0CB1"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在高处进行检修过程中，由于防护设施不全或由于检修人员安全防范意识差，未戴防护用品或安全设施不牢固，可能发生高处坠落事故。</w:t>
      </w:r>
    </w:p>
    <w:p w14:paraId="1E35B373"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检修过程中由于违章指挥、违章操作，可能导致中毒、高处坠落等到人身安全事故。</w:t>
      </w:r>
    </w:p>
    <w:p w14:paraId="0D3211C1" w14:textId="77777777" w:rsidR="00EC73DA" w:rsidRDefault="00000000">
      <w:pPr>
        <w:spacing w:line="520" w:lineRule="exact"/>
        <w:ind w:firstLineChars="200" w:firstLine="560"/>
        <w:rPr>
          <w:sz w:val="28"/>
          <w:szCs w:val="28"/>
        </w:rPr>
      </w:pPr>
      <w:r>
        <w:rPr>
          <w:rFonts w:hAnsi="宋体" w:hint="eastAsia"/>
          <w:sz w:val="28"/>
          <w:szCs w:val="28"/>
        </w:rPr>
        <w:t>部分设备涉及焊接的，外包给有资质的人进行焊接。焊接</w:t>
      </w:r>
      <w:r>
        <w:rPr>
          <w:rFonts w:hAnsi="宋体" w:hint="eastAsia"/>
          <w:sz w:val="28"/>
          <w:szCs w:val="28"/>
          <w:lang w:val="zh-CN"/>
        </w:rPr>
        <w:t>可能使用到氧气、乙炔气瓶，其主要危险是火灾和爆炸。乙炔是易燃易爆的危险品；主要设备氧气瓶、乙炔瓶均属于压力容器。在气焊、气割操</w:t>
      </w:r>
      <w:r>
        <w:rPr>
          <w:rFonts w:hAnsi="宋体" w:hint="eastAsia"/>
          <w:sz w:val="28"/>
          <w:szCs w:val="28"/>
          <w:lang w:val="zh-CN"/>
        </w:rPr>
        <w:lastRenderedPageBreak/>
        <w:t>作中需要与危险物品和压力容器接触，如果焊接设备或安全装置有缺陷，或者违反安全操作规程，就容易构成火灾和爆炸的条件，而发生事故。</w:t>
      </w:r>
    </w:p>
    <w:p w14:paraId="54DFDDD2" w14:textId="77777777" w:rsidR="00EC73DA" w:rsidRDefault="00000000">
      <w:pPr>
        <w:pStyle w:val="2"/>
        <w:jc w:val="both"/>
        <w:rPr>
          <w:rFonts w:ascii="Times New Roman" w:hAnsi="Times New Roman"/>
        </w:rPr>
      </w:pPr>
      <w:bookmarkStart w:id="494" w:name="_Toc23032"/>
      <w:bookmarkStart w:id="495" w:name="_Toc207289559"/>
      <w:r>
        <w:rPr>
          <w:rFonts w:ascii="Times New Roman" w:hAnsi="Times New Roman"/>
        </w:rPr>
        <w:t>3.10</w:t>
      </w:r>
      <w:r>
        <w:rPr>
          <w:rFonts w:ascii="Times New Roman" w:hAnsi="Times New Roman"/>
        </w:rPr>
        <w:t>安全管理缺陷的危险有害因素辨识</w:t>
      </w:r>
      <w:bookmarkEnd w:id="494"/>
      <w:bookmarkEnd w:id="495"/>
    </w:p>
    <w:p w14:paraId="2B4DB0C9"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安全管理是为了保证及时、有效地实现既定的安全目标，是在预测、分析的基础上进行的计划、组织、协调、检查等工作，是预防故障和人员失误发生的有效手段，因此，管理缺陷是影响运行失控发生的重要因素。</w:t>
      </w:r>
    </w:p>
    <w:p w14:paraId="5E83CD49"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由于安全管理缺陷，现场监管不到位，可导致安全事故发生，管理缺陷主要体现在以下几方面：</w:t>
      </w:r>
    </w:p>
    <w:p w14:paraId="01674131"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安全管理组织缺陷，如安全管理组织机构的结构、人员组成不适应生产系统；未按要求配备足额的管理人员，造成安全管理工作中存在衔接不当、管理空白、专业不全等；人员职权交叉，造成管理混乱；在解决重大问题上由最高领导一人凭借经验作决策，没有征求大多数人的意见；</w:t>
      </w:r>
    </w:p>
    <w:p w14:paraId="713C95D7"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安全规章管理制度存在缺陷，如未根据自身特点制定、完善安全生产责任制、安全生产管理制度，造成工作中无章可循，生产次序混乱；安全生产责任制未落实到每个环节、每个岗位、每个人，各自职责不明确或职能部门；不同的安全规章管理制度之间缺少相互配合和促进机制；安全规章管理制度流于形式，内容不完善、不全面；安全规章管理制度要求与实际工作脱节等；</w:t>
      </w:r>
    </w:p>
    <w:p w14:paraId="3C4D5D48"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对从业人员的安全教育培训不足，如安全管理人员和基层操作人员未经过培训考核或培训学时不足，不具备相应的安全生产知识和上岗能力；员工素质低下，知识陈旧，观念落后，致使人员安全意识差、不安全行为数量增多；忽视对外协用工、外来参观、学习人员的安全教育培训等；</w:t>
      </w:r>
    </w:p>
    <w:p w14:paraId="7F00620D"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lastRenderedPageBreak/>
        <w:t>应急救援失效，如对突发事故无预见性，事故发生后无法及时组织救援；事故应急救援不迅速；事故判断不准确，导致采取的应急救援行动和战术决策不准确；事故救援缺乏有效性；应急响应过程中公众恐慌心理增加救援难度等；</w:t>
      </w:r>
    </w:p>
    <w:p w14:paraId="4CBE9731"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管理人员监督检查力度不足，有禁不止，有令不行，滋生违章行为等；</w:t>
      </w:r>
    </w:p>
    <w:p w14:paraId="46BB000D"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安全管理基础工作差；</w:t>
      </w:r>
    </w:p>
    <w:p w14:paraId="0EFDD6FB"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安全资金投入不足，安全教育培训不够、个人防护不到位、安全设施配备不足、未提供事故隐患排查治理所需的资金等导致事故的发生；</w:t>
      </w:r>
    </w:p>
    <w:p w14:paraId="3B2D1002"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为节约成本，不提供符合要求的安全防护设施和个人使用的劳动防护用品；</w:t>
      </w:r>
    </w:p>
    <w:p w14:paraId="4ACBF8BD"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隐患排查不彻底，治理措施不得当；</w:t>
      </w:r>
    </w:p>
    <w:p w14:paraId="0E12469A"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未建立安全生产记录档案，不利于及时、全面系统的掌握企业安全生产情况，及时反应安全生产动态；不利于分析安全生产中的危险因素和作出安全管理决策；</w:t>
      </w:r>
    </w:p>
    <w:p w14:paraId="6E2B308C" w14:textId="77777777" w:rsidR="00EC73DA" w:rsidRDefault="00000000">
      <w:pPr>
        <w:spacing w:line="520" w:lineRule="exact"/>
        <w:ind w:firstLineChars="200" w:firstLine="560"/>
        <w:rPr>
          <w:rFonts w:hAnsi="宋体" w:hint="eastAsia"/>
          <w:sz w:val="28"/>
          <w:szCs w:val="28"/>
          <w:lang w:val="zh-CN"/>
        </w:rPr>
      </w:pPr>
      <w:r>
        <w:rPr>
          <w:rFonts w:hAnsi="宋体" w:hint="eastAsia"/>
          <w:sz w:val="28"/>
          <w:szCs w:val="28"/>
          <w:lang w:val="zh-CN"/>
        </w:rPr>
        <w:t>对事故管理不当，使事故恶化，如迟报、漏报、谎报或瞒报事故，事故原因没有查清楚，群众没有受到教育等。</w:t>
      </w:r>
    </w:p>
    <w:p w14:paraId="09F26A51" w14:textId="77777777" w:rsidR="00EC73DA" w:rsidRDefault="00000000">
      <w:pPr>
        <w:pStyle w:val="2"/>
        <w:jc w:val="both"/>
        <w:rPr>
          <w:rFonts w:ascii="Times New Roman" w:hAnsi="Times New Roman"/>
        </w:rPr>
      </w:pPr>
      <w:bookmarkStart w:id="496" w:name="_Toc3235"/>
      <w:bookmarkStart w:id="497" w:name="_Toc201920932"/>
      <w:bookmarkStart w:id="498" w:name="_Toc314238261"/>
      <w:bookmarkStart w:id="499" w:name="_Toc13245"/>
      <w:bookmarkStart w:id="500" w:name="_Toc207289560"/>
      <w:r>
        <w:rPr>
          <w:rFonts w:ascii="Times New Roman" w:hAnsi="Times New Roman"/>
        </w:rPr>
        <w:t>3.11</w:t>
      </w:r>
      <w:r>
        <w:rPr>
          <w:rFonts w:ascii="Times New Roman" w:hAnsi="Times New Roman"/>
        </w:rPr>
        <w:t>主要危险有害因素分布</w:t>
      </w:r>
      <w:bookmarkEnd w:id="496"/>
      <w:bookmarkEnd w:id="497"/>
      <w:bookmarkEnd w:id="498"/>
      <w:r>
        <w:rPr>
          <w:rFonts w:ascii="Times New Roman" w:hAnsi="Times New Roman"/>
        </w:rPr>
        <w:t>汇总表</w:t>
      </w:r>
      <w:bookmarkEnd w:id="499"/>
      <w:bookmarkEnd w:id="500"/>
    </w:p>
    <w:p w14:paraId="33E557DB" w14:textId="77777777" w:rsidR="00EC73DA" w:rsidRDefault="00000000">
      <w:pPr>
        <w:spacing w:line="520" w:lineRule="exact"/>
        <w:ind w:firstLineChars="200" w:firstLine="560"/>
        <w:rPr>
          <w:rFonts w:ascii="Times New Roman"/>
          <w:b/>
          <w:bCs/>
        </w:rPr>
      </w:pPr>
      <w:r>
        <w:rPr>
          <w:rFonts w:ascii="Times New Roman"/>
          <w:sz w:val="28"/>
          <w:szCs w:val="28"/>
          <w:lang w:val="zh-CN"/>
        </w:rPr>
        <w:t>通过对生产场所、生产工艺设备、设施布置情况的检查，结合同类企业设备生产操作中的实际情况，该企业作业场所生产过程中的主要危险、有害因素分布情况见表</w:t>
      </w:r>
      <w:r>
        <w:rPr>
          <w:rFonts w:ascii="Times New Roman"/>
          <w:sz w:val="28"/>
          <w:szCs w:val="28"/>
          <w:lang w:val="zh-CN"/>
        </w:rPr>
        <w:t>3-</w:t>
      </w:r>
      <w:r>
        <w:rPr>
          <w:rFonts w:ascii="Times New Roman"/>
          <w:sz w:val="28"/>
          <w:szCs w:val="28"/>
        </w:rPr>
        <w:t>7</w:t>
      </w:r>
      <w:r>
        <w:rPr>
          <w:rFonts w:ascii="Times New Roman"/>
          <w:sz w:val="28"/>
          <w:szCs w:val="28"/>
          <w:lang w:val="zh-CN"/>
        </w:rPr>
        <w:t>。</w:t>
      </w:r>
    </w:p>
    <w:p w14:paraId="0EA9AB7F" w14:textId="77777777" w:rsidR="001132BC" w:rsidRDefault="001132BC">
      <w:pPr>
        <w:spacing w:line="520" w:lineRule="exact"/>
        <w:jc w:val="center"/>
        <w:rPr>
          <w:rFonts w:ascii="Times New Roman"/>
          <w:b/>
          <w:bCs/>
        </w:rPr>
      </w:pPr>
    </w:p>
    <w:p w14:paraId="09C92958" w14:textId="77777777" w:rsidR="001132BC" w:rsidRDefault="001132BC">
      <w:pPr>
        <w:spacing w:line="520" w:lineRule="exact"/>
        <w:jc w:val="center"/>
        <w:rPr>
          <w:rFonts w:ascii="Times New Roman"/>
          <w:b/>
          <w:bCs/>
        </w:rPr>
      </w:pPr>
    </w:p>
    <w:p w14:paraId="15FFFCFC" w14:textId="77777777" w:rsidR="001132BC" w:rsidRDefault="001132BC">
      <w:pPr>
        <w:spacing w:line="520" w:lineRule="exact"/>
        <w:jc w:val="center"/>
        <w:rPr>
          <w:rFonts w:ascii="Times New Roman"/>
          <w:b/>
          <w:bCs/>
        </w:rPr>
      </w:pPr>
    </w:p>
    <w:p w14:paraId="40CB1237" w14:textId="77777777" w:rsidR="001132BC" w:rsidRDefault="001132BC">
      <w:pPr>
        <w:spacing w:line="520" w:lineRule="exact"/>
        <w:jc w:val="center"/>
        <w:rPr>
          <w:rFonts w:ascii="Times New Roman"/>
          <w:b/>
          <w:bCs/>
        </w:rPr>
      </w:pPr>
    </w:p>
    <w:p w14:paraId="00682968" w14:textId="18990114" w:rsidR="00EC73DA" w:rsidRDefault="00000000">
      <w:pPr>
        <w:spacing w:line="520" w:lineRule="exact"/>
        <w:jc w:val="center"/>
      </w:pPr>
      <w:r>
        <w:rPr>
          <w:rFonts w:ascii="Times New Roman"/>
          <w:b/>
          <w:bCs/>
        </w:rPr>
        <w:lastRenderedPageBreak/>
        <w:t>表</w:t>
      </w:r>
      <w:r>
        <w:rPr>
          <w:rFonts w:ascii="Times New Roman"/>
          <w:b/>
          <w:bCs/>
        </w:rPr>
        <w:t xml:space="preserve">3-7 </w:t>
      </w:r>
      <w:r>
        <w:rPr>
          <w:rFonts w:ascii="Times New Roman"/>
          <w:b/>
          <w:bCs/>
        </w:rPr>
        <w:t>主要危险有害因素分布表</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484"/>
        <w:gridCol w:w="484"/>
        <w:gridCol w:w="484"/>
        <w:gridCol w:w="484"/>
        <w:gridCol w:w="484"/>
        <w:gridCol w:w="484"/>
        <w:gridCol w:w="484"/>
        <w:gridCol w:w="484"/>
        <w:gridCol w:w="484"/>
        <w:gridCol w:w="484"/>
        <w:gridCol w:w="484"/>
        <w:gridCol w:w="484"/>
        <w:gridCol w:w="484"/>
        <w:gridCol w:w="484"/>
        <w:gridCol w:w="484"/>
      </w:tblGrid>
      <w:tr w:rsidR="00EC73DA" w14:paraId="58580412" w14:textId="77777777">
        <w:trPr>
          <w:cantSplit/>
          <w:trHeight w:val="389"/>
          <w:jc w:val="center"/>
        </w:trPr>
        <w:tc>
          <w:tcPr>
            <w:tcW w:w="1611" w:type="dxa"/>
            <w:vMerge w:val="restart"/>
            <w:tcBorders>
              <w:tl2br w:val="single" w:sz="4" w:space="0" w:color="auto"/>
            </w:tcBorders>
            <w:noWrap/>
            <w:vAlign w:val="center"/>
          </w:tcPr>
          <w:p w14:paraId="37091AC7" w14:textId="77777777" w:rsidR="00EC73DA" w:rsidRDefault="00000000">
            <w:pPr>
              <w:spacing w:line="300" w:lineRule="exact"/>
              <w:ind w:leftChars="272" w:left="863" w:hangingChars="100" w:hanging="210"/>
              <w:rPr>
                <w:rFonts w:ascii="Times New Roman"/>
                <w:kern w:val="2"/>
                <w:sz w:val="21"/>
                <w:szCs w:val="21"/>
              </w:rPr>
            </w:pPr>
            <w:r>
              <w:rPr>
                <w:rFonts w:ascii="Times New Roman"/>
                <w:kern w:val="2"/>
                <w:sz w:val="21"/>
                <w:szCs w:val="21"/>
              </w:rPr>
              <w:t>主要危</w:t>
            </w:r>
          </w:p>
          <w:p w14:paraId="73550D46" w14:textId="77777777" w:rsidR="00EC73DA" w:rsidRDefault="00000000">
            <w:pPr>
              <w:spacing w:line="300" w:lineRule="exact"/>
              <w:ind w:leftChars="272" w:left="863" w:hangingChars="100" w:hanging="210"/>
              <w:rPr>
                <w:rFonts w:ascii="Times New Roman"/>
                <w:kern w:val="2"/>
                <w:sz w:val="21"/>
                <w:szCs w:val="21"/>
              </w:rPr>
            </w:pPr>
            <w:r>
              <w:rPr>
                <w:rFonts w:ascii="Times New Roman"/>
                <w:kern w:val="2"/>
                <w:sz w:val="21"/>
                <w:szCs w:val="21"/>
              </w:rPr>
              <w:t>险因素</w:t>
            </w:r>
          </w:p>
          <w:p w14:paraId="20EB1B83" w14:textId="77777777" w:rsidR="00EC73DA" w:rsidRDefault="00EC73DA">
            <w:pPr>
              <w:spacing w:line="220" w:lineRule="exact"/>
              <w:jc w:val="center"/>
              <w:rPr>
                <w:rFonts w:ascii="Times New Roman"/>
                <w:kern w:val="2"/>
                <w:sz w:val="21"/>
                <w:szCs w:val="21"/>
              </w:rPr>
            </w:pPr>
          </w:p>
          <w:p w14:paraId="768B2569" w14:textId="77777777" w:rsidR="00EC73DA" w:rsidRDefault="00EC73DA">
            <w:pPr>
              <w:spacing w:line="220" w:lineRule="exact"/>
              <w:jc w:val="center"/>
              <w:rPr>
                <w:rFonts w:ascii="Times New Roman"/>
                <w:kern w:val="2"/>
                <w:sz w:val="21"/>
                <w:szCs w:val="21"/>
              </w:rPr>
            </w:pPr>
          </w:p>
          <w:p w14:paraId="53272F85" w14:textId="77777777" w:rsidR="00EC73DA" w:rsidRDefault="00000000">
            <w:pPr>
              <w:spacing w:line="300" w:lineRule="exact"/>
              <w:rPr>
                <w:rFonts w:ascii="Times New Roman"/>
                <w:kern w:val="2"/>
                <w:sz w:val="21"/>
                <w:szCs w:val="21"/>
              </w:rPr>
            </w:pPr>
            <w:r>
              <w:rPr>
                <w:rFonts w:ascii="Times New Roman"/>
                <w:kern w:val="2"/>
                <w:sz w:val="21"/>
                <w:szCs w:val="21"/>
              </w:rPr>
              <w:t>工序</w:t>
            </w:r>
          </w:p>
          <w:p w14:paraId="2156DD41" w14:textId="77777777" w:rsidR="00EC73DA" w:rsidRDefault="00000000">
            <w:pPr>
              <w:spacing w:line="300" w:lineRule="exact"/>
              <w:rPr>
                <w:rFonts w:ascii="Times New Roman"/>
                <w:kern w:val="2"/>
                <w:sz w:val="21"/>
                <w:szCs w:val="21"/>
              </w:rPr>
            </w:pPr>
            <w:r>
              <w:rPr>
                <w:rFonts w:ascii="Times New Roman"/>
                <w:kern w:val="2"/>
                <w:sz w:val="21"/>
                <w:szCs w:val="21"/>
              </w:rPr>
              <w:t>或场所</w:t>
            </w:r>
          </w:p>
        </w:tc>
        <w:tc>
          <w:tcPr>
            <w:tcW w:w="484" w:type="dxa"/>
            <w:noWrap/>
            <w:vAlign w:val="center"/>
          </w:tcPr>
          <w:p w14:paraId="1C72DB96" w14:textId="77777777" w:rsidR="00EC73DA" w:rsidRDefault="00000000">
            <w:pPr>
              <w:spacing w:line="400" w:lineRule="exact"/>
              <w:jc w:val="center"/>
              <w:rPr>
                <w:rFonts w:ascii="Times New Roman"/>
                <w:kern w:val="2"/>
                <w:sz w:val="21"/>
                <w:szCs w:val="21"/>
              </w:rPr>
            </w:pPr>
            <w:r>
              <w:rPr>
                <w:rFonts w:ascii="Times New Roman"/>
                <w:kern w:val="2"/>
                <w:sz w:val="21"/>
                <w:szCs w:val="21"/>
              </w:rPr>
              <w:t>1</w:t>
            </w:r>
          </w:p>
        </w:tc>
        <w:tc>
          <w:tcPr>
            <w:tcW w:w="484" w:type="dxa"/>
            <w:noWrap/>
            <w:vAlign w:val="center"/>
          </w:tcPr>
          <w:p w14:paraId="7D5EBC37" w14:textId="77777777" w:rsidR="00EC73DA" w:rsidRDefault="00000000">
            <w:pPr>
              <w:spacing w:line="400" w:lineRule="exact"/>
              <w:jc w:val="center"/>
              <w:rPr>
                <w:rFonts w:ascii="Times New Roman"/>
                <w:kern w:val="2"/>
                <w:sz w:val="21"/>
                <w:szCs w:val="21"/>
              </w:rPr>
            </w:pPr>
            <w:r>
              <w:rPr>
                <w:rFonts w:ascii="Times New Roman"/>
                <w:kern w:val="2"/>
                <w:sz w:val="21"/>
                <w:szCs w:val="21"/>
              </w:rPr>
              <w:t>2</w:t>
            </w:r>
          </w:p>
        </w:tc>
        <w:tc>
          <w:tcPr>
            <w:tcW w:w="484" w:type="dxa"/>
            <w:noWrap/>
            <w:vAlign w:val="center"/>
          </w:tcPr>
          <w:p w14:paraId="3667890F" w14:textId="77777777" w:rsidR="00EC73DA" w:rsidRDefault="00000000">
            <w:pPr>
              <w:spacing w:line="400" w:lineRule="exact"/>
              <w:jc w:val="center"/>
              <w:rPr>
                <w:rFonts w:ascii="Times New Roman"/>
                <w:kern w:val="2"/>
                <w:sz w:val="21"/>
                <w:szCs w:val="21"/>
              </w:rPr>
            </w:pPr>
            <w:r>
              <w:rPr>
                <w:rFonts w:ascii="Times New Roman"/>
                <w:kern w:val="2"/>
                <w:sz w:val="21"/>
                <w:szCs w:val="21"/>
              </w:rPr>
              <w:t>3</w:t>
            </w:r>
          </w:p>
        </w:tc>
        <w:tc>
          <w:tcPr>
            <w:tcW w:w="484" w:type="dxa"/>
            <w:noWrap/>
            <w:vAlign w:val="center"/>
          </w:tcPr>
          <w:p w14:paraId="3D01E0B0" w14:textId="77777777" w:rsidR="00EC73DA" w:rsidRDefault="00000000">
            <w:pPr>
              <w:spacing w:line="400" w:lineRule="exact"/>
              <w:jc w:val="center"/>
              <w:rPr>
                <w:rFonts w:ascii="Times New Roman"/>
                <w:kern w:val="2"/>
                <w:sz w:val="21"/>
                <w:szCs w:val="21"/>
              </w:rPr>
            </w:pPr>
            <w:r>
              <w:rPr>
                <w:rFonts w:ascii="Times New Roman"/>
                <w:kern w:val="2"/>
                <w:sz w:val="21"/>
                <w:szCs w:val="21"/>
              </w:rPr>
              <w:t>4</w:t>
            </w:r>
          </w:p>
        </w:tc>
        <w:tc>
          <w:tcPr>
            <w:tcW w:w="484" w:type="dxa"/>
            <w:noWrap/>
            <w:vAlign w:val="center"/>
          </w:tcPr>
          <w:p w14:paraId="0C158A6B" w14:textId="77777777" w:rsidR="00EC73DA" w:rsidRDefault="00000000">
            <w:pPr>
              <w:spacing w:line="400" w:lineRule="exact"/>
              <w:jc w:val="center"/>
              <w:rPr>
                <w:rFonts w:ascii="Times New Roman"/>
                <w:kern w:val="2"/>
                <w:sz w:val="21"/>
                <w:szCs w:val="21"/>
              </w:rPr>
            </w:pPr>
            <w:r>
              <w:rPr>
                <w:rFonts w:ascii="Times New Roman"/>
                <w:kern w:val="2"/>
                <w:sz w:val="21"/>
                <w:szCs w:val="21"/>
              </w:rPr>
              <w:t>5</w:t>
            </w:r>
          </w:p>
        </w:tc>
        <w:tc>
          <w:tcPr>
            <w:tcW w:w="484" w:type="dxa"/>
            <w:noWrap/>
            <w:vAlign w:val="center"/>
          </w:tcPr>
          <w:p w14:paraId="316BF37A" w14:textId="77777777" w:rsidR="00EC73DA" w:rsidRDefault="00000000">
            <w:pPr>
              <w:spacing w:line="400" w:lineRule="exact"/>
              <w:jc w:val="center"/>
              <w:rPr>
                <w:rFonts w:ascii="Times New Roman"/>
                <w:kern w:val="2"/>
                <w:sz w:val="21"/>
                <w:szCs w:val="21"/>
              </w:rPr>
            </w:pPr>
            <w:r>
              <w:rPr>
                <w:rFonts w:ascii="Times New Roman"/>
                <w:kern w:val="2"/>
                <w:sz w:val="21"/>
                <w:szCs w:val="21"/>
              </w:rPr>
              <w:t>6</w:t>
            </w:r>
          </w:p>
        </w:tc>
        <w:tc>
          <w:tcPr>
            <w:tcW w:w="484" w:type="dxa"/>
            <w:noWrap/>
            <w:vAlign w:val="center"/>
          </w:tcPr>
          <w:p w14:paraId="15686989" w14:textId="77777777" w:rsidR="00EC73DA" w:rsidRDefault="00000000">
            <w:pPr>
              <w:spacing w:line="400" w:lineRule="exact"/>
              <w:jc w:val="center"/>
              <w:rPr>
                <w:rFonts w:ascii="Times New Roman"/>
                <w:kern w:val="2"/>
                <w:sz w:val="21"/>
                <w:szCs w:val="21"/>
              </w:rPr>
            </w:pPr>
            <w:r>
              <w:rPr>
                <w:rFonts w:ascii="Times New Roman"/>
                <w:kern w:val="2"/>
                <w:sz w:val="21"/>
                <w:szCs w:val="21"/>
              </w:rPr>
              <w:t>7</w:t>
            </w:r>
          </w:p>
        </w:tc>
        <w:tc>
          <w:tcPr>
            <w:tcW w:w="484" w:type="dxa"/>
            <w:noWrap/>
            <w:vAlign w:val="center"/>
          </w:tcPr>
          <w:p w14:paraId="61A57AEB" w14:textId="77777777" w:rsidR="00EC73DA" w:rsidRDefault="00000000">
            <w:pPr>
              <w:spacing w:line="400" w:lineRule="exact"/>
              <w:jc w:val="center"/>
              <w:rPr>
                <w:rFonts w:ascii="Times New Roman"/>
                <w:kern w:val="2"/>
                <w:sz w:val="21"/>
                <w:szCs w:val="21"/>
              </w:rPr>
            </w:pPr>
            <w:r>
              <w:rPr>
                <w:rFonts w:ascii="Times New Roman"/>
                <w:kern w:val="2"/>
                <w:sz w:val="21"/>
                <w:szCs w:val="21"/>
              </w:rPr>
              <w:t>8</w:t>
            </w:r>
          </w:p>
        </w:tc>
        <w:tc>
          <w:tcPr>
            <w:tcW w:w="484" w:type="dxa"/>
            <w:noWrap/>
            <w:vAlign w:val="center"/>
          </w:tcPr>
          <w:p w14:paraId="24697485" w14:textId="77777777" w:rsidR="00EC73DA" w:rsidRDefault="00000000">
            <w:pPr>
              <w:spacing w:line="400" w:lineRule="exact"/>
              <w:jc w:val="center"/>
              <w:rPr>
                <w:rFonts w:ascii="Times New Roman"/>
                <w:kern w:val="2"/>
                <w:sz w:val="21"/>
                <w:szCs w:val="21"/>
              </w:rPr>
            </w:pPr>
            <w:r>
              <w:rPr>
                <w:rFonts w:ascii="Times New Roman"/>
                <w:kern w:val="2"/>
                <w:sz w:val="21"/>
                <w:szCs w:val="21"/>
              </w:rPr>
              <w:t>9</w:t>
            </w:r>
          </w:p>
        </w:tc>
        <w:tc>
          <w:tcPr>
            <w:tcW w:w="484" w:type="dxa"/>
            <w:noWrap/>
            <w:vAlign w:val="center"/>
          </w:tcPr>
          <w:p w14:paraId="7CA7E269" w14:textId="77777777" w:rsidR="00EC73DA" w:rsidRDefault="00000000">
            <w:pPr>
              <w:spacing w:line="400" w:lineRule="exact"/>
              <w:jc w:val="center"/>
              <w:rPr>
                <w:rFonts w:ascii="Times New Roman"/>
                <w:kern w:val="2"/>
                <w:sz w:val="21"/>
                <w:szCs w:val="21"/>
              </w:rPr>
            </w:pPr>
            <w:r>
              <w:rPr>
                <w:rFonts w:ascii="Times New Roman"/>
                <w:kern w:val="2"/>
                <w:sz w:val="21"/>
                <w:szCs w:val="21"/>
              </w:rPr>
              <w:t>10</w:t>
            </w:r>
          </w:p>
        </w:tc>
        <w:tc>
          <w:tcPr>
            <w:tcW w:w="484" w:type="dxa"/>
            <w:noWrap/>
            <w:vAlign w:val="center"/>
          </w:tcPr>
          <w:p w14:paraId="4FA5DD04" w14:textId="77777777" w:rsidR="00EC73DA" w:rsidRDefault="00000000">
            <w:pPr>
              <w:spacing w:line="400" w:lineRule="exact"/>
              <w:jc w:val="center"/>
              <w:rPr>
                <w:rFonts w:ascii="Times New Roman"/>
                <w:kern w:val="2"/>
                <w:sz w:val="21"/>
                <w:szCs w:val="21"/>
              </w:rPr>
            </w:pPr>
            <w:r>
              <w:rPr>
                <w:rFonts w:ascii="Times New Roman"/>
                <w:kern w:val="2"/>
                <w:sz w:val="21"/>
                <w:szCs w:val="21"/>
              </w:rPr>
              <w:t>11</w:t>
            </w:r>
          </w:p>
        </w:tc>
        <w:tc>
          <w:tcPr>
            <w:tcW w:w="484" w:type="dxa"/>
            <w:noWrap/>
            <w:vAlign w:val="center"/>
          </w:tcPr>
          <w:p w14:paraId="291CBA7F" w14:textId="77777777" w:rsidR="00EC73DA" w:rsidRDefault="00000000">
            <w:pPr>
              <w:spacing w:line="400" w:lineRule="exact"/>
              <w:jc w:val="center"/>
              <w:rPr>
                <w:rFonts w:ascii="Times New Roman"/>
                <w:kern w:val="2"/>
                <w:sz w:val="21"/>
                <w:szCs w:val="21"/>
              </w:rPr>
            </w:pPr>
            <w:r>
              <w:rPr>
                <w:rFonts w:ascii="Times New Roman"/>
                <w:kern w:val="2"/>
                <w:sz w:val="21"/>
                <w:szCs w:val="21"/>
              </w:rPr>
              <w:t>12</w:t>
            </w:r>
          </w:p>
        </w:tc>
        <w:tc>
          <w:tcPr>
            <w:tcW w:w="484" w:type="dxa"/>
            <w:noWrap/>
            <w:vAlign w:val="center"/>
          </w:tcPr>
          <w:p w14:paraId="4E2B5E05" w14:textId="77777777" w:rsidR="00EC73DA" w:rsidRDefault="00000000">
            <w:pPr>
              <w:spacing w:line="400" w:lineRule="exact"/>
              <w:jc w:val="center"/>
              <w:rPr>
                <w:rFonts w:ascii="Times New Roman"/>
                <w:kern w:val="2"/>
                <w:sz w:val="21"/>
                <w:szCs w:val="21"/>
              </w:rPr>
            </w:pPr>
            <w:r>
              <w:rPr>
                <w:rFonts w:ascii="Times New Roman"/>
                <w:kern w:val="2"/>
                <w:sz w:val="21"/>
                <w:szCs w:val="21"/>
              </w:rPr>
              <w:t>13</w:t>
            </w:r>
          </w:p>
        </w:tc>
        <w:tc>
          <w:tcPr>
            <w:tcW w:w="484" w:type="dxa"/>
            <w:noWrap/>
            <w:vAlign w:val="center"/>
          </w:tcPr>
          <w:p w14:paraId="70C2D562" w14:textId="77777777" w:rsidR="00EC73DA" w:rsidRDefault="00000000">
            <w:pPr>
              <w:spacing w:line="400" w:lineRule="exact"/>
              <w:jc w:val="center"/>
              <w:rPr>
                <w:rFonts w:ascii="Times New Roman"/>
                <w:kern w:val="2"/>
                <w:sz w:val="21"/>
                <w:szCs w:val="21"/>
              </w:rPr>
            </w:pPr>
            <w:r>
              <w:rPr>
                <w:rFonts w:ascii="Times New Roman"/>
                <w:kern w:val="2"/>
                <w:sz w:val="21"/>
                <w:szCs w:val="21"/>
              </w:rPr>
              <w:t>14</w:t>
            </w:r>
          </w:p>
        </w:tc>
        <w:tc>
          <w:tcPr>
            <w:tcW w:w="484" w:type="dxa"/>
            <w:noWrap/>
            <w:vAlign w:val="center"/>
          </w:tcPr>
          <w:p w14:paraId="7D80FC32" w14:textId="77777777" w:rsidR="00EC73DA" w:rsidRDefault="00000000">
            <w:pPr>
              <w:spacing w:line="400" w:lineRule="exact"/>
              <w:jc w:val="center"/>
              <w:rPr>
                <w:rFonts w:ascii="Times New Roman"/>
                <w:kern w:val="2"/>
                <w:sz w:val="21"/>
                <w:szCs w:val="21"/>
              </w:rPr>
            </w:pPr>
            <w:r>
              <w:rPr>
                <w:rFonts w:ascii="Times New Roman" w:hint="eastAsia"/>
                <w:kern w:val="2"/>
                <w:sz w:val="21"/>
                <w:szCs w:val="21"/>
              </w:rPr>
              <w:t>15</w:t>
            </w:r>
          </w:p>
        </w:tc>
      </w:tr>
      <w:tr w:rsidR="00EC73DA" w14:paraId="77B86D84" w14:textId="77777777">
        <w:trPr>
          <w:cantSplit/>
          <w:trHeight w:val="745"/>
          <w:jc w:val="center"/>
        </w:trPr>
        <w:tc>
          <w:tcPr>
            <w:tcW w:w="1611" w:type="dxa"/>
            <w:vMerge/>
            <w:noWrap/>
            <w:vAlign w:val="center"/>
          </w:tcPr>
          <w:p w14:paraId="43A114C2" w14:textId="77777777" w:rsidR="00EC73DA" w:rsidRDefault="00EC73DA">
            <w:pPr>
              <w:jc w:val="center"/>
              <w:rPr>
                <w:rFonts w:ascii="Times New Roman"/>
                <w:kern w:val="2"/>
                <w:sz w:val="21"/>
                <w:szCs w:val="21"/>
              </w:rPr>
            </w:pPr>
          </w:p>
        </w:tc>
        <w:tc>
          <w:tcPr>
            <w:tcW w:w="484" w:type="dxa"/>
            <w:noWrap/>
            <w:vAlign w:val="center"/>
          </w:tcPr>
          <w:p w14:paraId="15A637BD" w14:textId="77777777" w:rsidR="00EC73DA" w:rsidRDefault="00000000">
            <w:pPr>
              <w:jc w:val="center"/>
              <w:rPr>
                <w:rFonts w:ascii="Times New Roman"/>
                <w:kern w:val="2"/>
                <w:sz w:val="21"/>
                <w:szCs w:val="21"/>
              </w:rPr>
            </w:pPr>
            <w:r>
              <w:rPr>
                <w:rFonts w:ascii="Times New Roman"/>
                <w:kern w:val="2"/>
                <w:sz w:val="21"/>
                <w:szCs w:val="21"/>
              </w:rPr>
              <w:t>火灾</w:t>
            </w:r>
          </w:p>
        </w:tc>
        <w:tc>
          <w:tcPr>
            <w:tcW w:w="484" w:type="dxa"/>
            <w:noWrap/>
            <w:vAlign w:val="center"/>
          </w:tcPr>
          <w:p w14:paraId="24B4F84C" w14:textId="77777777" w:rsidR="00EC73DA" w:rsidRDefault="00000000">
            <w:pPr>
              <w:jc w:val="center"/>
              <w:rPr>
                <w:rFonts w:ascii="Times New Roman"/>
                <w:kern w:val="2"/>
                <w:sz w:val="21"/>
                <w:szCs w:val="21"/>
              </w:rPr>
            </w:pPr>
            <w:r>
              <w:rPr>
                <w:rFonts w:ascii="Times New Roman"/>
                <w:kern w:val="2"/>
                <w:sz w:val="21"/>
                <w:szCs w:val="21"/>
              </w:rPr>
              <w:t>容器爆炸</w:t>
            </w:r>
          </w:p>
        </w:tc>
        <w:tc>
          <w:tcPr>
            <w:tcW w:w="484" w:type="dxa"/>
            <w:noWrap/>
            <w:vAlign w:val="center"/>
          </w:tcPr>
          <w:p w14:paraId="4DA63CA6" w14:textId="77777777" w:rsidR="00EC73DA" w:rsidRDefault="00000000">
            <w:pPr>
              <w:jc w:val="center"/>
              <w:rPr>
                <w:rFonts w:ascii="Times New Roman"/>
                <w:kern w:val="2"/>
                <w:sz w:val="21"/>
                <w:szCs w:val="21"/>
              </w:rPr>
            </w:pPr>
            <w:r>
              <w:rPr>
                <w:rFonts w:ascii="Times New Roman" w:hint="eastAsia"/>
                <w:kern w:val="2"/>
                <w:sz w:val="21"/>
                <w:szCs w:val="21"/>
              </w:rPr>
              <w:t>锅炉爆炸</w:t>
            </w:r>
          </w:p>
        </w:tc>
        <w:tc>
          <w:tcPr>
            <w:tcW w:w="484" w:type="dxa"/>
            <w:noWrap/>
            <w:vAlign w:val="center"/>
          </w:tcPr>
          <w:p w14:paraId="7D717941" w14:textId="77777777" w:rsidR="00EC73DA" w:rsidRDefault="00000000">
            <w:pPr>
              <w:jc w:val="center"/>
              <w:rPr>
                <w:rFonts w:ascii="Times New Roman"/>
                <w:kern w:val="2"/>
                <w:sz w:val="21"/>
                <w:szCs w:val="21"/>
              </w:rPr>
            </w:pPr>
            <w:r>
              <w:rPr>
                <w:rFonts w:ascii="Times New Roman"/>
                <w:kern w:val="2"/>
                <w:sz w:val="21"/>
                <w:szCs w:val="21"/>
              </w:rPr>
              <w:t>机械伤害</w:t>
            </w:r>
          </w:p>
        </w:tc>
        <w:tc>
          <w:tcPr>
            <w:tcW w:w="484" w:type="dxa"/>
            <w:noWrap/>
            <w:vAlign w:val="center"/>
          </w:tcPr>
          <w:p w14:paraId="0545A15C" w14:textId="77777777" w:rsidR="00EC73DA" w:rsidRDefault="00000000">
            <w:pPr>
              <w:jc w:val="center"/>
              <w:rPr>
                <w:rFonts w:ascii="Times New Roman"/>
                <w:kern w:val="2"/>
                <w:sz w:val="21"/>
                <w:szCs w:val="21"/>
              </w:rPr>
            </w:pPr>
            <w:r>
              <w:rPr>
                <w:rFonts w:ascii="Times New Roman"/>
                <w:kern w:val="2"/>
                <w:sz w:val="21"/>
                <w:szCs w:val="21"/>
              </w:rPr>
              <w:t>中毒和窒息</w:t>
            </w:r>
          </w:p>
        </w:tc>
        <w:tc>
          <w:tcPr>
            <w:tcW w:w="484" w:type="dxa"/>
            <w:noWrap/>
            <w:vAlign w:val="center"/>
          </w:tcPr>
          <w:p w14:paraId="5B4C0BE1" w14:textId="77777777" w:rsidR="00EC73DA" w:rsidRDefault="00000000">
            <w:pPr>
              <w:jc w:val="center"/>
              <w:rPr>
                <w:rFonts w:ascii="Times New Roman"/>
                <w:kern w:val="2"/>
                <w:sz w:val="21"/>
                <w:szCs w:val="21"/>
              </w:rPr>
            </w:pPr>
            <w:r>
              <w:rPr>
                <w:rFonts w:ascii="Times New Roman"/>
                <w:kern w:val="2"/>
                <w:sz w:val="21"/>
                <w:szCs w:val="21"/>
              </w:rPr>
              <w:t>起重伤害</w:t>
            </w:r>
          </w:p>
        </w:tc>
        <w:tc>
          <w:tcPr>
            <w:tcW w:w="484" w:type="dxa"/>
            <w:noWrap/>
            <w:vAlign w:val="center"/>
          </w:tcPr>
          <w:p w14:paraId="0F709F31" w14:textId="77777777" w:rsidR="00EC73DA" w:rsidRDefault="00000000">
            <w:pPr>
              <w:jc w:val="center"/>
              <w:rPr>
                <w:rFonts w:ascii="Times New Roman"/>
                <w:kern w:val="2"/>
                <w:sz w:val="21"/>
                <w:szCs w:val="21"/>
              </w:rPr>
            </w:pPr>
            <w:r>
              <w:rPr>
                <w:rFonts w:ascii="Times New Roman"/>
                <w:kern w:val="2"/>
                <w:sz w:val="21"/>
                <w:szCs w:val="21"/>
              </w:rPr>
              <w:t>高处坠落</w:t>
            </w:r>
          </w:p>
        </w:tc>
        <w:tc>
          <w:tcPr>
            <w:tcW w:w="484" w:type="dxa"/>
            <w:noWrap/>
            <w:vAlign w:val="center"/>
          </w:tcPr>
          <w:p w14:paraId="6E97D637" w14:textId="77777777" w:rsidR="00EC73DA" w:rsidRDefault="00000000">
            <w:pPr>
              <w:jc w:val="center"/>
              <w:rPr>
                <w:rFonts w:ascii="Times New Roman"/>
                <w:kern w:val="2"/>
                <w:sz w:val="21"/>
                <w:szCs w:val="21"/>
              </w:rPr>
            </w:pPr>
            <w:r>
              <w:rPr>
                <w:rFonts w:ascii="Times New Roman"/>
                <w:kern w:val="2"/>
                <w:sz w:val="21"/>
                <w:szCs w:val="21"/>
              </w:rPr>
              <w:t>物体打击</w:t>
            </w:r>
          </w:p>
        </w:tc>
        <w:tc>
          <w:tcPr>
            <w:tcW w:w="484" w:type="dxa"/>
            <w:noWrap/>
            <w:vAlign w:val="center"/>
          </w:tcPr>
          <w:p w14:paraId="5201FDC1" w14:textId="77777777" w:rsidR="00EC73DA" w:rsidRDefault="00000000">
            <w:pPr>
              <w:jc w:val="center"/>
              <w:rPr>
                <w:rFonts w:ascii="Times New Roman"/>
                <w:kern w:val="2"/>
                <w:sz w:val="21"/>
                <w:szCs w:val="21"/>
              </w:rPr>
            </w:pPr>
            <w:r>
              <w:rPr>
                <w:rFonts w:ascii="Times New Roman"/>
                <w:kern w:val="2"/>
                <w:sz w:val="21"/>
                <w:szCs w:val="21"/>
              </w:rPr>
              <w:t>触电</w:t>
            </w:r>
          </w:p>
        </w:tc>
        <w:tc>
          <w:tcPr>
            <w:tcW w:w="484" w:type="dxa"/>
            <w:noWrap/>
            <w:vAlign w:val="center"/>
          </w:tcPr>
          <w:p w14:paraId="3170C608" w14:textId="77777777" w:rsidR="00EC73DA" w:rsidRDefault="00000000">
            <w:pPr>
              <w:jc w:val="center"/>
              <w:rPr>
                <w:rFonts w:ascii="Times New Roman"/>
                <w:kern w:val="2"/>
                <w:sz w:val="21"/>
                <w:szCs w:val="21"/>
              </w:rPr>
            </w:pPr>
            <w:r>
              <w:rPr>
                <w:rFonts w:ascii="Times New Roman"/>
                <w:kern w:val="2"/>
                <w:sz w:val="21"/>
                <w:szCs w:val="21"/>
              </w:rPr>
              <w:t>车辆伤害</w:t>
            </w:r>
          </w:p>
        </w:tc>
        <w:tc>
          <w:tcPr>
            <w:tcW w:w="484" w:type="dxa"/>
            <w:noWrap/>
            <w:vAlign w:val="center"/>
          </w:tcPr>
          <w:p w14:paraId="4E69F07B" w14:textId="77777777" w:rsidR="00EC73DA" w:rsidRDefault="00000000">
            <w:pPr>
              <w:jc w:val="center"/>
              <w:rPr>
                <w:rFonts w:ascii="Times New Roman"/>
                <w:kern w:val="2"/>
                <w:sz w:val="21"/>
                <w:szCs w:val="21"/>
              </w:rPr>
            </w:pPr>
            <w:r>
              <w:rPr>
                <w:rFonts w:ascii="Times New Roman"/>
                <w:kern w:val="2"/>
                <w:sz w:val="21"/>
                <w:szCs w:val="21"/>
              </w:rPr>
              <w:t>坍塌</w:t>
            </w:r>
          </w:p>
        </w:tc>
        <w:tc>
          <w:tcPr>
            <w:tcW w:w="484" w:type="dxa"/>
            <w:noWrap/>
            <w:vAlign w:val="center"/>
          </w:tcPr>
          <w:p w14:paraId="513B74C7" w14:textId="77777777" w:rsidR="00EC73DA" w:rsidRDefault="00000000">
            <w:pPr>
              <w:jc w:val="center"/>
              <w:rPr>
                <w:rFonts w:ascii="Times New Roman"/>
                <w:kern w:val="2"/>
                <w:sz w:val="21"/>
                <w:szCs w:val="21"/>
              </w:rPr>
            </w:pPr>
            <w:r>
              <w:rPr>
                <w:rFonts w:ascii="Times New Roman"/>
                <w:kern w:val="2"/>
                <w:sz w:val="21"/>
                <w:szCs w:val="21"/>
              </w:rPr>
              <w:t>灼烫</w:t>
            </w:r>
          </w:p>
        </w:tc>
        <w:tc>
          <w:tcPr>
            <w:tcW w:w="484" w:type="dxa"/>
            <w:noWrap/>
            <w:vAlign w:val="center"/>
          </w:tcPr>
          <w:p w14:paraId="70FBC4D1" w14:textId="77777777" w:rsidR="00EC73DA" w:rsidRDefault="00000000">
            <w:pPr>
              <w:jc w:val="center"/>
              <w:rPr>
                <w:rFonts w:ascii="Times New Roman"/>
                <w:kern w:val="2"/>
                <w:sz w:val="21"/>
                <w:szCs w:val="21"/>
              </w:rPr>
            </w:pPr>
            <w:r>
              <w:rPr>
                <w:rFonts w:ascii="Times New Roman"/>
                <w:kern w:val="2"/>
                <w:sz w:val="21"/>
                <w:szCs w:val="21"/>
              </w:rPr>
              <w:t>噪声</w:t>
            </w:r>
          </w:p>
        </w:tc>
        <w:tc>
          <w:tcPr>
            <w:tcW w:w="484" w:type="dxa"/>
            <w:noWrap/>
            <w:vAlign w:val="center"/>
          </w:tcPr>
          <w:p w14:paraId="05BA6D8E" w14:textId="77777777" w:rsidR="00EC73DA" w:rsidRDefault="00000000">
            <w:pPr>
              <w:jc w:val="center"/>
              <w:rPr>
                <w:rFonts w:ascii="Times New Roman"/>
                <w:kern w:val="2"/>
                <w:sz w:val="21"/>
                <w:szCs w:val="21"/>
              </w:rPr>
            </w:pPr>
            <w:r>
              <w:rPr>
                <w:rFonts w:ascii="Times New Roman"/>
                <w:kern w:val="2"/>
                <w:sz w:val="21"/>
                <w:szCs w:val="21"/>
              </w:rPr>
              <w:t>振动</w:t>
            </w:r>
          </w:p>
        </w:tc>
        <w:tc>
          <w:tcPr>
            <w:tcW w:w="484" w:type="dxa"/>
            <w:noWrap/>
            <w:vAlign w:val="center"/>
          </w:tcPr>
          <w:p w14:paraId="5C099C27" w14:textId="77777777" w:rsidR="00EC73DA" w:rsidRDefault="00000000">
            <w:pPr>
              <w:jc w:val="center"/>
              <w:rPr>
                <w:rFonts w:ascii="Times New Roman"/>
                <w:kern w:val="2"/>
                <w:sz w:val="21"/>
                <w:szCs w:val="21"/>
              </w:rPr>
            </w:pPr>
            <w:r>
              <w:rPr>
                <w:rFonts w:ascii="Times New Roman"/>
                <w:kern w:val="2"/>
                <w:sz w:val="21"/>
                <w:szCs w:val="21"/>
              </w:rPr>
              <w:t>淹溺</w:t>
            </w:r>
          </w:p>
        </w:tc>
      </w:tr>
      <w:tr w:rsidR="00EC73DA" w14:paraId="517BBE16" w14:textId="77777777">
        <w:trPr>
          <w:cantSplit/>
          <w:trHeight w:val="460"/>
          <w:jc w:val="center"/>
        </w:trPr>
        <w:tc>
          <w:tcPr>
            <w:tcW w:w="1611" w:type="dxa"/>
            <w:noWrap/>
            <w:vAlign w:val="center"/>
          </w:tcPr>
          <w:p w14:paraId="794E49A0" w14:textId="77777777" w:rsidR="00EC73DA" w:rsidRDefault="00000000">
            <w:pPr>
              <w:jc w:val="center"/>
              <w:rPr>
                <w:rFonts w:ascii="Times New Roman"/>
                <w:bCs/>
                <w:kern w:val="2"/>
                <w:sz w:val="21"/>
                <w:szCs w:val="21"/>
              </w:rPr>
            </w:pPr>
            <w:r>
              <w:rPr>
                <w:rFonts w:ascii="Times New Roman"/>
                <w:bCs/>
                <w:kern w:val="2"/>
                <w:sz w:val="21"/>
                <w:szCs w:val="21"/>
              </w:rPr>
              <w:t>生产工艺过程</w:t>
            </w:r>
          </w:p>
        </w:tc>
        <w:tc>
          <w:tcPr>
            <w:tcW w:w="484" w:type="dxa"/>
            <w:noWrap/>
            <w:vAlign w:val="center"/>
          </w:tcPr>
          <w:p w14:paraId="4B6B75E3"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74965B8E"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47434B79"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7BB34894"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27F45DFD"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64C66F13"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2BA026A3"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39F702EC"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5437EB0E"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00415154"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64D9C3CD"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113989D6"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676989FE"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56DFB867"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5FB22D2B" w14:textId="77777777" w:rsidR="00EC73DA" w:rsidRDefault="00EC73DA">
            <w:pPr>
              <w:jc w:val="center"/>
              <w:rPr>
                <w:rFonts w:ascii="Times New Roman"/>
                <w:kern w:val="2"/>
                <w:sz w:val="21"/>
                <w:szCs w:val="21"/>
              </w:rPr>
            </w:pPr>
          </w:p>
        </w:tc>
      </w:tr>
      <w:tr w:rsidR="00EC73DA" w14:paraId="673D00CE" w14:textId="77777777">
        <w:trPr>
          <w:cantSplit/>
          <w:trHeight w:val="392"/>
          <w:jc w:val="center"/>
        </w:trPr>
        <w:tc>
          <w:tcPr>
            <w:tcW w:w="1611" w:type="dxa"/>
            <w:noWrap/>
            <w:vAlign w:val="center"/>
          </w:tcPr>
          <w:p w14:paraId="13382850" w14:textId="77777777" w:rsidR="00EC73DA" w:rsidRDefault="00000000">
            <w:pPr>
              <w:jc w:val="center"/>
              <w:rPr>
                <w:rFonts w:ascii="Times New Roman"/>
                <w:kern w:val="2"/>
                <w:sz w:val="21"/>
                <w:szCs w:val="21"/>
              </w:rPr>
            </w:pPr>
            <w:r>
              <w:rPr>
                <w:rFonts w:ascii="Times New Roman"/>
                <w:bCs/>
                <w:kern w:val="2"/>
                <w:sz w:val="21"/>
                <w:szCs w:val="21"/>
              </w:rPr>
              <w:t>公用设施及辅助系统</w:t>
            </w:r>
          </w:p>
        </w:tc>
        <w:tc>
          <w:tcPr>
            <w:tcW w:w="484" w:type="dxa"/>
            <w:noWrap/>
            <w:vAlign w:val="center"/>
          </w:tcPr>
          <w:p w14:paraId="6C6F4220"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0348C741"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1A10C562" w14:textId="77777777" w:rsidR="00EC73DA" w:rsidRDefault="00EC73DA">
            <w:pPr>
              <w:jc w:val="center"/>
              <w:rPr>
                <w:rFonts w:ascii="Times New Roman"/>
                <w:kern w:val="2"/>
                <w:sz w:val="21"/>
                <w:szCs w:val="21"/>
              </w:rPr>
            </w:pPr>
          </w:p>
        </w:tc>
        <w:tc>
          <w:tcPr>
            <w:tcW w:w="484" w:type="dxa"/>
            <w:noWrap/>
            <w:vAlign w:val="center"/>
          </w:tcPr>
          <w:p w14:paraId="1070FFFF"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5A199760"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22D1317E" w14:textId="77777777" w:rsidR="00EC73DA" w:rsidRDefault="00EC73DA">
            <w:pPr>
              <w:jc w:val="center"/>
              <w:rPr>
                <w:rFonts w:ascii="Times New Roman"/>
                <w:kern w:val="2"/>
                <w:sz w:val="21"/>
                <w:szCs w:val="21"/>
              </w:rPr>
            </w:pPr>
          </w:p>
        </w:tc>
        <w:tc>
          <w:tcPr>
            <w:tcW w:w="484" w:type="dxa"/>
            <w:noWrap/>
            <w:vAlign w:val="center"/>
          </w:tcPr>
          <w:p w14:paraId="4E646CAA"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7DA990F1"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6D2A6FEC"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1014B30A"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05253551" w14:textId="77777777" w:rsidR="00EC73DA" w:rsidRDefault="00EC73DA">
            <w:pPr>
              <w:jc w:val="center"/>
              <w:rPr>
                <w:rFonts w:ascii="Times New Roman"/>
                <w:kern w:val="2"/>
                <w:sz w:val="21"/>
                <w:szCs w:val="21"/>
              </w:rPr>
            </w:pPr>
          </w:p>
        </w:tc>
        <w:tc>
          <w:tcPr>
            <w:tcW w:w="484" w:type="dxa"/>
            <w:noWrap/>
            <w:vAlign w:val="center"/>
          </w:tcPr>
          <w:p w14:paraId="7F7B1E1E" w14:textId="77777777" w:rsidR="00EC73DA" w:rsidRDefault="00EC73DA">
            <w:pPr>
              <w:jc w:val="center"/>
              <w:rPr>
                <w:rFonts w:ascii="Times New Roman"/>
                <w:kern w:val="2"/>
                <w:sz w:val="21"/>
                <w:szCs w:val="21"/>
              </w:rPr>
            </w:pPr>
          </w:p>
        </w:tc>
        <w:tc>
          <w:tcPr>
            <w:tcW w:w="484" w:type="dxa"/>
            <w:noWrap/>
            <w:vAlign w:val="center"/>
          </w:tcPr>
          <w:p w14:paraId="313F5FDB"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674D313E" w14:textId="77777777" w:rsidR="00EC73DA" w:rsidRDefault="00EC73DA">
            <w:pPr>
              <w:jc w:val="center"/>
              <w:rPr>
                <w:rFonts w:ascii="Times New Roman"/>
                <w:kern w:val="2"/>
                <w:sz w:val="21"/>
                <w:szCs w:val="21"/>
              </w:rPr>
            </w:pPr>
          </w:p>
        </w:tc>
        <w:tc>
          <w:tcPr>
            <w:tcW w:w="484" w:type="dxa"/>
            <w:noWrap/>
            <w:vAlign w:val="center"/>
          </w:tcPr>
          <w:p w14:paraId="17670BD1" w14:textId="77777777" w:rsidR="00EC73DA" w:rsidRDefault="00000000">
            <w:pPr>
              <w:jc w:val="center"/>
              <w:rPr>
                <w:rFonts w:ascii="Times New Roman"/>
                <w:kern w:val="2"/>
                <w:sz w:val="21"/>
                <w:szCs w:val="21"/>
              </w:rPr>
            </w:pPr>
            <w:r>
              <w:rPr>
                <w:rFonts w:ascii="Times New Roman"/>
                <w:kern w:val="2"/>
                <w:sz w:val="21"/>
                <w:szCs w:val="21"/>
              </w:rPr>
              <w:t>◆</w:t>
            </w:r>
          </w:p>
        </w:tc>
      </w:tr>
      <w:tr w:rsidR="00EC73DA" w14:paraId="5D7FBCA2" w14:textId="77777777">
        <w:trPr>
          <w:cantSplit/>
          <w:trHeight w:val="90"/>
          <w:jc w:val="center"/>
        </w:trPr>
        <w:tc>
          <w:tcPr>
            <w:tcW w:w="1611" w:type="dxa"/>
            <w:noWrap/>
            <w:vAlign w:val="center"/>
          </w:tcPr>
          <w:p w14:paraId="2A54BB4D" w14:textId="77777777" w:rsidR="00EC73DA" w:rsidRDefault="00000000">
            <w:pPr>
              <w:jc w:val="center"/>
              <w:rPr>
                <w:rFonts w:ascii="Times New Roman"/>
                <w:kern w:val="2"/>
                <w:sz w:val="21"/>
                <w:szCs w:val="21"/>
              </w:rPr>
            </w:pPr>
            <w:r>
              <w:rPr>
                <w:rFonts w:ascii="Times New Roman"/>
                <w:bCs/>
                <w:kern w:val="2"/>
                <w:sz w:val="21"/>
                <w:szCs w:val="21"/>
              </w:rPr>
              <w:t>检修工序</w:t>
            </w:r>
          </w:p>
        </w:tc>
        <w:tc>
          <w:tcPr>
            <w:tcW w:w="484" w:type="dxa"/>
            <w:noWrap/>
            <w:vAlign w:val="center"/>
          </w:tcPr>
          <w:p w14:paraId="0FA231FF"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5C64BFE1"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2021F614" w14:textId="77777777" w:rsidR="00EC73DA" w:rsidRDefault="00EC73DA">
            <w:pPr>
              <w:jc w:val="center"/>
              <w:rPr>
                <w:rFonts w:ascii="Times New Roman"/>
                <w:kern w:val="2"/>
                <w:sz w:val="21"/>
                <w:szCs w:val="21"/>
              </w:rPr>
            </w:pPr>
          </w:p>
        </w:tc>
        <w:tc>
          <w:tcPr>
            <w:tcW w:w="484" w:type="dxa"/>
            <w:noWrap/>
            <w:vAlign w:val="center"/>
          </w:tcPr>
          <w:p w14:paraId="51EA20DA"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1DFB1EE5"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45DCE68C"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46855AE8"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04FD4C27" w14:textId="77777777" w:rsidR="00EC73DA" w:rsidRDefault="00EC73DA">
            <w:pPr>
              <w:jc w:val="center"/>
              <w:rPr>
                <w:rFonts w:ascii="Times New Roman"/>
                <w:kern w:val="2"/>
                <w:sz w:val="21"/>
                <w:szCs w:val="21"/>
              </w:rPr>
            </w:pPr>
          </w:p>
        </w:tc>
        <w:tc>
          <w:tcPr>
            <w:tcW w:w="484" w:type="dxa"/>
            <w:noWrap/>
            <w:vAlign w:val="center"/>
          </w:tcPr>
          <w:p w14:paraId="045F2DCB"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526C6C02" w14:textId="77777777" w:rsidR="00EC73DA" w:rsidRDefault="00000000">
            <w:pPr>
              <w:jc w:val="center"/>
              <w:rPr>
                <w:rFonts w:ascii="Times New Roman"/>
                <w:kern w:val="2"/>
                <w:sz w:val="21"/>
                <w:szCs w:val="21"/>
              </w:rPr>
            </w:pPr>
            <w:r>
              <w:rPr>
                <w:rFonts w:ascii="Times New Roman"/>
                <w:kern w:val="2"/>
                <w:sz w:val="21"/>
                <w:szCs w:val="21"/>
              </w:rPr>
              <w:t>◆</w:t>
            </w:r>
          </w:p>
        </w:tc>
        <w:tc>
          <w:tcPr>
            <w:tcW w:w="484" w:type="dxa"/>
            <w:noWrap/>
            <w:vAlign w:val="center"/>
          </w:tcPr>
          <w:p w14:paraId="24786976" w14:textId="77777777" w:rsidR="00EC73DA" w:rsidRDefault="00EC73DA">
            <w:pPr>
              <w:jc w:val="center"/>
              <w:rPr>
                <w:rFonts w:ascii="Times New Roman"/>
                <w:kern w:val="2"/>
                <w:sz w:val="21"/>
                <w:szCs w:val="21"/>
              </w:rPr>
            </w:pPr>
          </w:p>
        </w:tc>
        <w:tc>
          <w:tcPr>
            <w:tcW w:w="484" w:type="dxa"/>
            <w:noWrap/>
            <w:vAlign w:val="center"/>
          </w:tcPr>
          <w:p w14:paraId="3A729A73" w14:textId="77777777" w:rsidR="00EC73DA" w:rsidRDefault="00EC73DA">
            <w:pPr>
              <w:jc w:val="center"/>
              <w:rPr>
                <w:rFonts w:ascii="Times New Roman"/>
                <w:kern w:val="2"/>
                <w:sz w:val="21"/>
                <w:szCs w:val="21"/>
              </w:rPr>
            </w:pPr>
          </w:p>
        </w:tc>
        <w:tc>
          <w:tcPr>
            <w:tcW w:w="484" w:type="dxa"/>
            <w:noWrap/>
            <w:vAlign w:val="center"/>
          </w:tcPr>
          <w:p w14:paraId="599C0BA9" w14:textId="77777777" w:rsidR="00EC73DA" w:rsidRDefault="00EC73DA">
            <w:pPr>
              <w:jc w:val="center"/>
              <w:rPr>
                <w:rFonts w:ascii="Times New Roman"/>
                <w:kern w:val="2"/>
                <w:sz w:val="21"/>
                <w:szCs w:val="21"/>
              </w:rPr>
            </w:pPr>
          </w:p>
        </w:tc>
        <w:tc>
          <w:tcPr>
            <w:tcW w:w="484" w:type="dxa"/>
            <w:noWrap/>
            <w:vAlign w:val="center"/>
          </w:tcPr>
          <w:p w14:paraId="52784316" w14:textId="77777777" w:rsidR="00EC73DA" w:rsidRDefault="00EC73DA">
            <w:pPr>
              <w:jc w:val="center"/>
              <w:rPr>
                <w:rFonts w:ascii="Times New Roman"/>
                <w:kern w:val="2"/>
                <w:sz w:val="21"/>
                <w:szCs w:val="21"/>
              </w:rPr>
            </w:pPr>
          </w:p>
        </w:tc>
        <w:tc>
          <w:tcPr>
            <w:tcW w:w="484" w:type="dxa"/>
            <w:noWrap/>
            <w:vAlign w:val="center"/>
          </w:tcPr>
          <w:p w14:paraId="6AB28406" w14:textId="77777777" w:rsidR="00EC73DA" w:rsidRDefault="00EC73DA">
            <w:pPr>
              <w:jc w:val="center"/>
              <w:rPr>
                <w:rFonts w:ascii="Times New Roman"/>
                <w:kern w:val="2"/>
                <w:sz w:val="21"/>
                <w:szCs w:val="21"/>
              </w:rPr>
            </w:pPr>
          </w:p>
        </w:tc>
      </w:tr>
    </w:tbl>
    <w:p w14:paraId="0874869F" w14:textId="77777777" w:rsidR="00EC73DA" w:rsidRDefault="00000000">
      <w:pPr>
        <w:adjustRightInd w:val="0"/>
        <w:snapToGrid w:val="0"/>
        <w:spacing w:line="520" w:lineRule="exact"/>
        <w:ind w:firstLineChars="200" w:firstLine="480"/>
        <w:rPr>
          <w:rFonts w:ascii="Times New Roman"/>
        </w:rPr>
      </w:pPr>
      <w:r>
        <w:rPr>
          <w:rFonts w:ascii="Times New Roman"/>
        </w:rPr>
        <w:t>注：标有</w:t>
      </w:r>
      <w:r>
        <w:rPr>
          <w:rFonts w:ascii="Times New Roman"/>
        </w:rPr>
        <w:t>◆</w:t>
      </w:r>
      <w:r>
        <w:rPr>
          <w:rFonts w:ascii="Times New Roman"/>
        </w:rPr>
        <w:t>表示在该工序或场所存在的危险有害因素。</w:t>
      </w:r>
    </w:p>
    <w:p w14:paraId="795D2739" w14:textId="77777777" w:rsidR="00EC73DA" w:rsidRDefault="00EC73DA">
      <w:pPr>
        <w:pStyle w:val="Default"/>
        <w:rPr>
          <w:color w:val="auto"/>
        </w:rPr>
      </w:pPr>
    </w:p>
    <w:p w14:paraId="05B6AF05" w14:textId="77777777" w:rsidR="00EC73DA" w:rsidRDefault="00000000">
      <w:pPr>
        <w:pStyle w:val="2"/>
        <w:jc w:val="both"/>
        <w:rPr>
          <w:rFonts w:ascii="Times New Roman" w:hAnsi="Times New Roman"/>
        </w:rPr>
      </w:pPr>
      <w:bookmarkStart w:id="501" w:name="_Toc2709"/>
      <w:bookmarkStart w:id="502" w:name="_Toc207289561"/>
      <w:r>
        <w:rPr>
          <w:rFonts w:ascii="Times New Roman" w:hAnsi="Times New Roman"/>
        </w:rPr>
        <w:t>3.12</w:t>
      </w:r>
      <w:r>
        <w:rPr>
          <w:rFonts w:ascii="Times New Roman" w:hAnsi="Times New Roman"/>
        </w:rPr>
        <w:t>重大危险源辨识</w:t>
      </w:r>
      <w:bookmarkEnd w:id="501"/>
      <w:bookmarkEnd w:id="502"/>
    </w:p>
    <w:p w14:paraId="4C65094A" w14:textId="77777777" w:rsidR="00EC73DA" w:rsidRDefault="00000000">
      <w:pPr>
        <w:pStyle w:val="3"/>
        <w:jc w:val="both"/>
        <w:rPr>
          <w:rFonts w:ascii="Times New Roman" w:hAnsi="Times New Roman"/>
        </w:rPr>
      </w:pPr>
      <w:bookmarkStart w:id="503" w:name="_Toc21764"/>
      <w:bookmarkStart w:id="504" w:name="_Toc120607120"/>
      <w:bookmarkStart w:id="505" w:name="_Toc65029556"/>
      <w:bookmarkStart w:id="506" w:name="_Toc16605"/>
      <w:bookmarkStart w:id="507" w:name="_Toc65291066"/>
      <w:bookmarkStart w:id="508" w:name="_Toc28622"/>
      <w:bookmarkStart w:id="509" w:name="_Toc335926249"/>
      <w:bookmarkStart w:id="510" w:name="_Toc313453573"/>
      <w:bookmarkStart w:id="511" w:name="_Toc529222805"/>
      <w:bookmarkStart w:id="512" w:name="_Toc207289562"/>
      <w:r>
        <w:rPr>
          <w:rFonts w:ascii="Times New Roman" w:hAnsi="Times New Roman"/>
        </w:rPr>
        <w:t>3.12.1</w:t>
      </w:r>
      <w:r>
        <w:rPr>
          <w:rFonts w:ascii="Times New Roman" w:hAnsi="Times New Roman"/>
        </w:rPr>
        <w:t>方法介绍</w:t>
      </w:r>
      <w:bookmarkEnd w:id="503"/>
      <w:bookmarkEnd w:id="504"/>
      <w:bookmarkEnd w:id="505"/>
      <w:bookmarkEnd w:id="506"/>
      <w:bookmarkEnd w:id="507"/>
      <w:bookmarkEnd w:id="508"/>
      <w:bookmarkEnd w:id="509"/>
      <w:bookmarkEnd w:id="510"/>
      <w:bookmarkEnd w:id="511"/>
      <w:bookmarkEnd w:id="512"/>
    </w:p>
    <w:p w14:paraId="5B2237BE" w14:textId="77777777" w:rsidR="00EC73DA" w:rsidRDefault="00000000">
      <w:pPr>
        <w:spacing w:line="520" w:lineRule="exact"/>
        <w:ind w:firstLineChars="200" w:firstLine="560"/>
        <w:rPr>
          <w:rFonts w:ascii="Times New Roman"/>
          <w:kern w:val="2"/>
          <w:sz w:val="28"/>
          <w:szCs w:val="28"/>
        </w:rPr>
      </w:pPr>
      <w:r>
        <w:rPr>
          <w:rFonts w:ascii="Times New Roman"/>
          <w:kern w:val="2"/>
          <w:sz w:val="28"/>
          <w:szCs w:val="28"/>
        </w:rPr>
        <w:t>单元内存在</w:t>
      </w:r>
      <w:hyperlink r:id="rId47" w:tgtFrame="https://baike.baidu.com/item/%E9%87%8D%E5%A4%A7%E5%8D%B1%E9%99%A9%E6%BA%90%E8%BE%A8%E8%AF%86%E6%A0%87%E5%87%86/_blank" w:history="1">
        <w:r w:rsidR="00EC73DA">
          <w:rPr>
            <w:rFonts w:ascii="Times New Roman"/>
            <w:kern w:val="2"/>
            <w:sz w:val="28"/>
            <w:szCs w:val="28"/>
          </w:rPr>
          <w:t>危险化学品</w:t>
        </w:r>
      </w:hyperlink>
      <w:r>
        <w:rPr>
          <w:rFonts w:ascii="Times New Roman"/>
          <w:kern w:val="2"/>
          <w:sz w:val="28"/>
          <w:szCs w:val="28"/>
        </w:rPr>
        <w:t>的数量等于或超过规定的</w:t>
      </w:r>
      <w:hyperlink r:id="rId48" w:tgtFrame="https://baike.baidu.com/item/%E9%87%8D%E5%A4%A7%E5%8D%B1%E9%99%A9%E6%BA%90%E8%BE%A8%E8%AF%86%E6%A0%87%E5%87%86/_blank" w:history="1">
        <w:r w:rsidR="00EC73DA">
          <w:rPr>
            <w:rFonts w:ascii="Times New Roman"/>
            <w:kern w:val="2"/>
            <w:sz w:val="28"/>
            <w:szCs w:val="28"/>
          </w:rPr>
          <w:t>临界量</w:t>
        </w:r>
      </w:hyperlink>
      <w:r>
        <w:rPr>
          <w:rFonts w:ascii="Times New Roman"/>
          <w:kern w:val="2"/>
          <w:sz w:val="28"/>
          <w:szCs w:val="28"/>
        </w:rPr>
        <w:t>，即被定为重大危险源。</w:t>
      </w:r>
    </w:p>
    <w:p w14:paraId="4AC16863" w14:textId="77777777" w:rsidR="00EC73DA" w:rsidRDefault="00000000">
      <w:pPr>
        <w:spacing w:line="520" w:lineRule="exact"/>
        <w:ind w:firstLineChars="200" w:firstLine="560"/>
        <w:rPr>
          <w:rFonts w:ascii="Times New Roman"/>
          <w:kern w:val="2"/>
          <w:sz w:val="28"/>
          <w:szCs w:val="28"/>
        </w:rPr>
      </w:pPr>
      <w:r>
        <w:rPr>
          <w:rFonts w:ascii="Times New Roman"/>
          <w:kern w:val="2"/>
          <w:sz w:val="28"/>
          <w:szCs w:val="28"/>
        </w:rPr>
        <w:t>危险化学品重大危险源的辨识依据是危险化学品的危险特性及其数量。</w:t>
      </w:r>
    </w:p>
    <w:p w14:paraId="78CE7B2C" w14:textId="77777777" w:rsidR="00EC73DA" w:rsidRDefault="00000000">
      <w:pPr>
        <w:spacing w:line="520" w:lineRule="exact"/>
        <w:ind w:firstLineChars="200" w:firstLine="560"/>
        <w:rPr>
          <w:rFonts w:ascii="Times New Roman"/>
          <w:kern w:val="2"/>
          <w:sz w:val="28"/>
          <w:szCs w:val="28"/>
        </w:rPr>
      </w:pPr>
      <w:r>
        <w:rPr>
          <w:rFonts w:ascii="Times New Roman"/>
          <w:kern w:val="2"/>
          <w:sz w:val="28"/>
          <w:szCs w:val="28"/>
        </w:rPr>
        <w:t>单元内存在的危险化学品的数量根据危险化学品种类的多少区分为以下两种情况：</w:t>
      </w:r>
    </w:p>
    <w:p w14:paraId="245845B1" w14:textId="77777777" w:rsidR="00EC73DA" w:rsidRDefault="00000000">
      <w:pPr>
        <w:spacing w:line="520" w:lineRule="exact"/>
        <w:ind w:firstLineChars="200" w:firstLine="560"/>
        <w:rPr>
          <w:rFonts w:ascii="Times New Roman"/>
          <w:sz w:val="28"/>
          <w:szCs w:val="28"/>
        </w:rPr>
      </w:pPr>
      <w:r>
        <w:rPr>
          <w:rFonts w:ascii="Times New Roman"/>
          <w:sz w:val="28"/>
          <w:szCs w:val="28"/>
        </w:rPr>
        <w:t>1</w:t>
      </w:r>
      <w:r>
        <w:rPr>
          <w:rFonts w:ascii="Times New Roman"/>
          <w:sz w:val="28"/>
          <w:szCs w:val="28"/>
        </w:rPr>
        <w:t>）生产单元、储存单元内存在的危险化学品为单一品种时，该危险化学品的数量即为单元内危险化学品的总量，若等于或超过相应的临界量，则定为重大危险源。</w:t>
      </w:r>
    </w:p>
    <w:p w14:paraId="697650C5" w14:textId="77777777" w:rsidR="00EC73DA" w:rsidRDefault="00000000">
      <w:pPr>
        <w:spacing w:line="520" w:lineRule="exact"/>
        <w:ind w:firstLineChars="200" w:firstLine="560"/>
        <w:rPr>
          <w:rFonts w:ascii="Times New Roman"/>
          <w:sz w:val="28"/>
          <w:szCs w:val="28"/>
        </w:rPr>
      </w:pPr>
      <w:r>
        <w:rPr>
          <w:rFonts w:ascii="Times New Roman"/>
          <w:sz w:val="28"/>
          <w:szCs w:val="28"/>
        </w:rPr>
        <w:t>2</w:t>
      </w:r>
      <w:r>
        <w:rPr>
          <w:rFonts w:ascii="Times New Roman"/>
          <w:sz w:val="28"/>
          <w:szCs w:val="28"/>
        </w:rPr>
        <w:t>）生产单元、储存单元内存在的危险化学品为多品种时，按式</w:t>
      </w:r>
      <w:r>
        <w:rPr>
          <w:rFonts w:ascii="Times New Roman"/>
          <w:sz w:val="28"/>
          <w:szCs w:val="28"/>
        </w:rPr>
        <w:t xml:space="preserve">   </w:t>
      </w:r>
      <w:r>
        <w:rPr>
          <w:rFonts w:ascii="Times New Roman"/>
          <w:sz w:val="28"/>
          <w:szCs w:val="28"/>
        </w:rPr>
        <w:t>（</w:t>
      </w:r>
      <w:r>
        <w:rPr>
          <w:rFonts w:ascii="Times New Roman"/>
          <w:sz w:val="28"/>
          <w:szCs w:val="28"/>
        </w:rPr>
        <w:t>1</w:t>
      </w:r>
      <w:r>
        <w:rPr>
          <w:rFonts w:ascii="Times New Roman"/>
          <w:sz w:val="28"/>
          <w:szCs w:val="28"/>
        </w:rPr>
        <w:t>）计算，若满足式（</w:t>
      </w:r>
      <w:r>
        <w:rPr>
          <w:rFonts w:ascii="Times New Roman"/>
          <w:sz w:val="28"/>
          <w:szCs w:val="28"/>
        </w:rPr>
        <w:t>1</w:t>
      </w:r>
      <w:r>
        <w:rPr>
          <w:rFonts w:ascii="Times New Roman"/>
          <w:sz w:val="28"/>
          <w:szCs w:val="28"/>
        </w:rPr>
        <w:t>）则定为重大危险源：</w:t>
      </w:r>
      <w:r>
        <w:rPr>
          <w:rFonts w:ascii="Times New Roman"/>
          <w:sz w:val="28"/>
          <w:szCs w:val="28"/>
        </w:rPr>
        <w:br/>
        <w:t xml:space="preserve">  S=q1/Q1+q2/Q2+…+qn/Qn≥1         </w:t>
      </w:r>
    </w:p>
    <w:p w14:paraId="7B057B9E"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）式中：</w:t>
      </w:r>
    </w:p>
    <w:p w14:paraId="1C644560" w14:textId="77777777" w:rsidR="00EC73DA" w:rsidRDefault="00000000">
      <w:pPr>
        <w:spacing w:line="520" w:lineRule="exact"/>
        <w:ind w:firstLineChars="200" w:firstLine="560"/>
        <w:rPr>
          <w:rFonts w:ascii="Times New Roman"/>
          <w:sz w:val="28"/>
          <w:szCs w:val="28"/>
        </w:rPr>
      </w:pPr>
      <w:r>
        <w:rPr>
          <w:rFonts w:ascii="Times New Roman"/>
          <w:sz w:val="28"/>
          <w:szCs w:val="28"/>
        </w:rPr>
        <w:t>S——</w:t>
      </w:r>
      <w:r>
        <w:rPr>
          <w:rFonts w:ascii="Times New Roman"/>
          <w:sz w:val="28"/>
          <w:szCs w:val="28"/>
        </w:rPr>
        <w:t>辨识指标；</w:t>
      </w:r>
    </w:p>
    <w:p w14:paraId="4DC639C8" w14:textId="77777777" w:rsidR="00EC73DA" w:rsidRDefault="00000000">
      <w:pPr>
        <w:spacing w:line="520" w:lineRule="exact"/>
        <w:ind w:firstLineChars="200" w:firstLine="560"/>
        <w:rPr>
          <w:rFonts w:ascii="Times New Roman"/>
          <w:sz w:val="28"/>
          <w:szCs w:val="28"/>
        </w:rPr>
      </w:pPr>
      <w:r>
        <w:rPr>
          <w:rFonts w:ascii="Times New Roman"/>
          <w:sz w:val="28"/>
          <w:szCs w:val="28"/>
        </w:rPr>
        <w:t>q1</w:t>
      </w:r>
      <w:r>
        <w:rPr>
          <w:rFonts w:ascii="Times New Roman"/>
          <w:sz w:val="28"/>
          <w:szCs w:val="28"/>
        </w:rPr>
        <w:t>，</w:t>
      </w:r>
      <w:r>
        <w:rPr>
          <w:rFonts w:ascii="Times New Roman"/>
          <w:sz w:val="28"/>
          <w:szCs w:val="28"/>
        </w:rPr>
        <w:t>q2...</w:t>
      </w:r>
      <w:r>
        <w:rPr>
          <w:rFonts w:ascii="Times New Roman"/>
          <w:sz w:val="28"/>
          <w:szCs w:val="28"/>
        </w:rPr>
        <w:t>，</w:t>
      </w:r>
      <w:r>
        <w:rPr>
          <w:rFonts w:ascii="Times New Roman"/>
          <w:sz w:val="28"/>
          <w:szCs w:val="28"/>
        </w:rPr>
        <w:t>qn——</w:t>
      </w:r>
      <w:r>
        <w:rPr>
          <w:rFonts w:ascii="Times New Roman"/>
          <w:sz w:val="28"/>
          <w:szCs w:val="28"/>
        </w:rPr>
        <w:t>每种危险化学品的实际存在量，单位为吨（</w:t>
      </w:r>
      <w:r>
        <w:rPr>
          <w:rFonts w:ascii="Times New Roman"/>
          <w:sz w:val="28"/>
          <w:szCs w:val="28"/>
        </w:rPr>
        <w:t>t</w:t>
      </w:r>
      <w:r>
        <w:rPr>
          <w:rFonts w:ascii="Times New Roman"/>
          <w:sz w:val="28"/>
          <w:szCs w:val="28"/>
        </w:rPr>
        <w:t>）；</w:t>
      </w:r>
    </w:p>
    <w:p w14:paraId="48A3998E" w14:textId="77777777" w:rsidR="00EC73DA" w:rsidRDefault="00000000">
      <w:pPr>
        <w:spacing w:line="520" w:lineRule="exact"/>
        <w:ind w:firstLineChars="200" w:firstLine="560"/>
        <w:rPr>
          <w:rFonts w:ascii="Times New Roman"/>
          <w:sz w:val="28"/>
          <w:szCs w:val="28"/>
        </w:rPr>
      </w:pPr>
      <w:r>
        <w:rPr>
          <w:rFonts w:ascii="Times New Roman"/>
          <w:sz w:val="28"/>
          <w:szCs w:val="28"/>
        </w:rPr>
        <w:t>Q1</w:t>
      </w:r>
      <w:r>
        <w:rPr>
          <w:rFonts w:ascii="Times New Roman"/>
          <w:sz w:val="28"/>
          <w:szCs w:val="28"/>
        </w:rPr>
        <w:t>，</w:t>
      </w:r>
      <w:r>
        <w:rPr>
          <w:rFonts w:ascii="Times New Roman"/>
          <w:sz w:val="28"/>
          <w:szCs w:val="28"/>
        </w:rPr>
        <w:t>Q2...</w:t>
      </w:r>
      <w:r>
        <w:rPr>
          <w:rFonts w:ascii="Times New Roman"/>
          <w:sz w:val="28"/>
          <w:szCs w:val="28"/>
        </w:rPr>
        <w:t>，</w:t>
      </w:r>
      <w:r>
        <w:rPr>
          <w:rFonts w:ascii="Times New Roman"/>
          <w:sz w:val="28"/>
          <w:szCs w:val="28"/>
        </w:rPr>
        <w:t>Qn——</w:t>
      </w:r>
      <w:r>
        <w:rPr>
          <w:rFonts w:ascii="Times New Roman"/>
          <w:sz w:val="28"/>
          <w:szCs w:val="28"/>
        </w:rPr>
        <w:t>与每种危险化学品相对应的临界量，单位为</w:t>
      </w:r>
      <w:r>
        <w:rPr>
          <w:rFonts w:ascii="Times New Roman"/>
          <w:sz w:val="28"/>
          <w:szCs w:val="28"/>
        </w:rPr>
        <w:lastRenderedPageBreak/>
        <w:t>吨（</w:t>
      </w:r>
      <w:r>
        <w:rPr>
          <w:rFonts w:ascii="Times New Roman"/>
          <w:sz w:val="28"/>
          <w:szCs w:val="28"/>
        </w:rPr>
        <w:t>t</w:t>
      </w:r>
      <w:r>
        <w:rPr>
          <w:rFonts w:ascii="Times New Roman"/>
          <w:sz w:val="28"/>
          <w:szCs w:val="28"/>
        </w:rPr>
        <w:t>）。</w:t>
      </w:r>
    </w:p>
    <w:p w14:paraId="4746A5A4"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2</w:t>
      </w:r>
      <w:r>
        <w:rPr>
          <w:rFonts w:ascii="Times New Roman"/>
          <w:sz w:val="28"/>
          <w:szCs w:val="28"/>
        </w:rPr>
        <w:t>）危险化学品储罐以及其他容器、设备或仓储区的危险化学品的实际存在量按设计最大量确定。</w:t>
      </w:r>
    </w:p>
    <w:p w14:paraId="7C4D623C" w14:textId="77777777" w:rsidR="00EC73DA" w:rsidRDefault="00000000">
      <w:pPr>
        <w:spacing w:line="520" w:lineRule="exact"/>
        <w:ind w:firstLineChars="200" w:firstLine="560"/>
        <w:rPr>
          <w:rFonts w:ascii="Times New Roman"/>
        </w:rPr>
      </w:pPr>
      <w:r>
        <w:rPr>
          <w:rFonts w:ascii="Times New Roman"/>
          <w:sz w:val="28"/>
          <w:szCs w:val="28"/>
        </w:rPr>
        <w:t>（</w:t>
      </w:r>
      <w:r>
        <w:rPr>
          <w:rFonts w:ascii="Times New Roman"/>
          <w:sz w:val="28"/>
          <w:szCs w:val="28"/>
        </w:rPr>
        <w:t>3</w:t>
      </w:r>
      <w:r>
        <w:rPr>
          <w:rFonts w:ascii="Times New Roman"/>
          <w:sz w:val="28"/>
          <w:szCs w:val="28"/>
        </w:rPr>
        <w:t>）对于危险化学品混合物，如果混合物与其纯物质属于相同危险类别，则视混合物为纯物质，按混合物整体进行计算。如果混合物与其纯物质不属于相同危险类别，则应按新危险类别考虑其临界量。</w:t>
      </w:r>
    </w:p>
    <w:p w14:paraId="3FBE99F3" w14:textId="77777777" w:rsidR="00EC73DA" w:rsidRDefault="00000000">
      <w:pPr>
        <w:pStyle w:val="3"/>
        <w:jc w:val="both"/>
        <w:rPr>
          <w:rFonts w:ascii="Times New Roman" w:hAnsi="Times New Roman"/>
        </w:rPr>
      </w:pPr>
      <w:bookmarkStart w:id="513" w:name="_Toc22144"/>
      <w:bookmarkStart w:id="514" w:name="_Toc207289563"/>
      <w:r>
        <w:rPr>
          <w:rFonts w:ascii="Times New Roman" w:hAnsi="Times New Roman"/>
        </w:rPr>
        <w:t>3.12.2</w:t>
      </w:r>
      <w:r>
        <w:rPr>
          <w:rFonts w:ascii="Times New Roman" w:hAnsi="Times New Roman"/>
        </w:rPr>
        <w:t>重大危险源辨识</w:t>
      </w:r>
      <w:bookmarkEnd w:id="513"/>
      <w:bookmarkEnd w:id="514"/>
    </w:p>
    <w:p w14:paraId="0E24C663" w14:textId="77777777" w:rsidR="00EC73DA" w:rsidRDefault="00000000">
      <w:pPr>
        <w:spacing w:line="500" w:lineRule="exact"/>
        <w:ind w:firstLineChars="200" w:firstLine="560"/>
        <w:rPr>
          <w:rFonts w:ascii="Times New Roman"/>
          <w:sz w:val="28"/>
          <w:szCs w:val="28"/>
        </w:rPr>
      </w:pPr>
      <w:r>
        <w:rPr>
          <w:rFonts w:ascii="Times New Roman"/>
          <w:sz w:val="28"/>
          <w:szCs w:val="28"/>
        </w:rPr>
        <w:t>项目中使用的</w:t>
      </w:r>
      <w:r>
        <w:rPr>
          <w:rFonts w:ascii="Times New Roman" w:hint="eastAsia"/>
          <w:sz w:val="28"/>
          <w:szCs w:val="28"/>
        </w:rPr>
        <w:t>危险</w:t>
      </w:r>
      <w:r>
        <w:rPr>
          <w:rFonts w:ascii="Times New Roman"/>
          <w:sz w:val="28"/>
          <w:szCs w:val="28"/>
        </w:rPr>
        <w:t>化学品如下表</w:t>
      </w:r>
      <w:r>
        <w:rPr>
          <w:rFonts w:ascii="Times New Roman"/>
          <w:sz w:val="28"/>
          <w:szCs w:val="28"/>
        </w:rPr>
        <w:t xml:space="preserve">3-8 </w:t>
      </w:r>
    </w:p>
    <w:tbl>
      <w:tblPr>
        <w:tblW w:w="7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677"/>
        <w:gridCol w:w="1010"/>
        <w:gridCol w:w="2060"/>
        <w:gridCol w:w="2060"/>
      </w:tblGrid>
      <w:tr w:rsidR="00EC73DA" w14:paraId="0026F591" w14:textId="77777777">
        <w:trPr>
          <w:trHeight w:val="567"/>
          <w:jc w:val="center"/>
        </w:trPr>
        <w:tc>
          <w:tcPr>
            <w:tcW w:w="1185" w:type="dxa"/>
            <w:noWrap/>
            <w:vAlign w:val="center"/>
          </w:tcPr>
          <w:p w14:paraId="33DB85E7" w14:textId="77777777" w:rsidR="00EC73DA" w:rsidRDefault="00000000">
            <w:pPr>
              <w:jc w:val="center"/>
              <w:rPr>
                <w:rFonts w:ascii="Times New Roman"/>
                <w:kern w:val="2"/>
                <w:szCs w:val="24"/>
              </w:rPr>
            </w:pPr>
            <w:r>
              <w:rPr>
                <w:rFonts w:ascii="Times New Roman"/>
                <w:kern w:val="2"/>
                <w:szCs w:val="24"/>
              </w:rPr>
              <w:t>类别</w:t>
            </w:r>
          </w:p>
        </w:tc>
        <w:tc>
          <w:tcPr>
            <w:tcW w:w="1677" w:type="dxa"/>
            <w:noWrap/>
            <w:vAlign w:val="center"/>
          </w:tcPr>
          <w:p w14:paraId="07ACC2C4" w14:textId="77777777" w:rsidR="00EC73DA" w:rsidRDefault="00000000">
            <w:pPr>
              <w:jc w:val="center"/>
              <w:rPr>
                <w:rFonts w:ascii="Times New Roman"/>
                <w:kern w:val="2"/>
                <w:szCs w:val="24"/>
              </w:rPr>
            </w:pPr>
            <w:r>
              <w:rPr>
                <w:rFonts w:ascii="Times New Roman"/>
                <w:kern w:val="2"/>
                <w:szCs w:val="24"/>
              </w:rPr>
              <w:t>状态</w:t>
            </w:r>
          </w:p>
        </w:tc>
        <w:tc>
          <w:tcPr>
            <w:tcW w:w="1010" w:type="dxa"/>
            <w:noWrap/>
            <w:vAlign w:val="center"/>
          </w:tcPr>
          <w:p w14:paraId="09B89680" w14:textId="77777777" w:rsidR="00EC73DA" w:rsidRDefault="00000000">
            <w:pPr>
              <w:jc w:val="center"/>
              <w:rPr>
                <w:rFonts w:ascii="Times New Roman"/>
                <w:kern w:val="2"/>
                <w:szCs w:val="24"/>
              </w:rPr>
            </w:pPr>
            <w:r>
              <w:rPr>
                <w:rFonts w:ascii="Times New Roman"/>
                <w:kern w:val="2"/>
                <w:szCs w:val="24"/>
              </w:rPr>
              <w:t>存储量</w:t>
            </w:r>
          </w:p>
        </w:tc>
        <w:tc>
          <w:tcPr>
            <w:tcW w:w="2060" w:type="dxa"/>
            <w:noWrap/>
            <w:vAlign w:val="center"/>
          </w:tcPr>
          <w:p w14:paraId="09724FF2" w14:textId="77777777" w:rsidR="00EC73DA" w:rsidRDefault="00000000">
            <w:pPr>
              <w:jc w:val="center"/>
              <w:rPr>
                <w:rFonts w:ascii="Times New Roman"/>
                <w:kern w:val="2"/>
                <w:szCs w:val="24"/>
              </w:rPr>
            </w:pPr>
            <w:r>
              <w:rPr>
                <w:rFonts w:ascii="Times New Roman"/>
                <w:kern w:val="2"/>
                <w:szCs w:val="24"/>
              </w:rPr>
              <w:t>储存方式</w:t>
            </w:r>
          </w:p>
        </w:tc>
        <w:tc>
          <w:tcPr>
            <w:tcW w:w="2060" w:type="dxa"/>
            <w:noWrap/>
            <w:vAlign w:val="center"/>
          </w:tcPr>
          <w:p w14:paraId="0171A72C" w14:textId="77777777" w:rsidR="00EC73DA" w:rsidRDefault="00000000">
            <w:pPr>
              <w:jc w:val="center"/>
              <w:rPr>
                <w:rFonts w:ascii="Times New Roman"/>
                <w:kern w:val="2"/>
                <w:szCs w:val="24"/>
              </w:rPr>
            </w:pPr>
            <w:r>
              <w:rPr>
                <w:rFonts w:ascii="Times New Roman" w:hint="eastAsia"/>
                <w:kern w:val="2"/>
                <w:szCs w:val="24"/>
              </w:rPr>
              <w:t>存储位置</w:t>
            </w:r>
          </w:p>
        </w:tc>
      </w:tr>
      <w:tr w:rsidR="00EC73DA" w14:paraId="6A1CFC9C" w14:textId="77777777">
        <w:trPr>
          <w:trHeight w:val="567"/>
          <w:jc w:val="center"/>
        </w:trPr>
        <w:tc>
          <w:tcPr>
            <w:tcW w:w="1185" w:type="dxa"/>
            <w:noWrap/>
            <w:vAlign w:val="center"/>
          </w:tcPr>
          <w:p w14:paraId="71A76017" w14:textId="77777777" w:rsidR="00EC73DA" w:rsidRDefault="00000000">
            <w:pPr>
              <w:jc w:val="center"/>
              <w:rPr>
                <w:rFonts w:ascii="Times New Roman"/>
                <w:kern w:val="2"/>
                <w:szCs w:val="24"/>
              </w:rPr>
            </w:pPr>
            <w:r>
              <w:rPr>
                <w:rFonts w:ascii="Times New Roman" w:hint="eastAsia"/>
                <w:kern w:val="2"/>
                <w:szCs w:val="24"/>
              </w:rPr>
              <w:t>聚苯乙烯珠体</w:t>
            </w:r>
            <w:r>
              <w:rPr>
                <w:rFonts w:ascii="Times New Roman" w:hint="eastAsia"/>
                <w:kern w:val="2"/>
                <w:szCs w:val="24"/>
              </w:rPr>
              <w:t>[</w:t>
            </w:r>
            <w:r>
              <w:rPr>
                <w:rFonts w:ascii="Times New Roman" w:hint="eastAsia"/>
                <w:kern w:val="2"/>
                <w:szCs w:val="24"/>
              </w:rPr>
              <w:t>可发性的</w:t>
            </w:r>
            <w:r>
              <w:rPr>
                <w:rFonts w:ascii="Times New Roman" w:hint="eastAsia"/>
                <w:kern w:val="2"/>
                <w:szCs w:val="24"/>
              </w:rPr>
              <w:t>]</w:t>
            </w:r>
          </w:p>
        </w:tc>
        <w:tc>
          <w:tcPr>
            <w:tcW w:w="1677" w:type="dxa"/>
            <w:noWrap/>
            <w:vAlign w:val="center"/>
          </w:tcPr>
          <w:p w14:paraId="3D1E4256" w14:textId="77777777" w:rsidR="00EC73DA" w:rsidRDefault="00000000">
            <w:pPr>
              <w:jc w:val="center"/>
              <w:rPr>
                <w:rFonts w:ascii="Times New Roman"/>
                <w:kern w:val="2"/>
                <w:szCs w:val="24"/>
              </w:rPr>
            </w:pPr>
            <w:r>
              <w:rPr>
                <w:rFonts w:ascii="Times New Roman" w:hint="eastAsia"/>
                <w:kern w:val="2"/>
                <w:szCs w:val="24"/>
              </w:rPr>
              <w:t>固</w:t>
            </w:r>
            <w:r>
              <w:rPr>
                <w:rFonts w:ascii="Times New Roman"/>
                <w:kern w:val="2"/>
                <w:szCs w:val="24"/>
              </w:rPr>
              <w:t>态</w:t>
            </w:r>
          </w:p>
        </w:tc>
        <w:tc>
          <w:tcPr>
            <w:tcW w:w="1010" w:type="dxa"/>
            <w:noWrap/>
            <w:vAlign w:val="center"/>
          </w:tcPr>
          <w:p w14:paraId="4CE3A180" w14:textId="77777777" w:rsidR="00EC73DA" w:rsidRDefault="00000000">
            <w:pPr>
              <w:jc w:val="center"/>
              <w:rPr>
                <w:rFonts w:ascii="Times New Roman"/>
                <w:kern w:val="2"/>
                <w:szCs w:val="24"/>
              </w:rPr>
            </w:pPr>
            <w:r>
              <w:rPr>
                <w:rFonts w:ascii="Times New Roman" w:hint="eastAsia"/>
                <w:kern w:val="2"/>
                <w:szCs w:val="24"/>
              </w:rPr>
              <w:t>50t</w:t>
            </w:r>
          </w:p>
        </w:tc>
        <w:tc>
          <w:tcPr>
            <w:tcW w:w="2060" w:type="dxa"/>
            <w:noWrap/>
            <w:vAlign w:val="center"/>
          </w:tcPr>
          <w:p w14:paraId="53B7978C" w14:textId="77777777" w:rsidR="00EC73DA" w:rsidRDefault="00000000">
            <w:pPr>
              <w:jc w:val="center"/>
              <w:rPr>
                <w:rFonts w:ascii="Times New Roman"/>
                <w:kern w:val="2"/>
                <w:szCs w:val="24"/>
              </w:rPr>
            </w:pPr>
            <w:r>
              <w:rPr>
                <w:rFonts w:ascii="Times New Roman" w:hint="eastAsia"/>
                <w:kern w:val="2"/>
                <w:szCs w:val="24"/>
              </w:rPr>
              <w:t>袋装</w:t>
            </w:r>
          </w:p>
        </w:tc>
        <w:tc>
          <w:tcPr>
            <w:tcW w:w="2060" w:type="dxa"/>
            <w:noWrap/>
            <w:vAlign w:val="center"/>
          </w:tcPr>
          <w:p w14:paraId="453DACDA" w14:textId="77777777" w:rsidR="00EC73DA" w:rsidRDefault="00000000">
            <w:pPr>
              <w:jc w:val="center"/>
              <w:rPr>
                <w:rFonts w:ascii="Times New Roman"/>
                <w:kern w:val="2"/>
                <w:szCs w:val="24"/>
              </w:rPr>
            </w:pPr>
            <w:r>
              <w:rPr>
                <w:rFonts w:ascii="Times New Roman" w:hint="eastAsia"/>
                <w:kern w:val="2"/>
                <w:szCs w:val="24"/>
              </w:rPr>
              <w:t>生产车间及原料仓库</w:t>
            </w:r>
          </w:p>
        </w:tc>
      </w:tr>
      <w:tr w:rsidR="00EC73DA" w14:paraId="77FCC96A" w14:textId="77777777">
        <w:trPr>
          <w:trHeight w:val="567"/>
          <w:jc w:val="center"/>
        </w:trPr>
        <w:tc>
          <w:tcPr>
            <w:tcW w:w="1185" w:type="dxa"/>
            <w:noWrap/>
            <w:vAlign w:val="center"/>
          </w:tcPr>
          <w:p w14:paraId="7513EF92" w14:textId="77777777" w:rsidR="00EC73DA" w:rsidRDefault="00000000">
            <w:pPr>
              <w:jc w:val="center"/>
              <w:rPr>
                <w:rFonts w:ascii="Times New Roman"/>
                <w:kern w:val="2"/>
                <w:szCs w:val="24"/>
              </w:rPr>
            </w:pPr>
            <w:r>
              <w:rPr>
                <w:rFonts w:ascii="Times New Roman" w:hint="eastAsia"/>
                <w:kern w:val="2"/>
                <w:szCs w:val="24"/>
              </w:rPr>
              <w:t>柴油</w:t>
            </w:r>
          </w:p>
        </w:tc>
        <w:tc>
          <w:tcPr>
            <w:tcW w:w="1677" w:type="dxa"/>
            <w:noWrap/>
            <w:vAlign w:val="center"/>
          </w:tcPr>
          <w:p w14:paraId="18DA9A65" w14:textId="77777777" w:rsidR="00EC73DA" w:rsidRDefault="00000000">
            <w:pPr>
              <w:jc w:val="center"/>
              <w:rPr>
                <w:rFonts w:ascii="Times New Roman"/>
                <w:kern w:val="2"/>
                <w:szCs w:val="24"/>
              </w:rPr>
            </w:pPr>
            <w:r>
              <w:rPr>
                <w:rFonts w:ascii="Times New Roman" w:hint="eastAsia"/>
                <w:kern w:val="2"/>
                <w:szCs w:val="24"/>
              </w:rPr>
              <w:t>液态</w:t>
            </w:r>
          </w:p>
        </w:tc>
        <w:tc>
          <w:tcPr>
            <w:tcW w:w="1010" w:type="dxa"/>
            <w:noWrap/>
            <w:vAlign w:val="center"/>
          </w:tcPr>
          <w:p w14:paraId="1561CCF7" w14:textId="77777777" w:rsidR="00EC73DA" w:rsidRDefault="00000000">
            <w:pPr>
              <w:jc w:val="center"/>
              <w:rPr>
                <w:rFonts w:ascii="Times New Roman"/>
                <w:kern w:val="2"/>
                <w:szCs w:val="24"/>
              </w:rPr>
            </w:pPr>
            <w:r>
              <w:rPr>
                <w:rFonts w:ascii="Times New Roman" w:hint="eastAsia"/>
                <w:kern w:val="2"/>
                <w:szCs w:val="24"/>
              </w:rPr>
              <w:t>50L</w:t>
            </w:r>
          </w:p>
        </w:tc>
        <w:tc>
          <w:tcPr>
            <w:tcW w:w="2060" w:type="dxa"/>
            <w:noWrap/>
            <w:vAlign w:val="center"/>
          </w:tcPr>
          <w:p w14:paraId="6400E304" w14:textId="77777777" w:rsidR="00EC73DA" w:rsidRDefault="00000000">
            <w:pPr>
              <w:jc w:val="center"/>
              <w:rPr>
                <w:rFonts w:ascii="Times New Roman"/>
                <w:kern w:val="2"/>
                <w:szCs w:val="24"/>
              </w:rPr>
            </w:pPr>
            <w:r>
              <w:rPr>
                <w:rFonts w:ascii="Times New Roman" w:hint="eastAsia"/>
                <w:kern w:val="2"/>
                <w:szCs w:val="24"/>
              </w:rPr>
              <w:t>罐</w:t>
            </w:r>
            <w:r>
              <w:rPr>
                <w:rFonts w:ascii="Times New Roman"/>
                <w:kern w:val="2"/>
                <w:szCs w:val="24"/>
              </w:rPr>
              <w:t>装</w:t>
            </w:r>
          </w:p>
        </w:tc>
        <w:tc>
          <w:tcPr>
            <w:tcW w:w="2060" w:type="dxa"/>
            <w:noWrap/>
            <w:vAlign w:val="center"/>
          </w:tcPr>
          <w:p w14:paraId="1111EEA4" w14:textId="77777777" w:rsidR="00EC73DA" w:rsidRDefault="00000000">
            <w:pPr>
              <w:jc w:val="center"/>
              <w:rPr>
                <w:rFonts w:ascii="Times New Roman"/>
                <w:kern w:val="2"/>
                <w:szCs w:val="24"/>
              </w:rPr>
            </w:pPr>
            <w:r>
              <w:rPr>
                <w:rFonts w:ascii="Times New Roman" w:hint="eastAsia"/>
                <w:kern w:val="2"/>
                <w:szCs w:val="24"/>
              </w:rPr>
              <w:t>发电机房</w:t>
            </w:r>
          </w:p>
        </w:tc>
      </w:tr>
    </w:tbl>
    <w:p w14:paraId="37C7DE6B" w14:textId="77777777" w:rsidR="00EC73DA" w:rsidRDefault="00000000">
      <w:pPr>
        <w:spacing w:line="520" w:lineRule="exact"/>
        <w:ind w:firstLineChars="200" w:firstLine="560"/>
        <w:rPr>
          <w:rFonts w:ascii="Times New Roman"/>
          <w:sz w:val="28"/>
          <w:szCs w:val="28"/>
        </w:rPr>
      </w:pPr>
      <w:r>
        <w:rPr>
          <w:rFonts w:ascii="Times New Roman"/>
          <w:sz w:val="28"/>
          <w:szCs w:val="28"/>
        </w:rPr>
        <w:t>经辨识，该项目所涉及的主要</w:t>
      </w:r>
      <w:r>
        <w:rPr>
          <w:rFonts w:ascii="Times New Roman" w:hint="eastAsia"/>
          <w:sz w:val="28"/>
          <w:szCs w:val="28"/>
        </w:rPr>
        <w:t>危险化学品</w:t>
      </w:r>
      <w:r>
        <w:rPr>
          <w:rFonts w:ascii="Times New Roman"/>
          <w:sz w:val="28"/>
          <w:szCs w:val="28"/>
        </w:rPr>
        <w:t>中</w:t>
      </w:r>
      <w:r>
        <w:rPr>
          <w:rFonts w:ascii="Times New Roman" w:hint="eastAsia"/>
          <w:sz w:val="28"/>
          <w:szCs w:val="28"/>
        </w:rPr>
        <w:t>，</w:t>
      </w:r>
      <w:r>
        <w:rPr>
          <w:rFonts w:ascii="Times New Roman"/>
          <w:sz w:val="28"/>
          <w:szCs w:val="28"/>
        </w:rPr>
        <w:t>被列入《危险化学品重大危险源辨识》（</w:t>
      </w:r>
      <w:r>
        <w:rPr>
          <w:rFonts w:ascii="Times New Roman"/>
          <w:sz w:val="28"/>
          <w:szCs w:val="28"/>
        </w:rPr>
        <w:t>GB18218-2018</w:t>
      </w:r>
      <w:r>
        <w:rPr>
          <w:rFonts w:ascii="Times New Roman"/>
          <w:sz w:val="28"/>
          <w:szCs w:val="28"/>
        </w:rPr>
        <w:t>）的有</w:t>
      </w:r>
      <w:r>
        <w:rPr>
          <w:rFonts w:ascii="Times New Roman" w:hint="eastAsia"/>
          <w:sz w:val="28"/>
          <w:szCs w:val="28"/>
        </w:rPr>
        <w:t>柴油，使用的原料可发性的聚苯乙烯未纳入危险化学品重大危险源辨识</w:t>
      </w:r>
      <w:r>
        <w:rPr>
          <w:rFonts w:ascii="Times New Roman"/>
          <w:sz w:val="28"/>
          <w:szCs w:val="28"/>
        </w:rPr>
        <w:t>。</w:t>
      </w:r>
    </w:p>
    <w:p w14:paraId="09AC92E7" w14:textId="77777777" w:rsidR="00EC73DA" w:rsidRDefault="00000000">
      <w:pPr>
        <w:spacing w:line="500" w:lineRule="exact"/>
        <w:jc w:val="center"/>
        <w:rPr>
          <w:rFonts w:ascii="Times New Roman"/>
          <w:b/>
          <w:bCs/>
          <w:szCs w:val="24"/>
        </w:rPr>
      </w:pPr>
      <w:r>
        <w:rPr>
          <w:rFonts w:ascii="Times New Roman"/>
          <w:b/>
          <w:bCs/>
          <w:szCs w:val="24"/>
        </w:rPr>
        <w:t>表</w:t>
      </w:r>
      <w:r>
        <w:rPr>
          <w:rFonts w:ascii="Times New Roman"/>
          <w:b/>
          <w:bCs/>
          <w:szCs w:val="24"/>
        </w:rPr>
        <w:t>3-12</w:t>
      </w:r>
      <w:r>
        <w:rPr>
          <w:rFonts w:ascii="Times New Roman"/>
          <w:b/>
          <w:bCs/>
          <w:szCs w:val="24"/>
        </w:rPr>
        <w:t>危险物质临界量表</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884"/>
        <w:gridCol w:w="896"/>
        <w:gridCol w:w="1079"/>
        <w:gridCol w:w="1020"/>
        <w:gridCol w:w="4237"/>
      </w:tblGrid>
      <w:tr w:rsidR="00EC73DA" w14:paraId="44A12B9E" w14:textId="77777777">
        <w:trPr>
          <w:trHeight w:val="544"/>
          <w:jc w:val="center"/>
        </w:trPr>
        <w:tc>
          <w:tcPr>
            <w:tcW w:w="224" w:type="pct"/>
            <w:noWrap/>
            <w:vAlign w:val="center"/>
          </w:tcPr>
          <w:p w14:paraId="3C8C6E34" w14:textId="77777777" w:rsidR="00EC73DA" w:rsidRDefault="00000000">
            <w:pPr>
              <w:jc w:val="center"/>
              <w:rPr>
                <w:rFonts w:ascii="Times New Roman"/>
                <w:kern w:val="2"/>
                <w:sz w:val="21"/>
                <w:szCs w:val="22"/>
              </w:rPr>
            </w:pPr>
            <w:r>
              <w:rPr>
                <w:rFonts w:ascii="Times New Roman"/>
                <w:kern w:val="2"/>
                <w:sz w:val="21"/>
                <w:szCs w:val="22"/>
              </w:rPr>
              <w:t>序号</w:t>
            </w:r>
          </w:p>
        </w:tc>
        <w:tc>
          <w:tcPr>
            <w:tcW w:w="520" w:type="pct"/>
            <w:noWrap/>
            <w:vAlign w:val="center"/>
          </w:tcPr>
          <w:p w14:paraId="726C82E6" w14:textId="77777777" w:rsidR="00EC73DA" w:rsidRDefault="00000000">
            <w:pPr>
              <w:jc w:val="center"/>
              <w:rPr>
                <w:rFonts w:ascii="Times New Roman"/>
                <w:kern w:val="2"/>
                <w:sz w:val="21"/>
                <w:szCs w:val="22"/>
              </w:rPr>
            </w:pPr>
            <w:r>
              <w:rPr>
                <w:rFonts w:ascii="Times New Roman"/>
                <w:kern w:val="2"/>
                <w:sz w:val="21"/>
                <w:szCs w:val="22"/>
              </w:rPr>
              <w:t>类别</w:t>
            </w:r>
          </w:p>
        </w:tc>
        <w:tc>
          <w:tcPr>
            <w:tcW w:w="527" w:type="pct"/>
            <w:noWrap/>
            <w:vAlign w:val="center"/>
          </w:tcPr>
          <w:p w14:paraId="47E6B2BB" w14:textId="77777777" w:rsidR="00EC73DA" w:rsidRDefault="00000000">
            <w:pPr>
              <w:jc w:val="center"/>
              <w:rPr>
                <w:rFonts w:ascii="Times New Roman"/>
                <w:kern w:val="2"/>
                <w:sz w:val="21"/>
                <w:szCs w:val="22"/>
              </w:rPr>
            </w:pPr>
            <w:r>
              <w:rPr>
                <w:rFonts w:ascii="Times New Roman"/>
                <w:kern w:val="2"/>
                <w:sz w:val="21"/>
                <w:szCs w:val="22"/>
              </w:rPr>
              <w:t>临界量</w:t>
            </w:r>
            <w:r>
              <w:rPr>
                <w:rFonts w:ascii="Times New Roman"/>
                <w:b/>
                <w:kern w:val="2"/>
                <w:sz w:val="21"/>
                <w:szCs w:val="21"/>
              </w:rPr>
              <w:t>（</w:t>
            </w:r>
            <w:r>
              <w:rPr>
                <w:rFonts w:ascii="Times New Roman"/>
                <w:b/>
                <w:kern w:val="2"/>
                <w:sz w:val="21"/>
                <w:szCs w:val="21"/>
              </w:rPr>
              <w:t>t</w:t>
            </w:r>
            <w:r>
              <w:rPr>
                <w:rFonts w:ascii="Times New Roman"/>
                <w:b/>
                <w:kern w:val="2"/>
                <w:sz w:val="21"/>
                <w:szCs w:val="21"/>
              </w:rPr>
              <w:t>）</w:t>
            </w:r>
          </w:p>
        </w:tc>
        <w:tc>
          <w:tcPr>
            <w:tcW w:w="635" w:type="pct"/>
            <w:noWrap/>
            <w:vAlign w:val="center"/>
          </w:tcPr>
          <w:p w14:paraId="78638F77" w14:textId="77777777" w:rsidR="00EC73DA" w:rsidRDefault="00000000">
            <w:pPr>
              <w:jc w:val="center"/>
              <w:rPr>
                <w:rFonts w:ascii="Times New Roman"/>
                <w:kern w:val="2"/>
                <w:sz w:val="21"/>
                <w:szCs w:val="22"/>
              </w:rPr>
            </w:pPr>
            <w:r>
              <w:rPr>
                <w:rFonts w:ascii="Times New Roman"/>
                <w:kern w:val="2"/>
                <w:sz w:val="21"/>
                <w:szCs w:val="22"/>
              </w:rPr>
              <w:t>实际量</w:t>
            </w:r>
            <w:r>
              <w:rPr>
                <w:rFonts w:ascii="Times New Roman"/>
                <w:b/>
                <w:kern w:val="2"/>
                <w:sz w:val="21"/>
                <w:szCs w:val="21"/>
              </w:rPr>
              <w:t>（</w:t>
            </w:r>
            <w:r>
              <w:rPr>
                <w:rFonts w:ascii="Times New Roman"/>
                <w:b/>
                <w:kern w:val="2"/>
                <w:sz w:val="21"/>
                <w:szCs w:val="21"/>
              </w:rPr>
              <w:t>t</w:t>
            </w:r>
            <w:r>
              <w:rPr>
                <w:rFonts w:ascii="Times New Roman"/>
                <w:b/>
                <w:kern w:val="2"/>
                <w:sz w:val="21"/>
                <w:szCs w:val="21"/>
              </w:rPr>
              <w:t>）</w:t>
            </w:r>
          </w:p>
        </w:tc>
        <w:tc>
          <w:tcPr>
            <w:tcW w:w="600" w:type="pct"/>
            <w:noWrap/>
            <w:vAlign w:val="center"/>
          </w:tcPr>
          <w:p w14:paraId="1E83B8C6" w14:textId="77777777" w:rsidR="00EC73DA" w:rsidRDefault="00000000">
            <w:pPr>
              <w:jc w:val="center"/>
              <w:rPr>
                <w:rFonts w:ascii="Times New Roman"/>
                <w:kern w:val="2"/>
                <w:sz w:val="21"/>
                <w:szCs w:val="22"/>
              </w:rPr>
            </w:pPr>
            <w:r>
              <w:rPr>
                <w:rFonts w:ascii="Times New Roman"/>
                <w:b/>
                <w:kern w:val="2"/>
                <w:sz w:val="21"/>
                <w:szCs w:val="21"/>
              </w:rPr>
              <w:t>q/Q</w:t>
            </w:r>
          </w:p>
        </w:tc>
        <w:tc>
          <w:tcPr>
            <w:tcW w:w="2492" w:type="pct"/>
            <w:noWrap/>
            <w:vAlign w:val="center"/>
          </w:tcPr>
          <w:p w14:paraId="3E54572D" w14:textId="77777777" w:rsidR="00EC73DA" w:rsidRDefault="00000000">
            <w:pPr>
              <w:jc w:val="center"/>
              <w:rPr>
                <w:rFonts w:ascii="Times New Roman"/>
                <w:b/>
                <w:kern w:val="2"/>
                <w:sz w:val="21"/>
                <w:szCs w:val="21"/>
              </w:rPr>
            </w:pPr>
            <w:r>
              <w:rPr>
                <w:rFonts w:ascii="Times New Roman"/>
                <w:b/>
                <w:kern w:val="2"/>
                <w:sz w:val="21"/>
                <w:szCs w:val="21"/>
              </w:rPr>
              <w:t>备注</w:t>
            </w:r>
          </w:p>
        </w:tc>
      </w:tr>
      <w:tr w:rsidR="00EC73DA" w14:paraId="64C5F71C" w14:textId="77777777">
        <w:trPr>
          <w:trHeight w:val="544"/>
          <w:jc w:val="center"/>
        </w:trPr>
        <w:tc>
          <w:tcPr>
            <w:tcW w:w="224" w:type="pct"/>
            <w:noWrap/>
            <w:vAlign w:val="center"/>
          </w:tcPr>
          <w:p w14:paraId="7613372B" w14:textId="77777777" w:rsidR="00EC73DA" w:rsidRDefault="00000000">
            <w:pPr>
              <w:jc w:val="center"/>
              <w:rPr>
                <w:rFonts w:ascii="Times New Roman"/>
                <w:kern w:val="2"/>
                <w:sz w:val="21"/>
                <w:szCs w:val="22"/>
              </w:rPr>
            </w:pPr>
            <w:r>
              <w:rPr>
                <w:rFonts w:ascii="Times New Roman" w:hint="eastAsia"/>
                <w:kern w:val="2"/>
                <w:sz w:val="21"/>
                <w:szCs w:val="22"/>
              </w:rPr>
              <w:t>1</w:t>
            </w:r>
          </w:p>
        </w:tc>
        <w:tc>
          <w:tcPr>
            <w:tcW w:w="520" w:type="pct"/>
            <w:noWrap/>
            <w:vAlign w:val="center"/>
          </w:tcPr>
          <w:p w14:paraId="5A38669A" w14:textId="77777777" w:rsidR="00EC73DA" w:rsidRDefault="00000000">
            <w:pPr>
              <w:jc w:val="center"/>
              <w:rPr>
                <w:rFonts w:ascii="Times New Roman"/>
                <w:kern w:val="2"/>
                <w:sz w:val="21"/>
                <w:szCs w:val="22"/>
              </w:rPr>
            </w:pPr>
            <w:r>
              <w:rPr>
                <w:rFonts w:ascii="Times New Roman" w:hint="eastAsia"/>
                <w:kern w:val="2"/>
                <w:sz w:val="21"/>
                <w:szCs w:val="22"/>
              </w:rPr>
              <w:t>柴油</w:t>
            </w:r>
          </w:p>
        </w:tc>
        <w:tc>
          <w:tcPr>
            <w:tcW w:w="527" w:type="pct"/>
            <w:noWrap/>
            <w:vAlign w:val="center"/>
          </w:tcPr>
          <w:p w14:paraId="40C5170F" w14:textId="77777777" w:rsidR="00EC73DA" w:rsidRDefault="00000000">
            <w:pPr>
              <w:jc w:val="center"/>
              <w:rPr>
                <w:rFonts w:ascii="Times New Roman"/>
                <w:kern w:val="2"/>
                <w:sz w:val="21"/>
                <w:szCs w:val="22"/>
              </w:rPr>
            </w:pPr>
            <w:r>
              <w:rPr>
                <w:rFonts w:ascii="Times New Roman" w:hint="eastAsia"/>
                <w:kern w:val="2"/>
                <w:sz w:val="21"/>
                <w:szCs w:val="22"/>
              </w:rPr>
              <w:t>5000</w:t>
            </w:r>
          </w:p>
        </w:tc>
        <w:tc>
          <w:tcPr>
            <w:tcW w:w="635" w:type="pct"/>
            <w:noWrap/>
            <w:vAlign w:val="center"/>
          </w:tcPr>
          <w:p w14:paraId="6412709D" w14:textId="77777777" w:rsidR="00EC73DA" w:rsidRDefault="00000000">
            <w:pPr>
              <w:jc w:val="center"/>
              <w:rPr>
                <w:rFonts w:ascii="Times New Roman"/>
                <w:kern w:val="2"/>
                <w:sz w:val="21"/>
                <w:szCs w:val="22"/>
              </w:rPr>
            </w:pPr>
            <w:r>
              <w:rPr>
                <w:rFonts w:ascii="Times New Roman" w:hint="eastAsia"/>
                <w:kern w:val="2"/>
                <w:sz w:val="21"/>
                <w:szCs w:val="22"/>
              </w:rPr>
              <w:t>0.045</w:t>
            </w:r>
          </w:p>
        </w:tc>
        <w:tc>
          <w:tcPr>
            <w:tcW w:w="600" w:type="pct"/>
            <w:noWrap/>
            <w:vAlign w:val="center"/>
          </w:tcPr>
          <w:p w14:paraId="327732E5" w14:textId="77777777" w:rsidR="00EC73DA" w:rsidRDefault="00000000">
            <w:pPr>
              <w:jc w:val="center"/>
              <w:rPr>
                <w:rFonts w:ascii="Times New Roman"/>
                <w:kern w:val="2"/>
                <w:sz w:val="21"/>
                <w:szCs w:val="22"/>
              </w:rPr>
            </w:pPr>
            <w:r>
              <w:rPr>
                <w:rFonts w:ascii="Times New Roman" w:hint="eastAsia"/>
                <w:kern w:val="2"/>
                <w:sz w:val="21"/>
                <w:szCs w:val="22"/>
              </w:rPr>
              <w:t>0.000009</w:t>
            </w:r>
          </w:p>
        </w:tc>
        <w:tc>
          <w:tcPr>
            <w:tcW w:w="2492" w:type="pct"/>
            <w:noWrap/>
            <w:vAlign w:val="center"/>
          </w:tcPr>
          <w:p w14:paraId="21E83856" w14:textId="77777777" w:rsidR="00EC73DA" w:rsidRDefault="00000000">
            <w:pPr>
              <w:jc w:val="center"/>
              <w:rPr>
                <w:rFonts w:ascii="Times New Roman"/>
                <w:kern w:val="2"/>
                <w:sz w:val="21"/>
                <w:szCs w:val="22"/>
              </w:rPr>
            </w:pPr>
            <w:r>
              <w:rPr>
                <w:rFonts w:ascii="Times New Roman" w:hint="eastAsia"/>
                <w:kern w:val="2"/>
                <w:sz w:val="21"/>
                <w:szCs w:val="22"/>
              </w:rPr>
              <w:t>柴油密度按</w:t>
            </w:r>
            <w:r>
              <w:rPr>
                <w:rFonts w:ascii="Times New Roman" w:hint="eastAsia"/>
                <w:kern w:val="2"/>
                <w:sz w:val="21"/>
                <w:szCs w:val="22"/>
              </w:rPr>
              <w:t>0.9kg/L</w:t>
            </w:r>
            <w:r>
              <w:rPr>
                <w:rFonts w:ascii="Times New Roman" w:hint="eastAsia"/>
                <w:kern w:val="2"/>
                <w:sz w:val="21"/>
                <w:szCs w:val="22"/>
              </w:rPr>
              <w:t>进行计算</w:t>
            </w:r>
          </w:p>
        </w:tc>
      </w:tr>
    </w:tbl>
    <w:p w14:paraId="19A5CC09" w14:textId="77777777" w:rsidR="00EC73DA" w:rsidRDefault="00000000">
      <w:pPr>
        <w:spacing w:line="520" w:lineRule="exact"/>
        <w:ind w:firstLineChars="200" w:firstLine="560"/>
        <w:rPr>
          <w:rFonts w:ascii="Times New Roman"/>
          <w:sz w:val="28"/>
          <w:szCs w:val="28"/>
        </w:rPr>
      </w:pPr>
      <w:r>
        <w:rPr>
          <w:rFonts w:ascii="Times New Roman"/>
          <w:sz w:val="28"/>
          <w:szCs w:val="28"/>
        </w:rPr>
        <w:t>由上表可知该项目危险化学品重大危险源计算：</w:t>
      </w:r>
    </w:p>
    <w:p w14:paraId="0891271A" w14:textId="77777777" w:rsidR="00EC73DA" w:rsidRDefault="00000000">
      <w:pPr>
        <w:spacing w:line="520" w:lineRule="exact"/>
        <w:ind w:firstLineChars="200" w:firstLine="560"/>
        <w:rPr>
          <w:rFonts w:ascii="Times New Roman"/>
          <w:sz w:val="28"/>
          <w:szCs w:val="28"/>
        </w:rPr>
      </w:pPr>
      <w:r>
        <w:rPr>
          <w:rFonts w:ascii="Times New Roman"/>
          <w:sz w:val="28"/>
          <w:szCs w:val="28"/>
        </w:rPr>
        <w:t xml:space="preserve">S= q1/ Q1+ q2/ Q2+…+ qn/ Qn </w:t>
      </w:r>
    </w:p>
    <w:p w14:paraId="4395BBE7" w14:textId="77777777" w:rsidR="00EC73DA" w:rsidRDefault="00000000">
      <w:pPr>
        <w:spacing w:line="520" w:lineRule="exact"/>
        <w:ind w:firstLineChars="300" w:firstLine="840"/>
        <w:rPr>
          <w:rFonts w:ascii="Times New Roman"/>
          <w:sz w:val="28"/>
          <w:szCs w:val="28"/>
        </w:rPr>
      </w:pPr>
      <w:r>
        <w:rPr>
          <w:rFonts w:ascii="Times New Roman"/>
          <w:sz w:val="28"/>
          <w:szCs w:val="28"/>
        </w:rPr>
        <w:t>=</w:t>
      </w:r>
      <w:r>
        <w:rPr>
          <w:rFonts w:ascii="Times New Roman" w:hint="eastAsia"/>
          <w:sz w:val="28"/>
          <w:szCs w:val="28"/>
        </w:rPr>
        <w:t>0.000009</w:t>
      </w:r>
      <w:r>
        <w:rPr>
          <w:rFonts w:ascii="Times New Roman"/>
          <w:sz w:val="28"/>
          <w:szCs w:val="28"/>
        </w:rPr>
        <w:t>＜</w:t>
      </w:r>
      <w:r>
        <w:rPr>
          <w:rFonts w:ascii="Times New Roman"/>
          <w:sz w:val="28"/>
          <w:szCs w:val="28"/>
        </w:rPr>
        <w:t>1</w:t>
      </w:r>
      <w:r>
        <w:rPr>
          <w:rFonts w:ascii="Times New Roman"/>
          <w:sz w:val="28"/>
          <w:szCs w:val="28"/>
        </w:rPr>
        <w:t>。</w:t>
      </w:r>
    </w:p>
    <w:p w14:paraId="6256743E" w14:textId="77777777" w:rsidR="00EC73DA" w:rsidRDefault="00000000">
      <w:pPr>
        <w:spacing w:line="520" w:lineRule="exact"/>
        <w:ind w:firstLineChars="200" w:firstLine="560"/>
        <w:rPr>
          <w:rFonts w:ascii="Times New Roman"/>
          <w:sz w:val="28"/>
          <w:szCs w:val="28"/>
        </w:rPr>
      </w:pPr>
      <w:r>
        <w:rPr>
          <w:rFonts w:ascii="Times New Roman"/>
          <w:sz w:val="28"/>
          <w:szCs w:val="28"/>
        </w:rPr>
        <w:t>由上面计算可知：该项目危险化学品未构成重大危险源。</w:t>
      </w:r>
    </w:p>
    <w:p w14:paraId="29B65ADF" w14:textId="77777777" w:rsidR="00EC73DA" w:rsidRDefault="00000000">
      <w:pPr>
        <w:spacing w:line="520" w:lineRule="exact"/>
        <w:ind w:firstLineChars="200" w:firstLine="560"/>
        <w:rPr>
          <w:rFonts w:ascii="Times New Roman"/>
          <w:sz w:val="28"/>
          <w:szCs w:val="28"/>
        </w:rPr>
      </w:pPr>
      <w:r>
        <w:rPr>
          <w:rFonts w:ascii="Times New Roman"/>
          <w:sz w:val="28"/>
          <w:szCs w:val="28"/>
        </w:rPr>
        <w:t>根据《危险化学品重大危险源辨识》（</w:t>
      </w:r>
      <w:r>
        <w:rPr>
          <w:rFonts w:ascii="Times New Roman"/>
          <w:sz w:val="28"/>
          <w:szCs w:val="28"/>
        </w:rPr>
        <w:t>GB18218-2018</w:t>
      </w:r>
      <w:r>
        <w:rPr>
          <w:rFonts w:ascii="Times New Roman"/>
          <w:sz w:val="28"/>
          <w:szCs w:val="28"/>
        </w:rPr>
        <w:t>）辨识，该项目的危险化学品不构成重大危险源。该项目生产过程中使用</w:t>
      </w:r>
      <w:r>
        <w:rPr>
          <w:rFonts w:ascii="Times New Roman" w:hint="eastAsia"/>
          <w:sz w:val="28"/>
          <w:szCs w:val="28"/>
        </w:rPr>
        <w:t>的原料及产品都具有可燃性，而且仓库储存的产品泡沫箱，属于本企业重点监管的场所，极易引发火灾，应加强监管</w:t>
      </w:r>
      <w:r>
        <w:rPr>
          <w:rFonts w:ascii="Times New Roman"/>
          <w:sz w:val="28"/>
          <w:szCs w:val="28"/>
        </w:rPr>
        <w:t>。</w:t>
      </w:r>
    </w:p>
    <w:p w14:paraId="53C8E983" w14:textId="77777777" w:rsidR="00EC73DA" w:rsidRDefault="00EC73DA"/>
    <w:p w14:paraId="5DB331E3" w14:textId="77777777" w:rsidR="00EC73DA" w:rsidRDefault="00EC73DA"/>
    <w:p w14:paraId="3E8DAF80" w14:textId="77777777" w:rsidR="00EC73DA" w:rsidRDefault="00EC73DA"/>
    <w:p w14:paraId="5C9299C4" w14:textId="77777777" w:rsidR="00EC73DA" w:rsidRDefault="00000000">
      <w:pPr>
        <w:rPr>
          <w:rFonts w:ascii="黑体" w:eastAsia="黑体" w:hAnsi="黑体" w:cs="黑体" w:hint="eastAsia"/>
        </w:rPr>
      </w:pPr>
      <w:bookmarkStart w:id="515" w:name="_Toc19234"/>
      <w:bookmarkStart w:id="516" w:name="_Toc9226"/>
      <w:bookmarkStart w:id="517" w:name="_Toc1699"/>
      <w:bookmarkEnd w:id="296"/>
      <w:bookmarkEnd w:id="297"/>
      <w:bookmarkEnd w:id="298"/>
      <w:bookmarkEnd w:id="299"/>
      <w:r>
        <w:rPr>
          <w:rFonts w:ascii="黑体" w:eastAsia="黑体" w:hAnsi="黑体" w:cs="黑体" w:hint="eastAsia"/>
        </w:rPr>
        <w:br w:type="page"/>
      </w:r>
    </w:p>
    <w:p w14:paraId="7F21CCFD" w14:textId="77777777" w:rsidR="00EC73DA" w:rsidRDefault="00000000">
      <w:pPr>
        <w:pStyle w:val="1"/>
        <w:spacing w:before="120" w:beforeAutospacing="1" w:after="120" w:afterAutospacing="1"/>
        <w:rPr>
          <w:rFonts w:ascii="Times New Roman" w:hAnsi="Times New Roman"/>
        </w:rPr>
      </w:pPr>
      <w:bookmarkStart w:id="518" w:name="_Toc207289564"/>
      <w:r>
        <w:rPr>
          <w:rFonts w:ascii="Times New Roman" w:hAnsi="Times New Roman"/>
        </w:rPr>
        <w:lastRenderedPageBreak/>
        <w:t>第</w:t>
      </w:r>
      <w:r>
        <w:rPr>
          <w:rFonts w:ascii="Times New Roman" w:hAnsi="Times New Roman"/>
        </w:rPr>
        <w:t>4</w:t>
      </w:r>
      <w:r>
        <w:rPr>
          <w:rFonts w:ascii="Times New Roman" w:hAnsi="Times New Roman"/>
        </w:rPr>
        <w:t>章</w:t>
      </w:r>
      <w:r>
        <w:rPr>
          <w:rFonts w:ascii="Times New Roman" w:hAnsi="Times New Roman"/>
        </w:rPr>
        <w:t xml:space="preserve">  </w:t>
      </w:r>
      <w:r>
        <w:rPr>
          <w:rFonts w:ascii="Times New Roman" w:hAnsi="Times New Roman"/>
        </w:rPr>
        <w:t>评价单元划分及评价方法选择</w:t>
      </w:r>
      <w:bookmarkEnd w:id="515"/>
      <w:bookmarkEnd w:id="516"/>
      <w:bookmarkEnd w:id="517"/>
      <w:bookmarkEnd w:id="518"/>
    </w:p>
    <w:p w14:paraId="4EC20F7A" w14:textId="77777777" w:rsidR="00EC73DA" w:rsidRDefault="00000000">
      <w:pPr>
        <w:pStyle w:val="2"/>
        <w:jc w:val="both"/>
        <w:rPr>
          <w:rFonts w:ascii="Times New Roman" w:hAnsi="Times New Roman"/>
        </w:rPr>
      </w:pPr>
      <w:bookmarkStart w:id="519" w:name="_Toc231978505"/>
      <w:bookmarkStart w:id="520" w:name="_Toc207527407"/>
      <w:bookmarkStart w:id="521" w:name="_Toc30933"/>
      <w:bookmarkStart w:id="522" w:name="_Toc212043609"/>
      <w:bookmarkStart w:id="523" w:name="_Toc14224"/>
      <w:bookmarkStart w:id="524" w:name="_Toc233668306"/>
      <w:bookmarkStart w:id="525" w:name="_Toc213410604"/>
      <w:bookmarkStart w:id="526" w:name="_Toc4065"/>
      <w:bookmarkStart w:id="527" w:name="_Toc195156252"/>
      <w:bookmarkStart w:id="528" w:name="_Toc13276"/>
      <w:bookmarkStart w:id="529" w:name="_Toc5033"/>
      <w:bookmarkStart w:id="530" w:name="_Toc5393"/>
      <w:bookmarkStart w:id="531" w:name="_Toc313453581"/>
      <w:bookmarkStart w:id="532" w:name="_Toc13141"/>
      <w:bookmarkStart w:id="533" w:name="_Toc335926256"/>
      <w:bookmarkStart w:id="534" w:name="_Toc10765"/>
      <w:bookmarkStart w:id="535" w:name="_Toc32119"/>
      <w:bookmarkStart w:id="536" w:name="_Toc207289565"/>
      <w:r>
        <w:rPr>
          <w:rFonts w:ascii="Times New Roman" w:hAnsi="Times New Roman"/>
        </w:rPr>
        <w:t>4.1</w:t>
      </w:r>
      <w:r>
        <w:rPr>
          <w:rFonts w:ascii="Times New Roman" w:hAnsi="Times New Roman"/>
        </w:rPr>
        <w:t>安全评价单元划分</w:t>
      </w:r>
      <w:bookmarkEnd w:id="519"/>
      <w:bookmarkEnd w:id="520"/>
      <w:bookmarkEnd w:id="521"/>
      <w:bookmarkEnd w:id="522"/>
      <w:bookmarkEnd w:id="523"/>
      <w:bookmarkEnd w:id="524"/>
      <w:bookmarkEnd w:id="525"/>
      <w:bookmarkEnd w:id="526"/>
      <w:bookmarkEnd w:id="527"/>
      <w:bookmarkEnd w:id="528"/>
      <w:bookmarkEnd w:id="529"/>
      <w:bookmarkEnd w:id="530"/>
      <w:bookmarkEnd w:id="536"/>
    </w:p>
    <w:p w14:paraId="05D8A80C" w14:textId="77777777" w:rsidR="00EC73DA" w:rsidRDefault="00000000">
      <w:pPr>
        <w:pStyle w:val="3"/>
        <w:jc w:val="both"/>
        <w:rPr>
          <w:rFonts w:ascii="Times New Roman" w:hAnsi="Times New Roman"/>
        </w:rPr>
      </w:pPr>
      <w:bookmarkStart w:id="537" w:name="_Toc30637"/>
      <w:bookmarkStart w:id="538" w:name="_Toc233668307"/>
      <w:bookmarkStart w:id="539" w:name="_Toc213410605"/>
      <w:bookmarkStart w:id="540" w:name="_Toc8884"/>
      <w:bookmarkStart w:id="541" w:name="_Toc3603"/>
      <w:bookmarkStart w:id="542" w:name="_Toc28570"/>
      <w:bookmarkStart w:id="543" w:name="_Toc28774"/>
      <w:bookmarkStart w:id="544" w:name="_Toc188863910"/>
      <w:bookmarkStart w:id="545" w:name="_Toc231978506"/>
      <w:bookmarkStart w:id="546" w:name="_Toc207527408"/>
      <w:bookmarkStart w:id="547" w:name="_Toc187699915"/>
      <w:bookmarkStart w:id="548" w:name="_Toc207289566"/>
      <w:r>
        <w:rPr>
          <w:rFonts w:ascii="Times New Roman" w:hAnsi="Times New Roman"/>
        </w:rPr>
        <w:t>4.1.1</w:t>
      </w:r>
      <w:r>
        <w:rPr>
          <w:rFonts w:ascii="Times New Roman" w:hAnsi="Times New Roman"/>
        </w:rPr>
        <w:t>评价单元划分原则</w:t>
      </w:r>
      <w:bookmarkEnd w:id="537"/>
      <w:bookmarkEnd w:id="538"/>
      <w:bookmarkEnd w:id="539"/>
      <w:bookmarkEnd w:id="540"/>
      <w:bookmarkEnd w:id="541"/>
      <w:bookmarkEnd w:id="542"/>
      <w:bookmarkEnd w:id="543"/>
      <w:bookmarkEnd w:id="544"/>
      <w:bookmarkEnd w:id="545"/>
      <w:bookmarkEnd w:id="546"/>
      <w:bookmarkEnd w:id="547"/>
      <w:bookmarkEnd w:id="548"/>
    </w:p>
    <w:p w14:paraId="63B376F9" w14:textId="77777777" w:rsidR="00EC73DA" w:rsidRDefault="00000000">
      <w:pPr>
        <w:autoSpaceDE w:val="0"/>
        <w:autoSpaceDN w:val="0"/>
        <w:adjustRightInd w:val="0"/>
        <w:spacing w:line="520" w:lineRule="exact"/>
        <w:ind w:firstLineChars="200" w:firstLine="560"/>
        <w:rPr>
          <w:rFonts w:ascii="Times New Roman"/>
          <w:sz w:val="28"/>
          <w:szCs w:val="28"/>
        </w:rPr>
      </w:pPr>
      <w:r>
        <w:rPr>
          <w:rFonts w:ascii="Times New Roman"/>
          <w:sz w:val="28"/>
          <w:szCs w:val="28"/>
          <w:lang w:val="zh-CN"/>
        </w:rPr>
        <w:t>划分评价单元是为评价目标和选用评价方法服务的，要便于评价工作的进行，有利于提高评价工作的准确性。评价单元的划分，一般将生产工艺、工艺装置、物料的特点和特性与危险、有害因素的类别、分布有机结合进行划分，还可以按评价的需要将一个评价单元再划分为若干子评价单元或更细致的单元。</w:t>
      </w:r>
    </w:p>
    <w:p w14:paraId="76E82B82" w14:textId="77777777" w:rsidR="00EC73DA" w:rsidRDefault="00000000">
      <w:pPr>
        <w:autoSpaceDE w:val="0"/>
        <w:autoSpaceDN w:val="0"/>
        <w:adjustRightInd w:val="0"/>
        <w:spacing w:line="520" w:lineRule="exact"/>
        <w:ind w:firstLineChars="200" w:firstLine="560"/>
        <w:rPr>
          <w:rFonts w:ascii="Times New Roman"/>
          <w:sz w:val="28"/>
          <w:szCs w:val="28"/>
        </w:rPr>
      </w:pPr>
      <w:r>
        <w:rPr>
          <w:rFonts w:ascii="Times New Roman"/>
          <w:sz w:val="28"/>
          <w:szCs w:val="28"/>
          <w:lang w:val="zh-CN"/>
        </w:rPr>
        <w:t>常用的评价单元划分原则如下：</w:t>
      </w:r>
    </w:p>
    <w:p w14:paraId="43DA2080" w14:textId="77777777" w:rsidR="00EC73DA" w:rsidRDefault="00000000">
      <w:pPr>
        <w:snapToGrid w:val="0"/>
        <w:spacing w:line="520" w:lineRule="exact"/>
        <w:ind w:firstLineChars="200" w:firstLine="560"/>
        <w:rPr>
          <w:rFonts w:ascii="Times New Roman"/>
          <w:sz w:val="28"/>
          <w:szCs w:val="28"/>
          <w:lang w:val="en-GB"/>
        </w:rPr>
      </w:pPr>
      <w:r>
        <w:rPr>
          <w:rFonts w:ascii="Times New Roman"/>
          <w:sz w:val="28"/>
          <w:szCs w:val="28"/>
          <w:lang w:val="en-GB"/>
        </w:rPr>
        <w:t>1</w:t>
      </w:r>
      <w:r>
        <w:rPr>
          <w:rFonts w:ascii="Times New Roman"/>
          <w:sz w:val="28"/>
          <w:szCs w:val="28"/>
          <w:lang w:val="en-GB"/>
        </w:rPr>
        <w:t>．按危险、有害因素的类别为主划分评价单元；</w:t>
      </w:r>
    </w:p>
    <w:p w14:paraId="221D9529" w14:textId="77777777" w:rsidR="00EC73DA" w:rsidRDefault="00000000">
      <w:pPr>
        <w:snapToGrid w:val="0"/>
        <w:spacing w:line="520" w:lineRule="exact"/>
        <w:ind w:firstLineChars="200" w:firstLine="560"/>
        <w:rPr>
          <w:rFonts w:ascii="Times New Roman"/>
          <w:sz w:val="28"/>
          <w:szCs w:val="28"/>
          <w:lang w:val="en-GB"/>
        </w:rPr>
      </w:pPr>
      <w:r>
        <w:rPr>
          <w:rFonts w:ascii="Times New Roman"/>
          <w:sz w:val="28"/>
          <w:szCs w:val="28"/>
          <w:lang w:val="en-GB"/>
        </w:rPr>
        <w:t>2</w:t>
      </w:r>
      <w:r>
        <w:rPr>
          <w:rFonts w:ascii="Times New Roman"/>
          <w:sz w:val="28"/>
          <w:szCs w:val="28"/>
          <w:lang w:val="en-GB"/>
        </w:rPr>
        <w:t>．按装置和物质特征划分评价单元；</w:t>
      </w:r>
    </w:p>
    <w:p w14:paraId="63F00462" w14:textId="77777777" w:rsidR="00EC73DA" w:rsidRDefault="00000000">
      <w:pPr>
        <w:snapToGrid w:val="0"/>
        <w:spacing w:line="520" w:lineRule="exact"/>
        <w:ind w:firstLineChars="200" w:firstLine="560"/>
        <w:rPr>
          <w:rFonts w:ascii="Times New Roman"/>
          <w:sz w:val="28"/>
          <w:szCs w:val="28"/>
          <w:lang w:val="en-GB"/>
        </w:rPr>
      </w:pPr>
      <w:r>
        <w:rPr>
          <w:rFonts w:ascii="Times New Roman"/>
          <w:sz w:val="28"/>
          <w:szCs w:val="28"/>
          <w:lang w:val="en-GB"/>
        </w:rPr>
        <w:t>3</w:t>
      </w:r>
      <w:r>
        <w:rPr>
          <w:rFonts w:ascii="Times New Roman"/>
          <w:sz w:val="28"/>
          <w:szCs w:val="28"/>
          <w:lang w:val="en-GB"/>
        </w:rPr>
        <w:t>．可以将安全管理、外部周边情况分别划为一个评价单元。</w:t>
      </w:r>
    </w:p>
    <w:p w14:paraId="09E5102D" w14:textId="77777777" w:rsidR="00EC73DA" w:rsidRDefault="00000000">
      <w:pPr>
        <w:pStyle w:val="3"/>
        <w:jc w:val="both"/>
        <w:rPr>
          <w:rFonts w:cs="黑体" w:hint="eastAsia"/>
        </w:rPr>
      </w:pPr>
      <w:bookmarkStart w:id="549" w:name="_Toc5948"/>
      <w:bookmarkStart w:id="550" w:name="_Toc16596"/>
      <w:bookmarkStart w:id="551" w:name="_Toc195156254"/>
      <w:bookmarkStart w:id="552" w:name="_Toc23004"/>
      <w:bookmarkStart w:id="553" w:name="_Toc213410606"/>
      <w:bookmarkStart w:id="554" w:name="_Toc207527409"/>
      <w:bookmarkStart w:id="555" w:name="_Toc233668308"/>
      <w:bookmarkStart w:id="556" w:name="_Toc18863"/>
      <w:bookmarkStart w:id="557" w:name="_Toc231978507"/>
      <w:bookmarkStart w:id="558" w:name="_Toc26603"/>
      <w:bookmarkStart w:id="559" w:name="_Toc211837018"/>
      <w:bookmarkStart w:id="560" w:name="_Toc188863911"/>
      <w:bookmarkStart w:id="561" w:name="_Toc187699916"/>
      <w:bookmarkStart w:id="562" w:name="_Toc207289567"/>
      <w:r>
        <w:rPr>
          <w:rFonts w:cs="黑体" w:hint="eastAsia"/>
        </w:rPr>
        <w:t>4.1.2评价单元划分依据</w:t>
      </w:r>
      <w:bookmarkEnd w:id="549"/>
      <w:bookmarkEnd w:id="550"/>
      <w:bookmarkEnd w:id="551"/>
      <w:bookmarkEnd w:id="552"/>
      <w:bookmarkEnd w:id="553"/>
      <w:bookmarkEnd w:id="554"/>
      <w:bookmarkEnd w:id="555"/>
      <w:bookmarkEnd w:id="556"/>
      <w:bookmarkEnd w:id="557"/>
      <w:bookmarkEnd w:id="558"/>
      <w:bookmarkEnd w:id="559"/>
      <w:bookmarkEnd w:id="562"/>
    </w:p>
    <w:bookmarkEnd w:id="560"/>
    <w:bookmarkEnd w:id="561"/>
    <w:p w14:paraId="33AA4964" w14:textId="77777777" w:rsidR="00EC73DA" w:rsidRDefault="00000000">
      <w:pPr>
        <w:snapToGrid w:val="0"/>
        <w:spacing w:line="520" w:lineRule="exact"/>
        <w:ind w:firstLineChars="200" w:firstLine="560"/>
        <w:rPr>
          <w:rFonts w:ascii="Times New Roman"/>
          <w:sz w:val="28"/>
          <w:szCs w:val="28"/>
          <w:lang w:val="en-GB"/>
        </w:rPr>
      </w:pPr>
      <w:r>
        <w:rPr>
          <w:rFonts w:ascii="Times New Roman"/>
          <w:sz w:val="28"/>
          <w:szCs w:val="28"/>
          <w:lang w:val="en-GB"/>
        </w:rPr>
        <w:t>在进行具体分析时，依据评价单元划分方法，为达到对项目进行系统、科学、全面的评价目的，首先应对该项目的地址条件进行有针对性的分析，具有在项目地址符合相关规范安全要求的前提下，项目才能获得批准建设；其次，在地址确定后，还需考虑项目功能区域划分的安全合理性，如果功能区域划分不符合安全要求，将对项目安全运行造成严重影响，甚至产生灾难性的事故后果；另外，由于工艺系统与辅助设备设施相对单一，在分析评价时可以合并进行；最后，在对项目进行安全评价时，还必须对项目的软件即安全管理进行分析。这样才能保证对项目分析评价切实到位、不漏项，指导评价细致准确的进行分析，提出具有实际针对性和较强可操作性的安全对策措施，为企业提出意见或建议。</w:t>
      </w:r>
    </w:p>
    <w:p w14:paraId="26CE6044" w14:textId="77777777" w:rsidR="00EC73DA" w:rsidRDefault="00000000">
      <w:pPr>
        <w:pStyle w:val="2"/>
        <w:jc w:val="both"/>
        <w:rPr>
          <w:rFonts w:ascii="Times New Roman" w:hAnsi="Times New Roman"/>
        </w:rPr>
      </w:pPr>
      <w:bookmarkStart w:id="563" w:name="_Toc17199"/>
      <w:bookmarkStart w:id="564" w:name="_Toc207289568"/>
      <w:r>
        <w:rPr>
          <w:rFonts w:ascii="Times New Roman" w:hAnsi="Times New Roman"/>
        </w:rPr>
        <w:t>4.2</w:t>
      </w:r>
      <w:r>
        <w:rPr>
          <w:rFonts w:ascii="Times New Roman" w:hAnsi="Times New Roman"/>
        </w:rPr>
        <w:t>评价单元划分</w:t>
      </w:r>
      <w:bookmarkEnd w:id="531"/>
      <w:bookmarkEnd w:id="532"/>
      <w:bookmarkEnd w:id="533"/>
      <w:r>
        <w:rPr>
          <w:rFonts w:ascii="Times New Roman" w:hAnsi="Times New Roman"/>
        </w:rPr>
        <w:t>结果</w:t>
      </w:r>
      <w:bookmarkEnd w:id="534"/>
      <w:bookmarkEnd w:id="535"/>
      <w:bookmarkEnd w:id="563"/>
      <w:bookmarkEnd w:id="564"/>
    </w:p>
    <w:p w14:paraId="564FC97F" w14:textId="77777777" w:rsidR="00EC73DA" w:rsidRDefault="00000000">
      <w:pPr>
        <w:snapToGrid w:val="0"/>
        <w:spacing w:line="520" w:lineRule="exact"/>
        <w:ind w:firstLineChars="200" w:firstLine="560"/>
        <w:rPr>
          <w:rFonts w:ascii="Times New Roman"/>
          <w:sz w:val="28"/>
          <w:szCs w:val="28"/>
        </w:rPr>
      </w:pPr>
      <w:bookmarkStart w:id="565" w:name="_Toc335926257"/>
      <w:bookmarkStart w:id="566" w:name="_Toc191799968"/>
      <w:bookmarkStart w:id="567" w:name="_Toc11884"/>
      <w:bookmarkStart w:id="568" w:name="_Toc313453582"/>
      <w:r>
        <w:rPr>
          <w:rFonts w:ascii="Times New Roman"/>
          <w:sz w:val="28"/>
          <w:szCs w:val="28"/>
          <w:lang w:val="en-GB"/>
        </w:rPr>
        <w:t>根据安全评价单元的划分原则</w:t>
      </w:r>
      <w:r>
        <w:rPr>
          <w:rFonts w:ascii="Times New Roman"/>
          <w:sz w:val="28"/>
          <w:szCs w:val="28"/>
        </w:rPr>
        <w:t>和依据</w:t>
      </w:r>
      <w:r>
        <w:rPr>
          <w:rFonts w:ascii="Times New Roman"/>
          <w:sz w:val="28"/>
          <w:szCs w:val="28"/>
          <w:lang w:val="en-GB"/>
        </w:rPr>
        <w:t>，结合企业的实际情况及安</w:t>
      </w:r>
      <w:r>
        <w:rPr>
          <w:rFonts w:ascii="Times New Roman"/>
          <w:sz w:val="28"/>
          <w:szCs w:val="28"/>
          <w:lang w:val="en-GB"/>
        </w:rPr>
        <w:lastRenderedPageBreak/>
        <w:t>全评价的需要，本次评价根据生产装置和物质特征的相关特点，将公司安全评价单元划分为</w:t>
      </w:r>
      <w:r>
        <w:rPr>
          <w:rFonts w:ascii="Times New Roman" w:hint="eastAsia"/>
          <w:sz w:val="28"/>
          <w:szCs w:val="28"/>
          <w:lang w:val="en-GB"/>
        </w:rPr>
        <w:t>七</w:t>
      </w:r>
      <w:r>
        <w:rPr>
          <w:rFonts w:ascii="Times New Roman"/>
          <w:sz w:val="28"/>
          <w:szCs w:val="28"/>
          <w:lang w:val="en-GB"/>
        </w:rPr>
        <w:t>个评价单元，</w:t>
      </w:r>
      <w:r>
        <w:rPr>
          <w:rFonts w:ascii="Times New Roman"/>
          <w:sz w:val="28"/>
          <w:szCs w:val="28"/>
        </w:rPr>
        <w:t>具体的划分情况和使用的评价方法见表</w:t>
      </w:r>
      <w:r>
        <w:rPr>
          <w:rFonts w:ascii="Times New Roman"/>
          <w:sz w:val="28"/>
          <w:szCs w:val="28"/>
        </w:rPr>
        <w:t>4-1</w:t>
      </w:r>
      <w:r>
        <w:rPr>
          <w:rFonts w:ascii="Times New Roman"/>
          <w:sz w:val="28"/>
          <w:szCs w:val="28"/>
        </w:rPr>
        <w:t>。</w:t>
      </w:r>
    </w:p>
    <w:p w14:paraId="4DF20133" w14:textId="77777777" w:rsidR="00EC73DA" w:rsidRDefault="00000000">
      <w:pPr>
        <w:snapToGrid w:val="0"/>
        <w:spacing w:line="520" w:lineRule="exact"/>
        <w:ind w:firstLineChars="200" w:firstLine="482"/>
        <w:jc w:val="center"/>
        <w:rPr>
          <w:rFonts w:ascii="Times New Roman"/>
          <w:lang w:val="en-GB"/>
        </w:rPr>
      </w:pPr>
      <w:r>
        <w:rPr>
          <w:rFonts w:ascii="Times New Roman"/>
          <w:b/>
          <w:bCs/>
          <w:lang w:val="en-GB"/>
        </w:rPr>
        <w:t>表</w:t>
      </w:r>
      <w:r>
        <w:rPr>
          <w:rFonts w:ascii="Times New Roman"/>
          <w:b/>
          <w:bCs/>
          <w:lang w:val="en-GB"/>
        </w:rPr>
        <w:t xml:space="preserve">4-1 </w:t>
      </w:r>
      <w:r>
        <w:rPr>
          <w:rFonts w:ascii="Times New Roman"/>
          <w:b/>
          <w:bCs/>
          <w:lang w:val="en-GB"/>
        </w:rPr>
        <w:t>各单元采取安全评价方法对应表</w:t>
      </w:r>
    </w:p>
    <w:tbl>
      <w:tblPr>
        <w:tblW w:w="48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019"/>
        <w:gridCol w:w="4545"/>
      </w:tblGrid>
      <w:tr w:rsidR="00EC73DA" w14:paraId="72E6E9F2" w14:textId="77777777">
        <w:trPr>
          <w:trHeight w:val="454"/>
          <w:jc w:val="center"/>
        </w:trPr>
        <w:tc>
          <w:tcPr>
            <w:tcW w:w="403" w:type="pct"/>
            <w:vAlign w:val="center"/>
          </w:tcPr>
          <w:p w14:paraId="5824E93A"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序号</w:t>
            </w:r>
          </w:p>
        </w:tc>
        <w:tc>
          <w:tcPr>
            <w:tcW w:w="1834" w:type="pct"/>
            <w:vAlign w:val="center"/>
          </w:tcPr>
          <w:p w14:paraId="1B143EE6"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评价单元名称</w:t>
            </w:r>
          </w:p>
        </w:tc>
        <w:tc>
          <w:tcPr>
            <w:tcW w:w="2761" w:type="pct"/>
            <w:vAlign w:val="center"/>
          </w:tcPr>
          <w:p w14:paraId="72BDB573"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安全评价方法</w:t>
            </w:r>
          </w:p>
        </w:tc>
      </w:tr>
      <w:tr w:rsidR="00EC73DA" w14:paraId="618EDEFC" w14:textId="77777777">
        <w:trPr>
          <w:trHeight w:val="454"/>
          <w:jc w:val="center"/>
        </w:trPr>
        <w:tc>
          <w:tcPr>
            <w:tcW w:w="403" w:type="pct"/>
            <w:vAlign w:val="center"/>
          </w:tcPr>
          <w:p w14:paraId="1FA9DBC8"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1</w:t>
            </w:r>
          </w:p>
        </w:tc>
        <w:tc>
          <w:tcPr>
            <w:tcW w:w="1834" w:type="pct"/>
            <w:vAlign w:val="center"/>
          </w:tcPr>
          <w:p w14:paraId="52614CAA"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厂址及总平面布置评价单元</w:t>
            </w:r>
            <w:r>
              <w:rPr>
                <w:rFonts w:ascii="Times New Roman" w:eastAsiaTheme="minorEastAsia"/>
                <w:kern w:val="2"/>
                <w:sz w:val="21"/>
                <w:szCs w:val="21"/>
              </w:rPr>
              <w:t xml:space="preserve"> </w:t>
            </w:r>
          </w:p>
        </w:tc>
        <w:tc>
          <w:tcPr>
            <w:tcW w:w="2761" w:type="pct"/>
            <w:vAlign w:val="center"/>
          </w:tcPr>
          <w:p w14:paraId="79C6FAC2"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安全检查法、安全检查表</w:t>
            </w:r>
          </w:p>
        </w:tc>
      </w:tr>
      <w:tr w:rsidR="00EC73DA" w14:paraId="0C4B62EA" w14:textId="77777777">
        <w:trPr>
          <w:trHeight w:val="454"/>
          <w:jc w:val="center"/>
        </w:trPr>
        <w:tc>
          <w:tcPr>
            <w:tcW w:w="403" w:type="pct"/>
            <w:vAlign w:val="center"/>
          </w:tcPr>
          <w:p w14:paraId="410D42C9"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2</w:t>
            </w:r>
          </w:p>
        </w:tc>
        <w:tc>
          <w:tcPr>
            <w:tcW w:w="1834" w:type="pct"/>
            <w:vAlign w:val="center"/>
          </w:tcPr>
          <w:p w14:paraId="34C7FFAC"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主要生产工艺评价单元</w:t>
            </w:r>
          </w:p>
        </w:tc>
        <w:tc>
          <w:tcPr>
            <w:tcW w:w="2761" w:type="pct"/>
            <w:vAlign w:val="center"/>
          </w:tcPr>
          <w:p w14:paraId="77A83D7A"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安全检查法、安全检查表</w:t>
            </w:r>
          </w:p>
        </w:tc>
      </w:tr>
      <w:tr w:rsidR="00EC73DA" w14:paraId="7BD4DA24" w14:textId="77777777">
        <w:trPr>
          <w:trHeight w:val="454"/>
          <w:jc w:val="center"/>
        </w:trPr>
        <w:tc>
          <w:tcPr>
            <w:tcW w:w="403" w:type="pct"/>
            <w:vAlign w:val="center"/>
          </w:tcPr>
          <w:p w14:paraId="431E6C92"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3</w:t>
            </w:r>
          </w:p>
        </w:tc>
        <w:tc>
          <w:tcPr>
            <w:tcW w:w="1834" w:type="pct"/>
            <w:vAlign w:val="center"/>
          </w:tcPr>
          <w:p w14:paraId="0137F469"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公用工程及辅助设施评价单元</w:t>
            </w:r>
          </w:p>
        </w:tc>
        <w:tc>
          <w:tcPr>
            <w:tcW w:w="2761" w:type="pct"/>
            <w:vAlign w:val="center"/>
          </w:tcPr>
          <w:p w14:paraId="5AA80BAD"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安全检查法、安全检查表、事故树分析评价</w:t>
            </w:r>
          </w:p>
        </w:tc>
      </w:tr>
      <w:tr w:rsidR="00EC73DA" w14:paraId="6CB51E24" w14:textId="77777777">
        <w:trPr>
          <w:trHeight w:val="454"/>
          <w:jc w:val="center"/>
        </w:trPr>
        <w:tc>
          <w:tcPr>
            <w:tcW w:w="403" w:type="pct"/>
            <w:vAlign w:val="center"/>
          </w:tcPr>
          <w:p w14:paraId="2FC18AC5"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4</w:t>
            </w:r>
          </w:p>
        </w:tc>
        <w:tc>
          <w:tcPr>
            <w:tcW w:w="1834" w:type="pct"/>
            <w:vAlign w:val="center"/>
          </w:tcPr>
          <w:p w14:paraId="2EF56C6D"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常规防护设施评价单元</w:t>
            </w:r>
          </w:p>
        </w:tc>
        <w:tc>
          <w:tcPr>
            <w:tcW w:w="2761" w:type="pct"/>
            <w:vAlign w:val="center"/>
          </w:tcPr>
          <w:p w14:paraId="184D68AB"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安全检查法、安全检查表</w:t>
            </w:r>
          </w:p>
        </w:tc>
      </w:tr>
      <w:tr w:rsidR="00EC73DA" w14:paraId="3749E006" w14:textId="77777777">
        <w:trPr>
          <w:trHeight w:val="454"/>
          <w:jc w:val="center"/>
        </w:trPr>
        <w:tc>
          <w:tcPr>
            <w:tcW w:w="403" w:type="pct"/>
            <w:vAlign w:val="center"/>
          </w:tcPr>
          <w:p w14:paraId="7B5249DA"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5</w:t>
            </w:r>
          </w:p>
        </w:tc>
        <w:tc>
          <w:tcPr>
            <w:tcW w:w="1834" w:type="pct"/>
            <w:vAlign w:val="center"/>
          </w:tcPr>
          <w:p w14:paraId="1EE83D4A"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安全生产管理评价单元</w:t>
            </w:r>
          </w:p>
        </w:tc>
        <w:tc>
          <w:tcPr>
            <w:tcW w:w="2761" w:type="pct"/>
            <w:vAlign w:val="center"/>
          </w:tcPr>
          <w:p w14:paraId="4E83F48F"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安全检查法、安全检查表</w:t>
            </w:r>
          </w:p>
        </w:tc>
      </w:tr>
      <w:tr w:rsidR="00EC73DA" w14:paraId="3F27FFAE" w14:textId="77777777">
        <w:trPr>
          <w:trHeight w:val="454"/>
          <w:jc w:val="center"/>
        </w:trPr>
        <w:tc>
          <w:tcPr>
            <w:tcW w:w="403" w:type="pct"/>
            <w:vAlign w:val="center"/>
          </w:tcPr>
          <w:p w14:paraId="28242A5C"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6</w:t>
            </w:r>
          </w:p>
        </w:tc>
        <w:tc>
          <w:tcPr>
            <w:tcW w:w="1834" w:type="pct"/>
            <w:vAlign w:val="center"/>
          </w:tcPr>
          <w:p w14:paraId="0E79DFA5"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重大事故隐患</w:t>
            </w:r>
          </w:p>
        </w:tc>
        <w:tc>
          <w:tcPr>
            <w:tcW w:w="2761" w:type="pct"/>
            <w:vAlign w:val="center"/>
          </w:tcPr>
          <w:p w14:paraId="748576B5"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安全检查法、安全检查表</w:t>
            </w:r>
          </w:p>
        </w:tc>
      </w:tr>
      <w:tr w:rsidR="00EC73DA" w14:paraId="1759F05B" w14:textId="77777777">
        <w:trPr>
          <w:trHeight w:val="454"/>
          <w:jc w:val="center"/>
        </w:trPr>
        <w:tc>
          <w:tcPr>
            <w:tcW w:w="403" w:type="pct"/>
            <w:vAlign w:val="center"/>
          </w:tcPr>
          <w:p w14:paraId="7C888ED9" w14:textId="77777777" w:rsidR="00EC73DA" w:rsidRDefault="00000000">
            <w:pPr>
              <w:pStyle w:val="affff"/>
              <w:rPr>
                <w:rFonts w:ascii="Times New Roman" w:eastAsiaTheme="minorEastAsia"/>
                <w:kern w:val="2"/>
                <w:sz w:val="21"/>
                <w:szCs w:val="21"/>
              </w:rPr>
            </w:pPr>
            <w:bookmarkStart w:id="569" w:name="_Toc211501735"/>
            <w:bookmarkStart w:id="570" w:name="_Toc195156256"/>
            <w:bookmarkStart w:id="571" w:name="_Toc207527411"/>
            <w:bookmarkStart w:id="572" w:name="_Toc233668309"/>
            <w:bookmarkStart w:id="573" w:name="_Toc26599"/>
            <w:bookmarkStart w:id="574" w:name="_Toc213410607"/>
            <w:bookmarkStart w:id="575" w:name="_Toc24593"/>
            <w:bookmarkStart w:id="576" w:name="_Toc211837019"/>
            <w:bookmarkStart w:id="577" w:name="_Toc231978508"/>
            <w:bookmarkStart w:id="578" w:name="_Toc21719"/>
            <w:bookmarkStart w:id="579" w:name="_Toc20853"/>
            <w:bookmarkStart w:id="580" w:name="_Toc30651"/>
            <w:bookmarkStart w:id="581" w:name="_Toc27354"/>
            <w:r>
              <w:rPr>
                <w:rFonts w:ascii="Times New Roman" w:eastAsiaTheme="minorEastAsia"/>
                <w:kern w:val="2"/>
                <w:sz w:val="21"/>
                <w:szCs w:val="21"/>
              </w:rPr>
              <w:t>7</w:t>
            </w:r>
          </w:p>
        </w:tc>
        <w:tc>
          <w:tcPr>
            <w:tcW w:w="1834" w:type="pct"/>
            <w:vAlign w:val="center"/>
          </w:tcPr>
          <w:p w14:paraId="1DDD1677"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有限空间作业单元</w:t>
            </w:r>
          </w:p>
        </w:tc>
        <w:tc>
          <w:tcPr>
            <w:tcW w:w="2761" w:type="pct"/>
            <w:vAlign w:val="center"/>
          </w:tcPr>
          <w:p w14:paraId="45B3A1FB" w14:textId="77777777" w:rsidR="00EC73DA" w:rsidRDefault="00000000">
            <w:pPr>
              <w:pStyle w:val="affff"/>
              <w:rPr>
                <w:rFonts w:ascii="Times New Roman" w:eastAsiaTheme="minorEastAsia"/>
                <w:kern w:val="2"/>
                <w:sz w:val="21"/>
                <w:szCs w:val="21"/>
              </w:rPr>
            </w:pPr>
            <w:r>
              <w:rPr>
                <w:rFonts w:ascii="Times New Roman" w:eastAsiaTheme="minorEastAsia"/>
                <w:kern w:val="2"/>
                <w:sz w:val="21"/>
                <w:szCs w:val="21"/>
              </w:rPr>
              <w:t>安全检查表</w:t>
            </w:r>
          </w:p>
        </w:tc>
      </w:tr>
    </w:tbl>
    <w:p w14:paraId="70668230" w14:textId="77777777" w:rsidR="00EC73DA" w:rsidRDefault="00000000">
      <w:pPr>
        <w:pStyle w:val="2"/>
        <w:jc w:val="both"/>
        <w:rPr>
          <w:rFonts w:ascii="Times New Roman" w:hAnsi="Times New Roman"/>
        </w:rPr>
      </w:pPr>
      <w:bookmarkStart w:id="582" w:name="_Toc207289569"/>
      <w:r>
        <w:rPr>
          <w:rFonts w:ascii="Times New Roman" w:hAnsi="Times New Roman"/>
        </w:rPr>
        <w:t>4.3</w:t>
      </w:r>
      <w:r>
        <w:rPr>
          <w:rFonts w:ascii="Times New Roman" w:hAnsi="Times New Roman"/>
        </w:rPr>
        <w:t>评价方法</w:t>
      </w:r>
      <w:bookmarkEnd w:id="569"/>
      <w:bookmarkEnd w:id="570"/>
      <w:bookmarkEnd w:id="571"/>
      <w:bookmarkEnd w:id="572"/>
      <w:bookmarkEnd w:id="573"/>
      <w:bookmarkEnd w:id="574"/>
      <w:bookmarkEnd w:id="575"/>
      <w:bookmarkEnd w:id="576"/>
      <w:bookmarkEnd w:id="577"/>
      <w:bookmarkEnd w:id="578"/>
      <w:bookmarkEnd w:id="579"/>
      <w:bookmarkEnd w:id="580"/>
      <w:r>
        <w:rPr>
          <w:rFonts w:ascii="Times New Roman" w:hAnsi="Times New Roman"/>
        </w:rPr>
        <w:t>的确定</w:t>
      </w:r>
      <w:bookmarkEnd w:id="581"/>
      <w:bookmarkEnd w:id="582"/>
    </w:p>
    <w:p w14:paraId="279D4EF2" w14:textId="77777777" w:rsidR="00EC73DA" w:rsidRDefault="00000000">
      <w:pPr>
        <w:snapToGrid w:val="0"/>
        <w:spacing w:line="520" w:lineRule="exact"/>
        <w:ind w:firstLineChars="200" w:firstLine="560"/>
        <w:rPr>
          <w:rFonts w:ascii="Times New Roman"/>
          <w:sz w:val="28"/>
          <w:szCs w:val="28"/>
          <w:lang w:val="en-GB"/>
        </w:rPr>
      </w:pPr>
      <w:r>
        <w:rPr>
          <w:rFonts w:ascii="Times New Roman"/>
          <w:sz w:val="28"/>
          <w:szCs w:val="28"/>
          <w:lang w:val="en-GB"/>
        </w:rPr>
        <w:t>根据评价方法选取应遵循充分性、适应性、系统性、针对性和合理性的原则，结合该建设项目的特点，本报告选用安全检查法（</w:t>
      </w:r>
      <w:r>
        <w:rPr>
          <w:rFonts w:ascii="Times New Roman"/>
          <w:sz w:val="28"/>
          <w:szCs w:val="28"/>
          <w:lang w:val="en-GB"/>
        </w:rPr>
        <w:t>SR</w:t>
      </w:r>
      <w:r>
        <w:rPr>
          <w:rFonts w:ascii="Times New Roman"/>
          <w:sz w:val="28"/>
          <w:szCs w:val="28"/>
          <w:lang w:val="en-GB"/>
        </w:rPr>
        <w:t>）、安全检查表（</w:t>
      </w:r>
      <w:r>
        <w:rPr>
          <w:rFonts w:ascii="Times New Roman"/>
          <w:sz w:val="28"/>
          <w:szCs w:val="28"/>
          <w:lang w:val="en-GB"/>
        </w:rPr>
        <w:t>SCA</w:t>
      </w:r>
      <w:r>
        <w:rPr>
          <w:rFonts w:ascii="Times New Roman"/>
          <w:sz w:val="28"/>
          <w:szCs w:val="28"/>
          <w:lang w:val="en-GB"/>
        </w:rPr>
        <w:t>）、事故树分析法、作业条件危险性分析法等</w:t>
      </w:r>
      <w:r>
        <w:rPr>
          <w:rFonts w:ascii="Times New Roman"/>
          <w:sz w:val="28"/>
          <w:szCs w:val="28"/>
          <w:lang w:val="en-GB"/>
        </w:rPr>
        <w:t>4</w:t>
      </w:r>
      <w:r>
        <w:rPr>
          <w:rFonts w:ascii="Times New Roman"/>
          <w:sz w:val="28"/>
          <w:szCs w:val="28"/>
          <w:lang w:val="en-GB"/>
        </w:rPr>
        <w:t>种安全评价方法对该工程项目危险、有害因素及危险、有害程度进行分析评价。</w:t>
      </w:r>
    </w:p>
    <w:p w14:paraId="58EA55C8" w14:textId="77777777" w:rsidR="00EC73DA" w:rsidRDefault="00000000">
      <w:pPr>
        <w:snapToGrid w:val="0"/>
        <w:spacing w:line="520" w:lineRule="exact"/>
        <w:ind w:firstLineChars="200" w:firstLine="560"/>
        <w:rPr>
          <w:rFonts w:ascii="Times New Roman"/>
          <w:sz w:val="28"/>
          <w:szCs w:val="28"/>
          <w:lang w:val="en-GB"/>
        </w:rPr>
      </w:pPr>
      <w:r>
        <w:rPr>
          <w:rFonts w:ascii="Times New Roman"/>
          <w:sz w:val="28"/>
          <w:szCs w:val="28"/>
          <w:lang w:val="en-GB"/>
        </w:rPr>
        <w:t>在安全评价过程中，为检查该厂址</w:t>
      </w:r>
      <w:r>
        <w:rPr>
          <w:rFonts w:ascii="Times New Roman"/>
          <w:sz w:val="28"/>
          <w:szCs w:val="28"/>
        </w:rPr>
        <w:t>及</w:t>
      </w:r>
      <w:r>
        <w:rPr>
          <w:rFonts w:ascii="Times New Roman"/>
          <w:sz w:val="28"/>
          <w:szCs w:val="28"/>
          <w:lang w:val="en-GB"/>
        </w:rPr>
        <w:t>总平面布置、</w:t>
      </w:r>
      <w:r>
        <w:rPr>
          <w:rFonts w:ascii="Times New Roman"/>
          <w:sz w:val="28"/>
          <w:szCs w:val="28"/>
        </w:rPr>
        <w:t>生产工艺和设备设施、公用工程和辅助设施、特种设备及强制性检测设备、设施评价单元和职业危害防护措施评价单元、安全管理单元安全管理</w:t>
      </w:r>
      <w:r>
        <w:rPr>
          <w:rFonts w:ascii="Times New Roman"/>
          <w:sz w:val="28"/>
          <w:szCs w:val="28"/>
          <w:lang w:val="en-GB"/>
        </w:rPr>
        <w:t>与国家相关法律、法规、规范及标准要求的符合性，因此选用了安全检查表法，以达到突出重点、避免遗漏的目的。</w:t>
      </w:r>
    </w:p>
    <w:p w14:paraId="30E9B884"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在生产操作过程中使用作业条件危险性分析法（</w:t>
      </w:r>
      <w:r>
        <w:rPr>
          <w:rFonts w:ascii="Times New Roman"/>
          <w:sz w:val="28"/>
          <w:szCs w:val="28"/>
        </w:rPr>
        <w:t>LEC</w:t>
      </w:r>
      <w:r>
        <w:rPr>
          <w:rFonts w:ascii="Times New Roman"/>
          <w:sz w:val="28"/>
          <w:szCs w:val="28"/>
        </w:rPr>
        <w:t>）</w:t>
      </w:r>
      <w:r>
        <w:rPr>
          <w:rFonts w:ascii="Times New Roman"/>
          <w:sz w:val="28"/>
          <w:szCs w:val="28"/>
          <w:lang w:val="en-GB"/>
        </w:rPr>
        <w:t>对项目固有的危险程度及风险程度进行评价，</w:t>
      </w:r>
      <w:r>
        <w:rPr>
          <w:rFonts w:ascii="Times New Roman"/>
          <w:sz w:val="28"/>
          <w:szCs w:val="28"/>
        </w:rPr>
        <w:t>达到细化作业步骤、作业区域和危险源的目的。</w:t>
      </w:r>
    </w:p>
    <w:p w14:paraId="11587826" w14:textId="77777777" w:rsidR="00EC73DA" w:rsidRDefault="00000000">
      <w:pPr>
        <w:pStyle w:val="2"/>
        <w:jc w:val="both"/>
        <w:rPr>
          <w:rFonts w:ascii="Times New Roman" w:hAnsi="Times New Roman"/>
        </w:rPr>
      </w:pPr>
      <w:bookmarkStart w:id="583" w:name="_Toc213410608"/>
      <w:bookmarkStart w:id="584" w:name="_Toc231978509"/>
      <w:bookmarkStart w:id="585" w:name="_Toc211501736"/>
      <w:bookmarkStart w:id="586" w:name="_Toc195156257"/>
      <w:bookmarkStart w:id="587" w:name="_Toc29841"/>
      <w:bookmarkStart w:id="588" w:name="_Toc4438"/>
      <w:bookmarkStart w:id="589" w:name="_Toc19971"/>
      <w:bookmarkStart w:id="590" w:name="_Toc19469"/>
      <w:bookmarkStart w:id="591" w:name="_Toc211837020"/>
      <w:bookmarkStart w:id="592" w:name="_Toc233668310"/>
      <w:bookmarkStart w:id="593" w:name="_Toc20638"/>
      <w:bookmarkStart w:id="594" w:name="_Toc207527412"/>
      <w:bookmarkStart w:id="595" w:name="_Toc22758"/>
      <w:bookmarkStart w:id="596" w:name="_Toc207289570"/>
      <w:r>
        <w:rPr>
          <w:rFonts w:ascii="Times New Roman" w:hAnsi="Times New Roman"/>
        </w:rPr>
        <w:lastRenderedPageBreak/>
        <w:t>4.4</w:t>
      </w:r>
      <w:r>
        <w:rPr>
          <w:rFonts w:ascii="Times New Roman" w:hAnsi="Times New Roman"/>
        </w:rPr>
        <w:t>评价方法</w:t>
      </w:r>
      <w:bookmarkEnd w:id="583"/>
      <w:bookmarkEnd w:id="584"/>
      <w:bookmarkEnd w:id="585"/>
      <w:bookmarkEnd w:id="586"/>
      <w:bookmarkEnd w:id="587"/>
      <w:bookmarkEnd w:id="588"/>
      <w:bookmarkEnd w:id="589"/>
      <w:bookmarkEnd w:id="590"/>
      <w:bookmarkEnd w:id="591"/>
      <w:bookmarkEnd w:id="592"/>
      <w:bookmarkEnd w:id="593"/>
      <w:bookmarkEnd w:id="594"/>
      <w:r>
        <w:rPr>
          <w:rFonts w:ascii="Times New Roman" w:hAnsi="Times New Roman"/>
        </w:rPr>
        <w:t>介绍</w:t>
      </w:r>
      <w:bookmarkEnd w:id="595"/>
      <w:bookmarkEnd w:id="596"/>
    </w:p>
    <w:p w14:paraId="0A05F544" w14:textId="77777777" w:rsidR="00EC73DA" w:rsidRDefault="00000000">
      <w:pPr>
        <w:pStyle w:val="3"/>
        <w:jc w:val="both"/>
        <w:rPr>
          <w:rFonts w:ascii="Times New Roman" w:hAnsi="Times New Roman"/>
        </w:rPr>
      </w:pPr>
      <w:bookmarkStart w:id="597" w:name="_Toc27461"/>
      <w:bookmarkStart w:id="598" w:name="_Toc207289571"/>
      <w:r>
        <w:rPr>
          <w:rFonts w:ascii="Times New Roman" w:hAnsi="Times New Roman"/>
        </w:rPr>
        <w:t>4.4.1</w:t>
      </w:r>
      <w:r>
        <w:rPr>
          <w:rFonts w:ascii="Times New Roman" w:hAnsi="Times New Roman"/>
        </w:rPr>
        <w:t>安全检查表</w:t>
      </w:r>
      <w:bookmarkEnd w:id="597"/>
      <w:bookmarkEnd w:id="598"/>
    </w:p>
    <w:p w14:paraId="219EF2AB" w14:textId="77777777" w:rsidR="00EC73DA" w:rsidRDefault="00000000">
      <w:pPr>
        <w:autoSpaceDE w:val="0"/>
        <w:autoSpaceDN w:val="0"/>
        <w:adjustRightInd w:val="0"/>
        <w:spacing w:line="520" w:lineRule="exact"/>
        <w:ind w:firstLineChars="200" w:firstLine="560"/>
        <w:rPr>
          <w:rFonts w:ascii="Times New Roman"/>
          <w:sz w:val="28"/>
          <w:szCs w:val="28"/>
          <w:lang w:val="zh-CN"/>
        </w:rPr>
      </w:pPr>
      <w:r>
        <w:rPr>
          <w:rFonts w:ascii="Times New Roman"/>
          <w:sz w:val="28"/>
          <w:szCs w:val="28"/>
          <w:lang w:val="zh-CN"/>
        </w:rPr>
        <w:t>安全检查表法是指根据有关的标准、规范和规定，相关的技术资料，同类企业安全管理经验及国内外事故案例等，对通过系统安全分析所确定的危险部位及防范措施以表格的形式逐项列出来进行检查的方法。安全检查表法是最基本、最可靠的一种安全评价方法。使用安全检查表不仅可以发现和查明各种危险和隐患，还可以监督各项安全法规、标准、制度的实施，制止违章行为，防止事故，消除危险，保障安全生产。</w:t>
      </w:r>
    </w:p>
    <w:p w14:paraId="69D0501A" w14:textId="77777777" w:rsidR="00EC73DA" w:rsidRDefault="00000000">
      <w:pPr>
        <w:pStyle w:val="3"/>
        <w:jc w:val="both"/>
        <w:rPr>
          <w:rFonts w:ascii="Times New Roman" w:hAnsi="Times New Roman"/>
        </w:rPr>
      </w:pPr>
      <w:bookmarkStart w:id="599" w:name="_Toc15249"/>
      <w:bookmarkStart w:id="600" w:name="_Toc207289572"/>
      <w:r>
        <w:rPr>
          <w:rFonts w:ascii="Times New Roman" w:hAnsi="Times New Roman"/>
        </w:rPr>
        <w:t>4.4.2</w:t>
      </w:r>
      <w:r>
        <w:rPr>
          <w:rFonts w:ascii="Times New Roman" w:hAnsi="Times New Roman"/>
        </w:rPr>
        <w:t>安全检查法</w:t>
      </w:r>
      <w:bookmarkEnd w:id="599"/>
      <w:bookmarkEnd w:id="600"/>
    </w:p>
    <w:p w14:paraId="779DE84F"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在采用安全检查表进行现场检查评价时，由于编制安全检查表的人员的素质或资料收集情况等原因，通常存在编制的安全检查表不能全面反映检查实际的情况，因此需要评价人员根据平时相关知识的积累对检查结果进行分析评价，特别是对于设计图纸的审核方面，安全检查法有着不可替代的作用。因此，通常在对项目进行安全评价时，安全检查表法与安全检查配合使用可以使分析评价更加完整，更符合评价实际。</w:t>
      </w:r>
    </w:p>
    <w:p w14:paraId="7FE609FE" w14:textId="77777777" w:rsidR="00EC73DA" w:rsidRDefault="00000000">
      <w:pPr>
        <w:pStyle w:val="3"/>
        <w:jc w:val="both"/>
        <w:rPr>
          <w:rFonts w:ascii="Times New Roman" w:hAnsi="Times New Roman"/>
        </w:rPr>
      </w:pPr>
      <w:bookmarkStart w:id="601" w:name="_Toc7587"/>
      <w:bookmarkStart w:id="602" w:name="_Toc207289573"/>
      <w:r>
        <w:rPr>
          <w:rFonts w:ascii="Times New Roman" w:hAnsi="Times New Roman"/>
        </w:rPr>
        <w:t>4.4.3</w:t>
      </w:r>
      <w:r>
        <w:rPr>
          <w:rFonts w:ascii="Times New Roman" w:hAnsi="Times New Roman"/>
        </w:rPr>
        <w:t>事故树分析法</w:t>
      </w:r>
      <w:bookmarkEnd w:id="601"/>
      <w:bookmarkEnd w:id="602"/>
    </w:p>
    <w:p w14:paraId="371A59AC"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事故树分析是从结果到原因找出与灾害有关的各种因素之间因果关系和逻辑关系的分析法。这种方法是把系统可能发生的事故放在图的最上面，称为顶上事件，按系统构成要素之间的关系，分析与灾害事故有关的原因。如果这些原因是其他一些原因的结果，则称为中间原因事件（中间事件），应继续往下分析，直到找出不能进一步往下分析的原因为止，这些原因称为基本原因事件（或基本事件）。图中各因果关系用不同的逻辑门符号联接起来，这样得到的图形像一棵倒置的树，即为事故树。通过事故树分析可以找出基本事件及其对顶</w:t>
      </w:r>
      <w:r>
        <w:rPr>
          <w:rFonts w:ascii="Times New Roman"/>
          <w:sz w:val="28"/>
          <w:szCs w:val="28"/>
        </w:rPr>
        <w:lastRenderedPageBreak/>
        <w:t>上事件影响的程度，为采取安全措施、预防事故提供科学的依据。</w:t>
      </w:r>
    </w:p>
    <w:p w14:paraId="08EEF3D4"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事故树分析的基本程序如下：</w:t>
      </w:r>
      <w:r>
        <w:rPr>
          <w:rFonts w:ascii="Times New Roman"/>
          <w:sz w:val="28"/>
          <w:szCs w:val="28"/>
        </w:rPr>
        <w:tab/>
      </w:r>
    </w:p>
    <w:p w14:paraId="520CC569"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）熟悉系统；</w:t>
      </w:r>
    </w:p>
    <w:p w14:paraId="4EFE2C3A"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2</w:t>
      </w:r>
      <w:r>
        <w:rPr>
          <w:rFonts w:ascii="Times New Roman"/>
          <w:sz w:val="28"/>
          <w:szCs w:val="28"/>
        </w:rPr>
        <w:t>）调查事故；</w:t>
      </w:r>
    </w:p>
    <w:p w14:paraId="07F39A2B"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3</w:t>
      </w:r>
      <w:r>
        <w:rPr>
          <w:rFonts w:ascii="Times New Roman"/>
          <w:sz w:val="28"/>
          <w:szCs w:val="28"/>
        </w:rPr>
        <w:t>）确定顶上事件；</w:t>
      </w:r>
    </w:p>
    <w:p w14:paraId="276E2915"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4</w:t>
      </w:r>
      <w:r>
        <w:rPr>
          <w:rFonts w:ascii="Times New Roman"/>
          <w:sz w:val="28"/>
          <w:szCs w:val="28"/>
        </w:rPr>
        <w:t>）确定目标值；</w:t>
      </w:r>
    </w:p>
    <w:p w14:paraId="482ACCB7"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5</w:t>
      </w:r>
      <w:r>
        <w:rPr>
          <w:rFonts w:ascii="Times New Roman"/>
          <w:sz w:val="28"/>
          <w:szCs w:val="28"/>
        </w:rPr>
        <w:t>）调查原因事件；</w:t>
      </w:r>
    </w:p>
    <w:p w14:paraId="2CFC6A43"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6</w:t>
      </w:r>
      <w:r>
        <w:rPr>
          <w:rFonts w:ascii="Times New Roman"/>
          <w:sz w:val="28"/>
          <w:szCs w:val="28"/>
        </w:rPr>
        <w:t>）画出事故树；</w:t>
      </w:r>
    </w:p>
    <w:p w14:paraId="6A8567C0"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7</w:t>
      </w:r>
      <w:r>
        <w:rPr>
          <w:rFonts w:ascii="Times New Roman"/>
          <w:sz w:val="28"/>
          <w:szCs w:val="28"/>
        </w:rPr>
        <w:t>）定性分析；</w:t>
      </w:r>
    </w:p>
    <w:p w14:paraId="1AEA21AB"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8</w:t>
      </w:r>
      <w:r>
        <w:rPr>
          <w:rFonts w:ascii="Times New Roman"/>
          <w:sz w:val="28"/>
          <w:szCs w:val="28"/>
        </w:rPr>
        <w:t>）求出事故发生概率；</w:t>
      </w:r>
    </w:p>
    <w:p w14:paraId="231A6CB2"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9</w:t>
      </w:r>
      <w:r>
        <w:rPr>
          <w:rFonts w:ascii="Times New Roman"/>
          <w:sz w:val="28"/>
          <w:szCs w:val="28"/>
        </w:rPr>
        <w:t>）进行比较；</w:t>
      </w:r>
    </w:p>
    <w:p w14:paraId="47C8BEC2"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10</w:t>
      </w:r>
      <w:r>
        <w:rPr>
          <w:rFonts w:ascii="Times New Roman"/>
          <w:sz w:val="28"/>
          <w:szCs w:val="28"/>
        </w:rPr>
        <w:t>）定量分析。</w:t>
      </w:r>
    </w:p>
    <w:p w14:paraId="7B4AE700"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目前，在我国</w:t>
      </w:r>
      <w:r>
        <w:rPr>
          <w:rFonts w:ascii="Times New Roman"/>
          <w:sz w:val="28"/>
          <w:szCs w:val="28"/>
        </w:rPr>
        <w:t>FTA</w:t>
      </w:r>
      <w:r>
        <w:rPr>
          <w:rFonts w:ascii="Times New Roman"/>
          <w:sz w:val="28"/>
          <w:szCs w:val="28"/>
        </w:rPr>
        <w:t>一般都考虑到第</w:t>
      </w:r>
      <w:r>
        <w:rPr>
          <w:rFonts w:ascii="Times New Roman"/>
          <w:sz w:val="28"/>
          <w:szCs w:val="28"/>
        </w:rPr>
        <w:t>7</w:t>
      </w:r>
      <w:r>
        <w:rPr>
          <w:rFonts w:ascii="Times New Roman"/>
          <w:sz w:val="28"/>
          <w:szCs w:val="28"/>
        </w:rPr>
        <w:t>步进行定性分析为止，也能取得较好效果。在本次的安全评价中，仅采用事故树进行定性分析。</w:t>
      </w:r>
      <w:bookmarkEnd w:id="565"/>
      <w:bookmarkEnd w:id="566"/>
      <w:bookmarkEnd w:id="567"/>
      <w:bookmarkEnd w:id="568"/>
    </w:p>
    <w:p w14:paraId="038CD2A1" w14:textId="77777777" w:rsidR="00EC73DA" w:rsidRDefault="00000000">
      <w:pPr>
        <w:pStyle w:val="1"/>
        <w:spacing w:before="120" w:after="120"/>
        <w:rPr>
          <w:rFonts w:ascii="Times New Roman" w:hAnsi="Times New Roman"/>
        </w:rPr>
      </w:pPr>
      <w:bookmarkStart w:id="603" w:name="_Toc8149"/>
      <w:bookmarkStart w:id="604" w:name="_Toc27488"/>
      <w:bookmarkStart w:id="605" w:name="_Toc4473"/>
      <w:bookmarkStart w:id="606" w:name="_Toc208674447"/>
      <w:bookmarkStart w:id="607" w:name="_Toc208675035"/>
      <w:bookmarkStart w:id="608" w:name="_Toc313453627"/>
      <w:bookmarkStart w:id="609" w:name="_Toc13746"/>
      <w:bookmarkStart w:id="610" w:name="_Toc335926316"/>
      <w:bookmarkStart w:id="611" w:name="_Toc9727"/>
      <w:bookmarkStart w:id="612" w:name="_Toc14419"/>
      <w:r>
        <w:rPr>
          <w:rFonts w:ascii="Times New Roman" w:hAnsi="Times New Roman"/>
        </w:rPr>
        <w:br w:type="page"/>
      </w:r>
      <w:bookmarkStart w:id="613" w:name="_Toc763"/>
      <w:bookmarkStart w:id="614" w:name="_Toc207289574"/>
      <w:r>
        <w:rPr>
          <w:rFonts w:ascii="Times New Roman" w:hAnsi="Times New Roman"/>
        </w:rPr>
        <w:lastRenderedPageBreak/>
        <w:t>第</w:t>
      </w:r>
      <w:r>
        <w:rPr>
          <w:rFonts w:ascii="Times New Roman" w:hAnsi="Times New Roman"/>
        </w:rPr>
        <w:t>5</w:t>
      </w:r>
      <w:r>
        <w:rPr>
          <w:rFonts w:ascii="Times New Roman" w:hAnsi="Times New Roman"/>
        </w:rPr>
        <w:t>章</w:t>
      </w:r>
      <w:r>
        <w:rPr>
          <w:rFonts w:ascii="Times New Roman" w:hAnsi="Times New Roman"/>
        </w:rPr>
        <w:t xml:space="preserve"> </w:t>
      </w:r>
      <w:bookmarkEnd w:id="603"/>
      <w:r>
        <w:rPr>
          <w:rFonts w:ascii="Times New Roman" w:hAnsi="Times New Roman"/>
        </w:rPr>
        <w:t xml:space="preserve"> </w:t>
      </w:r>
      <w:r>
        <w:rPr>
          <w:rFonts w:ascii="Times New Roman" w:hAnsi="Times New Roman"/>
        </w:rPr>
        <w:t>定性、定量评价</w:t>
      </w:r>
      <w:bookmarkEnd w:id="604"/>
      <w:bookmarkEnd w:id="605"/>
      <w:bookmarkEnd w:id="613"/>
      <w:bookmarkEnd w:id="614"/>
    </w:p>
    <w:p w14:paraId="4C79260E" w14:textId="77777777" w:rsidR="00EC73DA" w:rsidRDefault="00000000">
      <w:pPr>
        <w:pStyle w:val="2"/>
        <w:jc w:val="both"/>
        <w:rPr>
          <w:rFonts w:ascii="Times New Roman" w:hAnsi="Times New Roman"/>
        </w:rPr>
      </w:pPr>
      <w:bookmarkStart w:id="615" w:name="_Toc29878"/>
      <w:bookmarkStart w:id="616" w:name="_Toc937"/>
      <w:bookmarkStart w:id="617" w:name="_Toc25341"/>
      <w:bookmarkStart w:id="618" w:name="_Toc8228"/>
      <w:bookmarkStart w:id="619" w:name="_Toc278151421"/>
      <w:bookmarkStart w:id="620" w:name="_Toc202575709"/>
      <w:bookmarkStart w:id="621" w:name="_Toc201767299"/>
      <w:bookmarkStart w:id="622" w:name="_Toc309682497"/>
      <w:bookmarkStart w:id="623" w:name="_Toc327017834"/>
      <w:bookmarkStart w:id="624" w:name="_Toc335926267"/>
      <w:bookmarkStart w:id="625" w:name="_Toc207289575"/>
      <w:r>
        <w:rPr>
          <w:rFonts w:ascii="Times New Roman" w:hAnsi="Times New Roman"/>
        </w:rPr>
        <w:t>5.1</w:t>
      </w:r>
      <w:r>
        <w:rPr>
          <w:rFonts w:ascii="Times New Roman" w:hAnsi="Times New Roman"/>
        </w:rPr>
        <w:t>厂址及总平面布置评价单元</w:t>
      </w:r>
      <w:bookmarkEnd w:id="615"/>
      <w:bookmarkEnd w:id="616"/>
      <w:bookmarkEnd w:id="617"/>
      <w:bookmarkEnd w:id="625"/>
    </w:p>
    <w:p w14:paraId="5EB5D06F" w14:textId="77777777" w:rsidR="00EC73DA" w:rsidRDefault="00000000">
      <w:pPr>
        <w:pStyle w:val="3"/>
        <w:jc w:val="both"/>
        <w:rPr>
          <w:rFonts w:ascii="Times New Roman" w:hAnsi="Times New Roman"/>
        </w:rPr>
      </w:pPr>
      <w:bookmarkStart w:id="626" w:name="_Toc2499"/>
      <w:bookmarkStart w:id="627" w:name="_Toc15050"/>
      <w:bookmarkStart w:id="628" w:name="_Toc207289576"/>
      <w:r>
        <w:rPr>
          <w:rFonts w:ascii="Times New Roman" w:hAnsi="Times New Roman"/>
        </w:rPr>
        <w:t>5.1.1</w:t>
      </w:r>
      <w:r>
        <w:rPr>
          <w:rFonts w:ascii="Times New Roman" w:hAnsi="Times New Roman"/>
        </w:rPr>
        <w:t>厂址及总平面布置安全检查表</w:t>
      </w:r>
      <w:bookmarkEnd w:id="618"/>
      <w:bookmarkEnd w:id="619"/>
      <w:bookmarkEnd w:id="620"/>
      <w:bookmarkEnd w:id="621"/>
      <w:bookmarkEnd w:id="622"/>
      <w:bookmarkEnd w:id="623"/>
      <w:bookmarkEnd w:id="624"/>
      <w:bookmarkEnd w:id="626"/>
      <w:bookmarkEnd w:id="627"/>
      <w:bookmarkEnd w:id="628"/>
    </w:p>
    <w:p w14:paraId="000A1B01" w14:textId="77777777" w:rsidR="00EC73DA" w:rsidRDefault="00000000">
      <w:pPr>
        <w:snapToGrid w:val="0"/>
        <w:spacing w:line="520" w:lineRule="exact"/>
        <w:ind w:firstLineChars="200" w:firstLine="560"/>
        <w:rPr>
          <w:rFonts w:ascii="Times New Roman" w:eastAsiaTheme="minorEastAsia"/>
          <w:sz w:val="28"/>
          <w:szCs w:val="28"/>
        </w:rPr>
      </w:pPr>
      <w:r>
        <w:rPr>
          <w:rFonts w:ascii="Times New Roman" w:eastAsiaTheme="minorEastAsia"/>
          <w:sz w:val="28"/>
          <w:szCs w:val="28"/>
        </w:rPr>
        <w:t>本评价单元依据《工业企业总平面设计规范》（</w:t>
      </w:r>
      <w:r>
        <w:rPr>
          <w:rFonts w:ascii="Times New Roman" w:eastAsiaTheme="minorEastAsia"/>
          <w:sz w:val="28"/>
          <w:szCs w:val="28"/>
        </w:rPr>
        <w:t>GB50187-2012</w:t>
      </w:r>
      <w:r>
        <w:rPr>
          <w:rFonts w:ascii="Times New Roman" w:eastAsiaTheme="minorEastAsia"/>
          <w:sz w:val="28"/>
          <w:szCs w:val="28"/>
        </w:rPr>
        <w:t>）、《工业企业厂内铁路、道路运输安全规程》（</w:t>
      </w:r>
      <w:r>
        <w:rPr>
          <w:rFonts w:ascii="Times New Roman" w:eastAsiaTheme="minorEastAsia"/>
          <w:sz w:val="28"/>
          <w:szCs w:val="28"/>
        </w:rPr>
        <w:t>GB4387-2008</w:t>
      </w:r>
      <w:r>
        <w:rPr>
          <w:rFonts w:ascii="Times New Roman" w:eastAsiaTheme="minorEastAsia"/>
          <w:sz w:val="28"/>
          <w:szCs w:val="28"/>
        </w:rPr>
        <w:t>）和《建筑设计防火规范〔</w:t>
      </w:r>
      <w:r>
        <w:rPr>
          <w:rFonts w:ascii="Times New Roman" w:eastAsiaTheme="minorEastAsia"/>
          <w:sz w:val="28"/>
          <w:szCs w:val="28"/>
        </w:rPr>
        <w:t>2018</w:t>
      </w:r>
      <w:r>
        <w:rPr>
          <w:rFonts w:ascii="Times New Roman" w:eastAsiaTheme="minorEastAsia"/>
          <w:sz w:val="28"/>
          <w:szCs w:val="28"/>
        </w:rPr>
        <w:t>版〕》（</w:t>
      </w:r>
      <w:r>
        <w:rPr>
          <w:rFonts w:ascii="Times New Roman" w:eastAsiaTheme="minorEastAsia"/>
          <w:sz w:val="28"/>
          <w:szCs w:val="28"/>
        </w:rPr>
        <w:t>GB 50016-2014</w:t>
      </w:r>
      <w:r>
        <w:rPr>
          <w:rFonts w:ascii="Times New Roman" w:eastAsiaTheme="minorEastAsia"/>
          <w:sz w:val="28"/>
          <w:szCs w:val="28"/>
        </w:rPr>
        <w:t>）等相关标准和规范中的相关内容对该项目的厂址和总平面布置采用安全检查表进行分析评价，检查其是否符合有关标准、规范的要求。</w:t>
      </w:r>
    </w:p>
    <w:p w14:paraId="1EBA9F53" w14:textId="77777777" w:rsidR="00EC73DA" w:rsidRDefault="00000000">
      <w:pPr>
        <w:snapToGrid w:val="0"/>
        <w:spacing w:line="520" w:lineRule="exact"/>
        <w:jc w:val="center"/>
        <w:rPr>
          <w:rFonts w:ascii="Times New Roman" w:eastAsiaTheme="minorEastAsia"/>
          <w:b/>
          <w:bCs/>
        </w:rPr>
      </w:pPr>
      <w:r>
        <w:rPr>
          <w:rFonts w:ascii="Times New Roman" w:eastAsiaTheme="minorEastAsia"/>
          <w:b/>
          <w:bCs/>
        </w:rPr>
        <w:t>表</w:t>
      </w:r>
      <w:r>
        <w:rPr>
          <w:rFonts w:ascii="Times New Roman" w:eastAsiaTheme="minorEastAsia"/>
          <w:b/>
          <w:bCs/>
        </w:rPr>
        <w:t xml:space="preserve">5-1  </w:t>
      </w:r>
      <w:r>
        <w:rPr>
          <w:rFonts w:ascii="Times New Roman" w:eastAsiaTheme="minorEastAsia"/>
          <w:b/>
          <w:bCs/>
        </w:rPr>
        <w:t>厂址及总平面布置安全检查表</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246"/>
        <w:gridCol w:w="2216"/>
        <w:gridCol w:w="2111"/>
        <w:gridCol w:w="771"/>
      </w:tblGrid>
      <w:tr w:rsidR="00EC73DA" w14:paraId="07FCFEC9" w14:textId="77777777">
        <w:trPr>
          <w:trHeight w:val="450"/>
          <w:tblHeader/>
          <w:jc w:val="center"/>
        </w:trPr>
        <w:tc>
          <w:tcPr>
            <w:tcW w:w="753" w:type="dxa"/>
            <w:vAlign w:val="center"/>
          </w:tcPr>
          <w:p w14:paraId="787F0233" w14:textId="77777777" w:rsidR="00EC73DA" w:rsidRDefault="00000000">
            <w:pPr>
              <w:snapToGrid w:val="0"/>
              <w:jc w:val="center"/>
              <w:rPr>
                <w:rFonts w:ascii="Times New Roman"/>
                <w:kern w:val="2"/>
                <w:sz w:val="21"/>
                <w:szCs w:val="21"/>
              </w:rPr>
            </w:pPr>
            <w:r>
              <w:rPr>
                <w:rFonts w:ascii="Times New Roman"/>
                <w:kern w:val="2"/>
                <w:sz w:val="21"/>
                <w:szCs w:val="21"/>
              </w:rPr>
              <w:t>序号</w:t>
            </w:r>
          </w:p>
        </w:tc>
        <w:tc>
          <w:tcPr>
            <w:tcW w:w="3246" w:type="dxa"/>
            <w:vAlign w:val="center"/>
          </w:tcPr>
          <w:p w14:paraId="3B845E35"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检查内容</w:t>
            </w:r>
          </w:p>
        </w:tc>
        <w:tc>
          <w:tcPr>
            <w:tcW w:w="2216" w:type="dxa"/>
            <w:vAlign w:val="center"/>
          </w:tcPr>
          <w:p w14:paraId="601EDE82"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依据标准</w:t>
            </w:r>
          </w:p>
        </w:tc>
        <w:tc>
          <w:tcPr>
            <w:tcW w:w="2111" w:type="dxa"/>
            <w:vAlign w:val="center"/>
          </w:tcPr>
          <w:p w14:paraId="1B4B1777"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检查情况</w:t>
            </w:r>
          </w:p>
        </w:tc>
        <w:tc>
          <w:tcPr>
            <w:tcW w:w="771" w:type="dxa"/>
            <w:vAlign w:val="center"/>
          </w:tcPr>
          <w:p w14:paraId="2ACFFBD6"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结论</w:t>
            </w:r>
          </w:p>
        </w:tc>
      </w:tr>
      <w:tr w:rsidR="00EC73DA" w14:paraId="664DF76D" w14:textId="77777777">
        <w:trPr>
          <w:trHeight w:val="360"/>
          <w:jc w:val="center"/>
        </w:trPr>
        <w:tc>
          <w:tcPr>
            <w:tcW w:w="9097" w:type="dxa"/>
            <w:gridSpan w:val="5"/>
            <w:vAlign w:val="center"/>
          </w:tcPr>
          <w:p w14:paraId="0FC727C9" w14:textId="77777777" w:rsidR="00EC73DA" w:rsidRDefault="00000000">
            <w:pPr>
              <w:snapToGrid w:val="0"/>
              <w:jc w:val="center"/>
              <w:rPr>
                <w:rFonts w:ascii="Times New Roman"/>
                <w:kern w:val="2"/>
                <w:sz w:val="21"/>
                <w:szCs w:val="21"/>
              </w:rPr>
            </w:pPr>
            <w:r>
              <w:rPr>
                <w:rFonts w:ascii="Times New Roman"/>
                <w:kern w:val="2"/>
                <w:sz w:val="21"/>
                <w:szCs w:val="21"/>
              </w:rPr>
              <w:t>厂址检查</w:t>
            </w:r>
          </w:p>
        </w:tc>
      </w:tr>
      <w:tr w:rsidR="00EC73DA" w14:paraId="2966C355" w14:textId="77777777">
        <w:trPr>
          <w:trHeight w:val="454"/>
          <w:jc w:val="center"/>
        </w:trPr>
        <w:tc>
          <w:tcPr>
            <w:tcW w:w="753" w:type="dxa"/>
            <w:vAlign w:val="center"/>
          </w:tcPr>
          <w:p w14:paraId="5819ED48"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lang w:val="zh-CN"/>
              </w:rPr>
              <w:t>1</w:t>
            </w:r>
          </w:p>
        </w:tc>
        <w:tc>
          <w:tcPr>
            <w:tcW w:w="3246" w:type="dxa"/>
            <w:vAlign w:val="center"/>
          </w:tcPr>
          <w:p w14:paraId="75B0D771" w14:textId="77777777" w:rsidR="00EC73DA" w:rsidRDefault="00000000">
            <w:pPr>
              <w:snapToGrid w:val="0"/>
              <w:rPr>
                <w:rFonts w:ascii="Times New Roman"/>
                <w:kern w:val="2"/>
                <w:sz w:val="21"/>
                <w:szCs w:val="21"/>
              </w:rPr>
            </w:pPr>
            <w:r>
              <w:rPr>
                <w:rFonts w:ascii="Times New Roman"/>
                <w:kern w:val="2"/>
                <w:sz w:val="21"/>
                <w:szCs w:val="21"/>
              </w:rPr>
              <w:t>厂址选择应符合国家的工业布局、城镇（乡）总体规划及土地利用总体规划的要求。</w:t>
            </w:r>
            <w:r>
              <w:rPr>
                <w:rFonts w:ascii="Times New Roman"/>
                <w:kern w:val="2"/>
                <w:sz w:val="21"/>
                <w:szCs w:val="21"/>
              </w:rPr>
              <w:t xml:space="preserve">  </w:t>
            </w:r>
          </w:p>
        </w:tc>
        <w:tc>
          <w:tcPr>
            <w:tcW w:w="2216" w:type="dxa"/>
            <w:vAlign w:val="center"/>
          </w:tcPr>
          <w:p w14:paraId="1C4606A9" w14:textId="77777777" w:rsidR="00EC73DA" w:rsidRDefault="00000000">
            <w:pPr>
              <w:snapToGrid w:val="0"/>
              <w:jc w:val="center"/>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457A3791"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3.0.1</w:t>
            </w:r>
            <w:r>
              <w:rPr>
                <w:rFonts w:ascii="Times New Roman"/>
                <w:kern w:val="2"/>
                <w:sz w:val="21"/>
                <w:szCs w:val="21"/>
              </w:rPr>
              <w:t>条</w:t>
            </w:r>
          </w:p>
        </w:tc>
        <w:tc>
          <w:tcPr>
            <w:tcW w:w="2111" w:type="dxa"/>
            <w:vAlign w:val="center"/>
          </w:tcPr>
          <w:p w14:paraId="7CB29C06" w14:textId="77777777" w:rsidR="00EC73DA" w:rsidRDefault="00000000">
            <w:pPr>
              <w:tabs>
                <w:tab w:val="left" w:pos="4635"/>
              </w:tabs>
              <w:autoSpaceDE w:val="0"/>
              <w:autoSpaceDN w:val="0"/>
              <w:adjustRightInd w:val="0"/>
              <w:snapToGrid w:val="0"/>
              <w:jc w:val="left"/>
              <w:rPr>
                <w:rFonts w:ascii="Times New Roman"/>
                <w:kern w:val="2"/>
                <w:sz w:val="21"/>
                <w:szCs w:val="21"/>
              </w:rPr>
            </w:pPr>
            <w:r>
              <w:rPr>
                <w:rFonts w:ascii="Times New Roman"/>
                <w:kern w:val="2"/>
                <w:sz w:val="21"/>
                <w:szCs w:val="21"/>
              </w:rPr>
              <w:t>该厂</w:t>
            </w:r>
            <w:r>
              <w:rPr>
                <w:rFonts w:ascii="Times New Roman" w:hint="eastAsia"/>
                <w:kern w:val="2"/>
                <w:sz w:val="21"/>
                <w:szCs w:val="21"/>
              </w:rPr>
              <w:t>位于元谋县黄瓜园镇小雷宰工业园区，</w:t>
            </w:r>
            <w:r>
              <w:rPr>
                <w:rFonts w:ascii="Times New Roman"/>
                <w:kern w:val="2"/>
                <w:sz w:val="21"/>
                <w:szCs w:val="21"/>
              </w:rPr>
              <w:t>选址选择符合城镇总体规划的要求。</w:t>
            </w:r>
          </w:p>
        </w:tc>
        <w:tc>
          <w:tcPr>
            <w:tcW w:w="771" w:type="dxa"/>
            <w:vAlign w:val="center"/>
          </w:tcPr>
          <w:p w14:paraId="6B189706" w14:textId="77777777" w:rsidR="00EC73DA" w:rsidRDefault="00000000">
            <w:pPr>
              <w:tabs>
                <w:tab w:val="left" w:pos="4635"/>
              </w:tabs>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72B7AF9A" w14:textId="77777777">
        <w:trPr>
          <w:trHeight w:val="454"/>
          <w:jc w:val="center"/>
        </w:trPr>
        <w:tc>
          <w:tcPr>
            <w:tcW w:w="753" w:type="dxa"/>
            <w:vAlign w:val="center"/>
          </w:tcPr>
          <w:p w14:paraId="66605AFC" w14:textId="77777777" w:rsidR="00EC73DA" w:rsidRDefault="00000000">
            <w:pPr>
              <w:autoSpaceDE w:val="0"/>
              <w:autoSpaceDN w:val="0"/>
              <w:adjustRightInd w:val="0"/>
              <w:snapToGrid w:val="0"/>
              <w:jc w:val="center"/>
              <w:rPr>
                <w:rFonts w:ascii="Times New Roman"/>
                <w:kern w:val="2"/>
                <w:sz w:val="21"/>
                <w:szCs w:val="21"/>
                <w:lang w:val="zh-CN"/>
              </w:rPr>
            </w:pPr>
            <w:r>
              <w:rPr>
                <w:rFonts w:ascii="Times New Roman"/>
                <w:kern w:val="2"/>
                <w:sz w:val="21"/>
                <w:szCs w:val="21"/>
                <w:lang w:val="zh-CN"/>
              </w:rPr>
              <w:t>2</w:t>
            </w:r>
          </w:p>
        </w:tc>
        <w:tc>
          <w:tcPr>
            <w:tcW w:w="3246" w:type="dxa"/>
            <w:vAlign w:val="center"/>
          </w:tcPr>
          <w:p w14:paraId="198F5DDA" w14:textId="77777777" w:rsidR="00EC73DA" w:rsidRDefault="00000000">
            <w:pPr>
              <w:snapToGrid w:val="0"/>
              <w:rPr>
                <w:rFonts w:ascii="Times New Roman"/>
                <w:kern w:val="2"/>
                <w:sz w:val="21"/>
                <w:szCs w:val="21"/>
              </w:rPr>
            </w:pPr>
            <w:r>
              <w:rPr>
                <w:rFonts w:ascii="Times New Roman"/>
                <w:kern w:val="2"/>
                <w:sz w:val="21"/>
                <w:szCs w:val="21"/>
              </w:rPr>
              <w:t>配套和服务工业企业的居住区、交通运输、动力公用设施、废料场及环境保护工程、施工基地等用地，应与厂区用地同时选择。</w:t>
            </w:r>
            <w:r>
              <w:rPr>
                <w:rFonts w:ascii="Times New Roman"/>
                <w:kern w:val="2"/>
                <w:sz w:val="21"/>
                <w:szCs w:val="21"/>
              </w:rPr>
              <w:t xml:space="preserve"> </w:t>
            </w:r>
          </w:p>
        </w:tc>
        <w:tc>
          <w:tcPr>
            <w:tcW w:w="2216" w:type="dxa"/>
            <w:vAlign w:val="center"/>
          </w:tcPr>
          <w:p w14:paraId="2C1021AE" w14:textId="77777777" w:rsidR="00EC73DA" w:rsidRDefault="00000000">
            <w:pPr>
              <w:snapToGrid w:val="0"/>
              <w:jc w:val="center"/>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01E8CD82"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3.0.2</w:t>
            </w:r>
            <w:r>
              <w:rPr>
                <w:rFonts w:ascii="Times New Roman"/>
                <w:kern w:val="2"/>
                <w:sz w:val="21"/>
                <w:szCs w:val="21"/>
              </w:rPr>
              <w:t>条</w:t>
            </w:r>
          </w:p>
        </w:tc>
        <w:tc>
          <w:tcPr>
            <w:tcW w:w="2111" w:type="dxa"/>
            <w:vAlign w:val="center"/>
          </w:tcPr>
          <w:p w14:paraId="5B2097AB" w14:textId="77777777" w:rsidR="00EC73DA" w:rsidRDefault="00000000">
            <w:pPr>
              <w:tabs>
                <w:tab w:val="left" w:pos="4635"/>
              </w:tabs>
              <w:autoSpaceDE w:val="0"/>
              <w:autoSpaceDN w:val="0"/>
              <w:adjustRightInd w:val="0"/>
              <w:snapToGrid w:val="0"/>
              <w:jc w:val="left"/>
              <w:rPr>
                <w:rFonts w:ascii="Times New Roman"/>
                <w:kern w:val="2"/>
                <w:sz w:val="21"/>
                <w:szCs w:val="21"/>
              </w:rPr>
            </w:pPr>
            <w:r>
              <w:rPr>
                <w:rFonts w:ascii="Times New Roman" w:hint="eastAsia"/>
                <w:kern w:val="2"/>
                <w:sz w:val="21"/>
                <w:szCs w:val="21"/>
              </w:rPr>
              <w:t>该工业园区</w:t>
            </w:r>
            <w:r>
              <w:rPr>
                <w:rFonts w:ascii="Times New Roman"/>
                <w:kern w:val="2"/>
                <w:sz w:val="21"/>
                <w:szCs w:val="21"/>
              </w:rPr>
              <w:t>动力公用设施</w:t>
            </w:r>
            <w:r>
              <w:rPr>
                <w:rFonts w:ascii="Times New Roman" w:hint="eastAsia"/>
                <w:kern w:val="2"/>
                <w:sz w:val="21"/>
                <w:szCs w:val="21"/>
              </w:rPr>
              <w:t>、交通运输等配套设施齐全，该企业的</w:t>
            </w:r>
            <w:r>
              <w:rPr>
                <w:rFonts w:ascii="Times New Roman"/>
                <w:kern w:val="2"/>
                <w:sz w:val="21"/>
                <w:szCs w:val="21"/>
              </w:rPr>
              <w:t>生活区、交通运输、动力公用设施、废料场及环境保护工程、施工基地等用地，厂区用地同时选择。</w:t>
            </w:r>
          </w:p>
        </w:tc>
        <w:tc>
          <w:tcPr>
            <w:tcW w:w="771" w:type="dxa"/>
            <w:vAlign w:val="center"/>
          </w:tcPr>
          <w:p w14:paraId="0C6751BE" w14:textId="77777777" w:rsidR="00EC73DA" w:rsidRDefault="00000000">
            <w:pPr>
              <w:tabs>
                <w:tab w:val="left" w:pos="4635"/>
              </w:tabs>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72D4CC20" w14:textId="77777777">
        <w:trPr>
          <w:trHeight w:val="454"/>
          <w:jc w:val="center"/>
        </w:trPr>
        <w:tc>
          <w:tcPr>
            <w:tcW w:w="753" w:type="dxa"/>
            <w:vAlign w:val="center"/>
          </w:tcPr>
          <w:p w14:paraId="0BD88F06"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3</w:t>
            </w:r>
          </w:p>
        </w:tc>
        <w:tc>
          <w:tcPr>
            <w:tcW w:w="3246" w:type="dxa"/>
            <w:vAlign w:val="center"/>
          </w:tcPr>
          <w:p w14:paraId="0DF39833" w14:textId="77777777" w:rsidR="00EC73DA" w:rsidRDefault="00000000">
            <w:pPr>
              <w:snapToGrid w:val="0"/>
              <w:rPr>
                <w:rFonts w:ascii="Times New Roman"/>
                <w:kern w:val="2"/>
                <w:sz w:val="21"/>
                <w:szCs w:val="21"/>
              </w:rPr>
            </w:pPr>
            <w:r>
              <w:rPr>
                <w:rFonts w:ascii="Times New Roman"/>
                <w:kern w:val="2"/>
                <w:sz w:val="21"/>
                <w:szCs w:val="21"/>
              </w:rPr>
              <w:t>原料、燃料或产品运输量（特别）大的工业企业，厂址宜靠近原料、燃料基地或产品主要销售地及协作条件好的地区。</w:t>
            </w:r>
            <w:r>
              <w:rPr>
                <w:rFonts w:ascii="Times New Roman"/>
                <w:kern w:val="2"/>
                <w:sz w:val="21"/>
                <w:szCs w:val="21"/>
              </w:rPr>
              <w:t xml:space="preserve"> </w:t>
            </w:r>
          </w:p>
        </w:tc>
        <w:tc>
          <w:tcPr>
            <w:tcW w:w="2216" w:type="dxa"/>
            <w:vAlign w:val="center"/>
          </w:tcPr>
          <w:p w14:paraId="552286C9"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2899B7F2"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3.0.4</w:t>
            </w:r>
            <w:r>
              <w:rPr>
                <w:rFonts w:ascii="Times New Roman"/>
                <w:kern w:val="2"/>
                <w:sz w:val="21"/>
                <w:szCs w:val="21"/>
              </w:rPr>
              <w:t>条</w:t>
            </w:r>
          </w:p>
        </w:tc>
        <w:tc>
          <w:tcPr>
            <w:tcW w:w="2111" w:type="dxa"/>
            <w:vAlign w:val="center"/>
          </w:tcPr>
          <w:p w14:paraId="2C327A1C"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原料的采购</w:t>
            </w:r>
            <w:r>
              <w:rPr>
                <w:rFonts w:ascii="Times New Roman" w:hint="eastAsia"/>
                <w:kern w:val="2"/>
                <w:sz w:val="21"/>
                <w:szCs w:val="21"/>
              </w:rPr>
              <w:t>为云南采购，</w:t>
            </w:r>
            <w:r>
              <w:rPr>
                <w:rFonts w:ascii="Times New Roman"/>
                <w:kern w:val="2"/>
                <w:sz w:val="21"/>
                <w:szCs w:val="21"/>
              </w:rPr>
              <w:t>销售地区</w:t>
            </w:r>
            <w:r>
              <w:rPr>
                <w:rFonts w:ascii="Times New Roman" w:hint="eastAsia"/>
                <w:kern w:val="2"/>
                <w:sz w:val="21"/>
                <w:szCs w:val="21"/>
              </w:rPr>
              <w:t>主要为当地</w:t>
            </w:r>
            <w:r>
              <w:rPr>
                <w:rFonts w:ascii="Times New Roman"/>
                <w:kern w:val="2"/>
                <w:sz w:val="21"/>
                <w:szCs w:val="21"/>
              </w:rPr>
              <w:t>，条件较好。</w:t>
            </w:r>
          </w:p>
        </w:tc>
        <w:tc>
          <w:tcPr>
            <w:tcW w:w="771" w:type="dxa"/>
            <w:vAlign w:val="center"/>
          </w:tcPr>
          <w:p w14:paraId="27834AAE" w14:textId="77777777" w:rsidR="00EC73DA" w:rsidRDefault="00000000">
            <w:pPr>
              <w:tabs>
                <w:tab w:val="left" w:pos="4635"/>
              </w:tabs>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65CD1773" w14:textId="77777777">
        <w:trPr>
          <w:trHeight w:val="454"/>
          <w:jc w:val="center"/>
        </w:trPr>
        <w:tc>
          <w:tcPr>
            <w:tcW w:w="753" w:type="dxa"/>
            <w:vAlign w:val="center"/>
          </w:tcPr>
          <w:p w14:paraId="68A7DC70"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4</w:t>
            </w:r>
          </w:p>
        </w:tc>
        <w:tc>
          <w:tcPr>
            <w:tcW w:w="3246" w:type="dxa"/>
            <w:vAlign w:val="center"/>
          </w:tcPr>
          <w:p w14:paraId="0AC0956C" w14:textId="77777777" w:rsidR="00EC73DA" w:rsidRDefault="00000000">
            <w:pPr>
              <w:snapToGrid w:val="0"/>
              <w:rPr>
                <w:rFonts w:ascii="Times New Roman"/>
                <w:kern w:val="2"/>
                <w:sz w:val="21"/>
                <w:szCs w:val="21"/>
              </w:rPr>
            </w:pPr>
            <w:r>
              <w:rPr>
                <w:rFonts w:ascii="Times New Roman"/>
                <w:kern w:val="2"/>
                <w:sz w:val="21"/>
                <w:szCs w:val="21"/>
              </w:rPr>
              <w:t>厂址应有便利和经济的交通运输条件，与厂外铁路、公路的连接，应便捷、工程量小。临近江、河、湖、海的厂址，通航条件满足企业运输要求时，应尽量利用水运，且厂址宜靠近适合建设码头的地段。</w:t>
            </w:r>
            <w:r>
              <w:rPr>
                <w:rFonts w:ascii="Times New Roman"/>
                <w:kern w:val="2"/>
                <w:sz w:val="21"/>
                <w:szCs w:val="21"/>
              </w:rPr>
              <w:t xml:space="preserve"> </w:t>
            </w:r>
          </w:p>
        </w:tc>
        <w:tc>
          <w:tcPr>
            <w:tcW w:w="2216" w:type="dxa"/>
            <w:vAlign w:val="center"/>
          </w:tcPr>
          <w:p w14:paraId="193116D2"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0B452DD1"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3.0.5</w:t>
            </w:r>
            <w:r>
              <w:rPr>
                <w:rFonts w:ascii="Times New Roman"/>
                <w:kern w:val="2"/>
                <w:sz w:val="21"/>
                <w:szCs w:val="21"/>
              </w:rPr>
              <w:t>条</w:t>
            </w:r>
          </w:p>
        </w:tc>
        <w:tc>
          <w:tcPr>
            <w:tcW w:w="2111" w:type="dxa"/>
            <w:vAlign w:val="center"/>
          </w:tcPr>
          <w:p w14:paraId="77FB4EE3"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厂址</w:t>
            </w:r>
            <w:r>
              <w:rPr>
                <w:rFonts w:ascii="Times New Roman" w:hint="eastAsia"/>
                <w:kern w:val="2"/>
                <w:sz w:val="21"/>
                <w:szCs w:val="21"/>
              </w:rPr>
              <w:t>为工业园区，厂内道路与工业园区道路相连，</w:t>
            </w:r>
            <w:r>
              <w:rPr>
                <w:rFonts w:ascii="Times New Roman"/>
                <w:kern w:val="2"/>
                <w:sz w:val="21"/>
                <w:szCs w:val="21"/>
              </w:rPr>
              <w:t>紧邻</w:t>
            </w:r>
            <w:r>
              <w:rPr>
                <w:rFonts w:ascii="Times New Roman" w:hint="eastAsia"/>
                <w:kern w:val="2"/>
                <w:sz w:val="21"/>
                <w:szCs w:val="21"/>
              </w:rPr>
              <w:t>城镇</w:t>
            </w:r>
            <w:r>
              <w:rPr>
                <w:rFonts w:ascii="Times New Roman"/>
                <w:kern w:val="2"/>
                <w:sz w:val="21"/>
                <w:szCs w:val="21"/>
              </w:rPr>
              <w:t>公路，交通便利。</w:t>
            </w:r>
          </w:p>
        </w:tc>
        <w:tc>
          <w:tcPr>
            <w:tcW w:w="771" w:type="dxa"/>
            <w:vAlign w:val="center"/>
          </w:tcPr>
          <w:p w14:paraId="7F0E61DB" w14:textId="77777777" w:rsidR="00EC73DA" w:rsidRDefault="00000000">
            <w:pPr>
              <w:tabs>
                <w:tab w:val="left" w:pos="4635"/>
              </w:tabs>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194BFBD8" w14:textId="77777777">
        <w:trPr>
          <w:trHeight w:val="454"/>
          <w:jc w:val="center"/>
        </w:trPr>
        <w:tc>
          <w:tcPr>
            <w:tcW w:w="753" w:type="dxa"/>
            <w:vAlign w:val="center"/>
          </w:tcPr>
          <w:p w14:paraId="08099197"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5</w:t>
            </w:r>
          </w:p>
        </w:tc>
        <w:tc>
          <w:tcPr>
            <w:tcW w:w="3246" w:type="dxa"/>
            <w:vAlign w:val="center"/>
          </w:tcPr>
          <w:p w14:paraId="7222F62A"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厂址应具有满足生产、生活及发展所必需的水源和电源。水源和电源与厂址之间的管线连接应尽量短捷，且用水、用电量（特别）大的工业企业宜靠近水源及电源地。</w:t>
            </w:r>
            <w:r>
              <w:rPr>
                <w:rFonts w:ascii="Times New Roman"/>
                <w:kern w:val="2"/>
                <w:sz w:val="21"/>
                <w:szCs w:val="21"/>
              </w:rPr>
              <w:t xml:space="preserve"> </w:t>
            </w:r>
          </w:p>
        </w:tc>
        <w:tc>
          <w:tcPr>
            <w:tcW w:w="2216" w:type="dxa"/>
            <w:vAlign w:val="center"/>
          </w:tcPr>
          <w:p w14:paraId="424A9ED2"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43BBB7FA"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第</w:t>
            </w:r>
            <w:r>
              <w:rPr>
                <w:rFonts w:ascii="Times New Roman"/>
                <w:kern w:val="2"/>
                <w:sz w:val="21"/>
                <w:szCs w:val="21"/>
              </w:rPr>
              <w:t>3.0.6</w:t>
            </w:r>
            <w:r>
              <w:rPr>
                <w:rFonts w:ascii="Times New Roman"/>
                <w:kern w:val="2"/>
                <w:sz w:val="21"/>
                <w:szCs w:val="21"/>
              </w:rPr>
              <w:t>条</w:t>
            </w:r>
          </w:p>
        </w:tc>
        <w:tc>
          <w:tcPr>
            <w:tcW w:w="2111" w:type="dxa"/>
            <w:vAlign w:val="center"/>
          </w:tcPr>
          <w:p w14:paraId="138DDBEC"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厂址具有满足生产、生活及发展规划所必需的水源和电源。</w:t>
            </w:r>
          </w:p>
        </w:tc>
        <w:tc>
          <w:tcPr>
            <w:tcW w:w="771" w:type="dxa"/>
            <w:vAlign w:val="center"/>
          </w:tcPr>
          <w:p w14:paraId="443AA801"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6FFBB07C" w14:textId="77777777">
        <w:trPr>
          <w:trHeight w:val="280"/>
          <w:jc w:val="center"/>
        </w:trPr>
        <w:tc>
          <w:tcPr>
            <w:tcW w:w="753" w:type="dxa"/>
            <w:vAlign w:val="center"/>
          </w:tcPr>
          <w:p w14:paraId="130939E8"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lastRenderedPageBreak/>
              <w:t>6</w:t>
            </w:r>
          </w:p>
        </w:tc>
        <w:tc>
          <w:tcPr>
            <w:tcW w:w="3246" w:type="dxa"/>
            <w:vAlign w:val="center"/>
          </w:tcPr>
          <w:p w14:paraId="63FF21BE"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散发有害物质的工业企业厂址，应位于城镇、相邻工业企业和居住区全年最小频率风向的上风侧，不应位于窝风地段，并应满足有关防护距离的要求。</w:t>
            </w:r>
            <w:r>
              <w:rPr>
                <w:rFonts w:ascii="Times New Roman"/>
                <w:kern w:val="2"/>
                <w:sz w:val="21"/>
                <w:szCs w:val="21"/>
              </w:rPr>
              <w:t xml:space="preserve"> </w:t>
            </w:r>
          </w:p>
        </w:tc>
        <w:tc>
          <w:tcPr>
            <w:tcW w:w="2216" w:type="dxa"/>
            <w:vAlign w:val="center"/>
          </w:tcPr>
          <w:p w14:paraId="4DBE5329"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19891D45"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第</w:t>
            </w:r>
            <w:r>
              <w:rPr>
                <w:rFonts w:ascii="Times New Roman"/>
                <w:kern w:val="2"/>
                <w:sz w:val="21"/>
                <w:szCs w:val="21"/>
              </w:rPr>
              <w:t>3.0.7</w:t>
            </w:r>
            <w:r>
              <w:rPr>
                <w:rFonts w:ascii="Times New Roman"/>
                <w:kern w:val="2"/>
                <w:sz w:val="21"/>
                <w:szCs w:val="21"/>
              </w:rPr>
              <w:t>条</w:t>
            </w:r>
          </w:p>
        </w:tc>
        <w:tc>
          <w:tcPr>
            <w:tcW w:w="2111" w:type="dxa"/>
            <w:vAlign w:val="center"/>
          </w:tcPr>
          <w:p w14:paraId="3C349D95"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厂址位于</w:t>
            </w:r>
            <w:r>
              <w:rPr>
                <w:rFonts w:ascii="Times New Roman" w:hint="eastAsia"/>
                <w:kern w:val="2"/>
                <w:sz w:val="21"/>
                <w:szCs w:val="21"/>
              </w:rPr>
              <w:t>工业园区</w:t>
            </w:r>
            <w:r>
              <w:rPr>
                <w:rFonts w:ascii="Times New Roman"/>
                <w:kern w:val="2"/>
                <w:sz w:val="21"/>
                <w:szCs w:val="21"/>
              </w:rPr>
              <w:t>，不位于窝风地段。</w:t>
            </w:r>
          </w:p>
          <w:p w14:paraId="498E3BD7" w14:textId="77777777" w:rsidR="00EC73DA" w:rsidRDefault="00EC73DA">
            <w:pPr>
              <w:autoSpaceDE w:val="0"/>
              <w:autoSpaceDN w:val="0"/>
              <w:adjustRightInd w:val="0"/>
              <w:snapToGrid w:val="0"/>
              <w:rPr>
                <w:rFonts w:ascii="Times New Roman"/>
                <w:kern w:val="2"/>
                <w:sz w:val="21"/>
                <w:szCs w:val="21"/>
              </w:rPr>
            </w:pPr>
          </w:p>
        </w:tc>
        <w:tc>
          <w:tcPr>
            <w:tcW w:w="771" w:type="dxa"/>
            <w:vAlign w:val="center"/>
          </w:tcPr>
          <w:p w14:paraId="709A715B"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5E0AFC10" w14:textId="77777777">
        <w:trPr>
          <w:trHeight w:val="454"/>
          <w:jc w:val="center"/>
        </w:trPr>
        <w:tc>
          <w:tcPr>
            <w:tcW w:w="753" w:type="dxa"/>
            <w:vAlign w:val="center"/>
          </w:tcPr>
          <w:p w14:paraId="25AE6BC7" w14:textId="77777777" w:rsidR="00EC73DA" w:rsidRDefault="00000000">
            <w:pPr>
              <w:snapToGrid w:val="0"/>
              <w:jc w:val="center"/>
              <w:rPr>
                <w:rFonts w:ascii="Times New Roman"/>
                <w:kern w:val="2"/>
                <w:sz w:val="21"/>
                <w:szCs w:val="21"/>
              </w:rPr>
            </w:pPr>
            <w:r>
              <w:rPr>
                <w:rFonts w:ascii="Times New Roman"/>
                <w:kern w:val="2"/>
                <w:sz w:val="21"/>
                <w:szCs w:val="21"/>
              </w:rPr>
              <w:t>7</w:t>
            </w:r>
          </w:p>
        </w:tc>
        <w:tc>
          <w:tcPr>
            <w:tcW w:w="3246" w:type="dxa"/>
            <w:vAlign w:val="center"/>
          </w:tcPr>
          <w:p w14:paraId="2F6965F8" w14:textId="77777777" w:rsidR="00EC73DA" w:rsidRDefault="00000000">
            <w:pPr>
              <w:snapToGrid w:val="0"/>
              <w:rPr>
                <w:rFonts w:ascii="Times New Roman"/>
                <w:kern w:val="2"/>
                <w:sz w:val="21"/>
                <w:szCs w:val="21"/>
              </w:rPr>
            </w:pPr>
            <w:r>
              <w:rPr>
                <w:rFonts w:ascii="Times New Roman"/>
                <w:kern w:val="2"/>
                <w:sz w:val="21"/>
                <w:szCs w:val="21"/>
              </w:rPr>
              <w:t>厂址应满足近期建设所必需的场地面积和适宜的建厂地形，并应根据工业企业远期发展规划的需要，留有适当的发展余地。</w:t>
            </w:r>
          </w:p>
        </w:tc>
        <w:tc>
          <w:tcPr>
            <w:tcW w:w="2216" w:type="dxa"/>
            <w:vAlign w:val="center"/>
          </w:tcPr>
          <w:p w14:paraId="7979A92A"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4B5BBACD"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3.0.9</w:t>
            </w:r>
            <w:r>
              <w:rPr>
                <w:rFonts w:ascii="Times New Roman"/>
                <w:kern w:val="2"/>
                <w:sz w:val="21"/>
                <w:szCs w:val="21"/>
              </w:rPr>
              <w:t>条</w:t>
            </w:r>
          </w:p>
        </w:tc>
        <w:tc>
          <w:tcPr>
            <w:tcW w:w="2111" w:type="dxa"/>
            <w:vAlign w:val="center"/>
          </w:tcPr>
          <w:p w14:paraId="191A1EC5"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厂址满足近期建设所</w:t>
            </w:r>
            <w:r>
              <w:rPr>
                <w:rFonts w:ascii="Times New Roman"/>
                <w:kern w:val="2"/>
                <w:sz w:val="21"/>
                <w:szCs w:val="21"/>
              </w:rPr>
              <w:t xml:space="preserve"> </w:t>
            </w:r>
          </w:p>
          <w:p w14:paraId="1A1B2C4F"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必需的场地面积和适</w:t>
            </w:r>
            <w:r>
              <w:rPr>
                <w:rFonts w:ascii="Times New Roman"/>
                <w:kern w:val="2"/>
                <w:sz w:val="21"/>
                <w:szCs w:val="21"/>
              </w:rPr>
              <w:t xml:space="preserve"> </w:t>
            </w:r>
          </w:p>
          <w:p w14:paraId="1F7F83C8"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宜的建厂地形，并预</w:t>
            </w:r>
            <w:r>
              <w:rPr>
                <w:rFonts w:ascii="Times New Roman"/>
                <w:kern w:val="2"/>
                <w:sz w:val="21"/>
                <w:szCs w:val="21"/>
              </w:rPr>
              <w:t xml:space="preserve"> </w:t>
            </w:r>
          </w:p>
          <w:p w14:paraId="79EF4228"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留有空地。</w:t>
            </w:r>
          </w:p>
        </w:tc>
        <w:tc>
          <w:tcPr>
            <w:tcW w:w="771" w:type="dxa"/>
            <w:vAlign w:val="center"/>
          </w:tcPr>
          <w:p w14:paraId="6AC9E2B4" w14:textId="77777777" w:rsidR="00EC73DA" w:rsidRDefault="00000000">
            <w:pPr>
              <w:snapToGrid w:val="0"/>
              <w:jc w:val="center"/>
              <w:rPr>
                <w:rFonts w:ascii="Times New Roman"/>
                <w:kern w:val="2"/>
                <w:sz w:val="21"/>
                <w:szCs w:val="21"/>
              </w:rPr>
            </w:pPr>
            <w:r>
              <w:rPr>
                <w:rFonts w:ascii="Times New Roman"/>
                <w:kern w:val="2"/>
                <w:sz w:val="21"/>
                <w:szCs w:val="21"/>
              </w:rPr>
              <w:t>符合要求</w:t>
            </w:r>
          </w:p>
        </w:tc>
      </w:tr>
      <w:tr w:rsidR="00EC73DA" w14:paraId="664C2AF4" w14:textId="77777777">
        <w:trPr>
          <w:trHeight w:val="454"/>
          <w:jc w:val="center"/>
        </w:trPr>
        <w:tc>
          <w:tcPr>
            <w:tcW w:w="753" w:type="dxa"/>
            <w:vAlign w:val="center"/>
          </w:tcPr>
          <w:p w14:paraId="6674E892" w14:textId="77777777" w:rsidR="00EC73DA" w:rsidRDefault="00000000">
            <w:pPr>
              <w:snapToGrid w:val="0"/>
              <w:jc w:val="center"/>
              <w:rPr>
                <w:rFonts w:ascii="Times New Roman"/>
                <w:kern w:val="2"/>
                <w:sz w:val="21"/>
                <w:szCs w:val="21"/>
              </w:rPr>
            </w:pPr>
            <w:r>
              <w:rPr>
                <w:rFonts w:ascii="Times New Roman"/>
                <w:kern w:val="2"/>
                <w:sz w:val="21"/>
                <w:szCs w:val="21"/>
              </w:rPr>
              <w:t>8</w:t>
            </w:r>
          </w:p>
        </w:tc>
        <w:tc>
          <w:tcPr>
            <w:tcW w:w="3246" w:type="dxa"/>
            <w:vAlign w:val="center"/>
          </w:tcPr>
          <w:p w14:paraId="2E0B256C" w14:textId="77777777" w:rsidR="00EC73DA" w:rsidRDefault="00000000">
            <w:pPr>
              <w:snapToGrid w:val="0"/>
              <w:rPr>
                <w:rFonts w:ascii="Times New Roman"/>
                <w:kern w:val="2"/>
                <w:sz w:val="21"/>
                <w:szCs w:val="21"/>
              </w:rPr>
            </w:pPr>
            <w:r>
              <w:rPr>
                <w:rFonts w:ascii="Times New Roman"/>
                <w:kern w:val="2"/>
                <w:sz w:val="21"/>
                <w:szCs w:val="21"/>
              </w:rPr>
              <w:t>厂址应满足适宜的地形坡度，尽量避开自然地形复杂、自然坡度大的地段，应避免将盆地、积水洼地作为厂址。</w:t>
            </w:r>
          </w:p>
        </w:tc>
        <w:tc>
          <w:tcPr>
            <w:tcW w:w="2216" w:type="dxa"/>
            <w:vAlign w:val="center"/>
          </w:tcPr>
          <w:p w14:paraId="7CA767CA"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3D459C21"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3.0.10</w:t>
            </w:r>
            <w:r>
              <w:rPr>
                <w:rFonts w:ascii="Times New Roman"/>
                <w:kern w:val="2"/>
                <w:sz w:val="21"/>
                <w:szCs w:val="21"/>
              </w:rPr>
              <w:t>条</w:t>
            </w:r>
          </w:p>
        </w:tc>
        <w:tc>
          <w:tcPr>
            <w:tcW w:w="2111" w:type="dxa"/>
            <w:vAlign w:val="center"/>
          </w:tcPr>
          <w:p w14:paraId="32837F9F"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厂址具有适宜的地形坡度，不属于自然地形复杂、自然坡度大的地段。</w:t>
            </w:r>
          </w:p>
        </w:tc>
        <w:tc>
          <w:tcPr>
            <w:tcW w:w="771" w:type="dxa"/>
            <w:vAlign w:val="center"/>
          </w:tcPr>
          <w:p w14:paraId="79C3C43C" w14:textId="77777777" w:rsidR="00EC73DA" w:rsidRDefault="00000000">
            <w:pPr>
              <w:snapToGrid w:val="0"/>
              <w:jc w:val="center"/>
              <w:rPr>
                <w:rFonts w:ascii="Times New Roman"/>
                <w:kern w:val="2"/>
                <w:sz w:val="21"/>
                <w:szCs w:val="21"/>
              </w:rPr>
            </w:pPr>
            <w:r>
              <w:rPr>
                <w:rFonts w:ascii="Times New Roman"/>
                <w:kern w:val="2"/>
                <w:sz w:val="21"/>
                <w:szCs w:val="21"/>
              </w:rPr>
              <w:t>符合要求</w:t>
            </w:r>
          </w:p>
        </w:tc>
      </w:tr>
      <w:tr w:rsidR="00EC73DA" w14:paraId="2CF188CA" w14:textId="77777777">
        <w:trPr>
          <w:trHeight w:val="454"/>
          <w:jc w:val="center"/>
        </w:trPr>
        <w:tc>
          <w:tcPr>
            <w:tcW w:w="753" w:type="dxa"/>
            <w:vAlign w:val="center"/>
          </w:tcPr>
          <w:p w14:paraId="1318C7E8" w14:textId="77777777" w:rsidR="00EC73DA" w:rsidRDefault="00000000">
            <w:pPr>
              <w:snapToGrid w:val="0"/>
              <w:jc w:val="center"/>
              <w:rPr>
                <w:rFonts w:ascii="Times New Roman"/>
                <w:kern w:val="2"/>
                <w:sz w:val="21"/>
                <w:szCs w:val="21"/>
              </w:rPr>
            </w:pPr>
            <w:r>
              <w:rPr>
                <w:rFonts w:ascii="Times New Roman"/>
                <w:kern w:val="2"/>
                <w:sz w:val="21"/>
                <w:szCs w:val="21"/>
              </w:rPr>
              <w:t>9</w:t>
            </w:r>
          </w:p>
        </w:tc>
        <w:tc>
          <w:tcPr>
            <w:tcW w:w="3246" w:type="dxa"/>
            <w:vAlign w:val="center"/>
          </w:tcPr>
          <w:p w14:paraId="38B9CD06" w14:textId="77777777" w:rsidR="00EC73DA" w:rsidRDefault="00000000">
            <w:pPr>
              <w:snapToGrid w:val="0"/>
              <w:rPr>
                <w:rFonts w:ascii="Times New Roman"/>
                <w:kern w:val="2"/>
                <w:sz w:val="21"/>
                <w:szCs w:val="21"/>
              </w:rPr>
            </w:pPr>
            <w:r>
              <w:rPr>
                <w:rFonts w:ascii="Times New Roman"/>
                <w:kern w:val="2"/>
                <w:sz w:val="21"/>
                <w:szCs w:val="21"/>
              </w:rPr>
              <w:t>厂址应有利于同邻近工业企业和依托城镇在生产、交通运输、动力公用、机修和器材供应、综合利用、发展循环经济和生活设施等方面的协作等方面的协作。</w:t>
            </w:r>
          </w:p>
        </w:tc>
        <w:tc>
          <w:tcPr>
            <w:tcW w:w="2216" w:type="dxa"/>
            <w:vAlign w:val="center"/>
          </w:tcPr>
          <w:p w14:paraId="4AFB2C6E"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20E45C38"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3.0.11</w:t>
            </w:r>
            <w:r>
              <w:rPr>
                <w:rFonts w:ascii="Times New Roman"/>
                <w:kern w:val="2"/>
                <w:sz w:val="21"/>
                <w:szCs w:val="21"/>
              </w:rPr>
              <w:t>条</w:t>
            </w:r>
          </w:p>
        </w:tc>
        <w:tc>
          <w:tcPr>
            <w:tcW w:w="2111" w:type="dxa"/>
            <w:vAlign w:val="center"/>
          </w:tcPr>
          <w:p w14:paraId="73B2852A"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项目厂址有利于依托城镇在生产、交通运输、动力公用、修理、综合利用和生活设施等方面的协作。</w:t>
            </w:r>
          </w:p>
        </w:tc>
        <w:tc>
          <w:tcPr>
            <w:tcW w:w="771" w:type="dxa"/>
            <w:vAlign w:val="center"/>
          </w:tcPr>
          <w:p w14:paraId="22AB9EA3" w14:textId="77777777" w:rsidR="00EC73DA" w:rsidRDefault="00000000">
            <w:pPr>
              <w:snapToGrid w:val="0"/>
              <w:jc w:val="center"/>
              <w:rPr>
                <w:rFonts w:ascii="Times New Roman"/>
                <w:kern w:val="2"/>
                <w:sz w:val="21"/>
                <w:szCs w:val="21"/>
              </w:rPr>
            </w:pPr>
            <w:r>
              <w:rPr>
                <w:rFonts w:ascii="Times New Roman"/>
                <w:kern w:val="2"/>
                <w:sz w:val="21"/>
                <w:szCs w:val="21"/>
              </w:rPr>
              <w:t>符合要求</w:t>
            </w:r>
          </w:p>
        </w:tc>
      </w:tr>
      <w:tr w:rsidR="00EC73DA" w14:paraId="32042EE5" w14:textId="77777777">
        <w:trPr>
          <w:trHeight w:val="454"/>
          <w:jc w:val="center"/>
        </w:trPr>
        <w:tc>
          <w:tcPr>
            <w:tcW w:w="753" w:type="dxa"/>
            <w:vAlign w:val="center"/>
          </w:tcPr>
          <w:p w14:paraId="4919825A" w14:textId="77777777" w:rsidR="00EC73DA" w:rsidRDefault="00000000">
            <w:pPr>
              <w:snapToGrid w:val="0"/>
              <w:jc w:val="center"/>
              <w:rPr>
                <w:rFonts w:ascii="Times New Roman"/>
                <w:kern w:val="2"/>
                <w:sz w:val="21"/>
                <w:szCs w:val="21"/>
              </w:rPr>
            </w:pPr>
            <w:r>
              <w:rPr>
                <w:rFonts w:ascii="Times New Roman"/>
                <w:kern w:val="2"/>
                <w:sz w:val="21"/>
                <w:szCs w:val="21"/>
              </w:rPr>
              <w:t>10</w:t>
            </w:r>
          </w:p>
        </w:tc>
        <w:tc>
          <w:tcPr>
            <w:tcW w:w="3246" w:type="dxa"/>
            <w:vAlign w:val="center"/>
          </w:tcPr>
          <w:p w14:paraId="72AA8FC8" w14:textId="77777777" w:rsidR="00EC73DA" w:rsidRDefault="00000000">
            <w:pPr>
              <w:snapToGrid w:val="0"/>
              <w:rPr>
                <w:rFonts w:ascii="Times New Roman"/>
                <w:kern w:val="2"/>
                <w:sz w:val="21"/>
                <w:szCs w:val="21"/>
              </w:rPr>
            </w:pPr>
            <w:r>
              <w:rPr>
                <w:rFonts w:ascii="Times New Roman"/>
                <w:kern w:val="2"/>
                <w:sz w:val="21"/>
                <w:szCs w:val="21"/>
              </w:rPr>
              <w:t>厂址应位于不受洪水、潮水或内涝威胁的地带，并应符合下列规定：</w:t>
            </w:r>
            <w:r>
              <w:rPr>
                <w:rFonts w:ascii="Times New Roman"/>
                <w:kern w:val="2"/>
                <w:sz w:val="21"/>
                <w:szCs w:val="21"/>
              </w:rPr>
              <w:t xml:space="preserve"> </w:t>
            </w:r>
          </w:p>
          <w:p w14:paraId="145AEABD" w14:textId="77777777" w:rsidR="00EC73DA" w:rsidRDefault="00000000">
            <w:pPr>
              <w:snapToGrid w:val="0"/>
              <w:rPr>
                <w:rFonts w:ascii="Times New Roman"/>
                <w:kern w:val="2"/>
                <w:sz w:val="21"/>
                <w:szCs w:val="21"/>
              </w:rPr>
            </w:pPr>
            <w:r>
              <w:rPr>
                <w:rFonts w:ascii="Times New Roman"/>
                <w:kern w:val="2"/>
                <w:sz w:val="21"/>
                <w:szCs w:val="21"/>
              </w:rPr>
              <w:t>1</w:t>
            </w:r>
            <w:r>
              <w:rPr>
                <w:rFonts w:ascii="Times New Roman" w:hint="eastAsia"/>
                <w:kern w:val="2"/>
                <w:sz w:val="21"/>
                <w:szCs w:val="21"/>
              </w:rPr>
              <w:t>）</w:t>
            </w:r>
            <w:r>
              <w:rPr>
                <w:rFonts w:ascii="Times New Roman"/>
                <w:kern w:val="2"/>
                <w:sz w:val="21"/>
                <w:szCs w:val="21"/>
              </w:rPr>
              <w:t>当厂址不可避免不受洪水、潮水、或内涝威胁的地带时，必须采取防洪、排涝措施；</w:t>
            </w:r>
            <w:r>
              <w:rPr>
                <w:rFonts w:ascii="Times New Roman"/>
                <w:kern w:val="2"/>
                <w:sz w:val="21"/>
                <w:szCs w:val="21"/>
              </w:rPr>
              <w:t xml:space="preserve"> </w:t>
            </w:r>
          </w:p>
          <w:p w14:paraId="7EEC0A88" w14:textId="77777777" w:rsidR="00EC73DA" w:rsidRDefault="00000000">
            <w:pPr>
              <w:snapToGrid w:val="0"/>
              <w:rPr>
                <w:rFonts w:ascii="Times New Roman"/>
                <w:kern w:val="2"/>
                <w:sz w:val="21"/>
                <w:szCs w:val="21"/>
              </w:rPr>
            </w:pPr>
            <w:r>
              <w:rPr>
                <w:rFonts w:ascii="Times New Roman"/>
                <w:kern w:val="2"/>
                <w:sz w:val="21"/>
                <w:szCs w:val="21"/>
              </w:rPr>
              <w:t>2</w:t>
            </w:r>
            <w:r>
              <w:rPr>
                <w:rFonts w:ascii="Times New Roman" w:hint="eastAsia"/>
                <w:kern w:val="2"/>
                <w:sz w:val="21"/>
                <w:szCs w:val="21"/>
              </w:rPr>
              <w:t>）</w:t>
            </w:r>
            <w:r>
              <w:rPr>
                <w:rFonts w:ascii="Times New Roman"/>
                <w:kern w:val="2"/>
                <w:sz w:val="21"/>
                <w:szCs w:val="21"/>
              </w:rPr>
              <w:t>凡受江、河、潮、海洪水、潮水或山洪威胁的工业企业，防洪标准应符合现行国家标准</w:t>
            </w:r>
            <w:r>
              <w:rPr>
                <w:rFonts w:ascii="Times New Roman"/>
                <w:kern w:val="2"/>
                <w:sz w:val="21"/>
                <w:szCs w:val="21"/>
              </w:rPr>
              <w:t xml:space="preserve"> </w:t>
            </w:r>
            <w:r>
              <w:rPr>
                <w:rFonts w:ascii="Times New Roman"/>
                <w:kern w:val="2"/>
                <w:sz w:val="21"/>
                <w:szCs w:val="21"/>
              </w:rPr>
              <w:t>《防洪标准</w:t>
            </w:r>
            <w:r>
              <w:rPr>
                <w:rFonts w:ascii="Times New Roman"/>
                <w:kern w:val="2"/>
                <w:sz w:val="21"/>
                <w:szCs w:val="21"/>
              </w:rPr>
              <w:t xml:space="preserve"> </w:t>
            </w:r>
            <w:r>
              <w:rPr>
                <w:rFonts w:ascii="Times New Roman"/>
                <w:kern w:val="2"/>
                <w:sz w:val="21"/>
                <w:szCs w:val="21"/>
              </w:rPr>
              <w:t>》</w:t>
            </w:r>
            <w:r>
              <w:rPr>
                <w:rFonts w:ascii="Times New Roman"/>
                <w:kern w:val="2"/>
                <w:sz w:val="21"/>
                <w:szCs w:val="21"/>
              </w:rPr>
              <w:t>GB 50201</w:t>
            </w:r>
            <w:r>
              <w:rPr>
                <w:rFonts w:ascii="Times New Roman"/>
                <w:kern w:val="2"/>
                <w:sz w:val="21"/>
                <w:szCs w:val="21"/>
              </w:rPr>
              <w:t>的有关规定。</w:t>
            </w:r>
          </w:p>
        </w:tc>
        <w:tc>
          <w:tcPr>
            <w:tcW w:w="2216" w:type="dxa"/>
            <w:vAlign w:val="center"/>
          </w:tcPr>
          <w:p w14:paraId="405CF440"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49130401"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3.0.12</w:t>
            </w:r>
            <w:r>
              <w:rPr>
                <w:rFonts w:ascii="Times New Roman"/>
                <w:kern w:val="2"/>
                <w:sz w:val="21"/>
                <w:szCs w:val="21"/>
              </w:rPr>
              <w:t>条</w:t>
            </w:r>
          </w:p>
        </w:tc>
        <w:tc>
          <w:tcPr>
            <w:tcW w:w="2111" w:type="dxa"/>
            <w:vAlign w:val="center"/>
          </w:tcPr>
          <w:p w14:paraId="798D8283"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该项目厂址不受洪水、潮水和内涝的威胁。</w:t>
            </w:r>
          </w:p>
        </w:tc>
        <w:tc>
          <w:tcPr>
            <w:tcW w:w="771" w:type="dxa"/>
            <w:vAlign w:val="center"/>
          </w:tcPr>
          <w:p w14:paraId="44D4C7DC" w14:textId="77777777" w:rsidR="00EC73DA" w:rsidRDefault="00000000">
            <w:pPr>
              <w:snapToGrid w:val="0"/>
              <w:jc w:val="center"/>
              <w:rPr>
                <w:rFonts w:ascii="Times New Roman"/>
                <w:kern w:val="2"/>
                <w:sz w:val="21"/>
                <w:szCs w:val="21"/>
              </w:rPr>
            </w:pPr>
            <w:r>
              <w:rPr>
                <w:rFonts w:ascii="Times New Roman"/>
                <w:kern w:val="2"/>
                <w:sz w:val="21"/>
                <w:szCs w:val="21"/>
              </w:rPr>
              <w:t>符合要求</w:t>
            </w:r>
          </w:p>
        </w:tc>
      </w:tr>
      <w:tr w:rsidR="00EC73DA" w14:paraId="38BE97AF" w14:textId="77777777">
        <w:trPr>
          <w:trHeight w:val="454"/>
          <w:jc w:val="center"/>
        </w:trPr>
        <w:tc>
          <w:tcPr>
            <w:tcW w:w="753" w:type="dxa"/>
            <w:vAlign w:val="center"/>
          </w:tcPr>
          <w:p w14:paraId="6587D736" w14:textId="77777777" w:rsidR="00EC73DA" w:rsidRDefault="00000000">
            <w:pPr>
              <w:snapToGrid w:val="0"/>
              <w:jc w:val="center"/>
              <w:rPr>
                <w:rFonts w:ascii="Times New Roman"/>
                <w:kern w:val="2"/>
                <w:sz w:val="21"/>
                <w:szCs w:val="21"/>
              </w:rPr>
            </w:pPr>
            <w:r>
              <w:rPr>
                <w:rFonts w:ascii="Times New Roman"/>
                <w:kern w:val="2"/>
                <w:sz w:val="21"/>
                <w:szCs w:val="21"/>
              </w:rPr>
              <w:t>11</w:t>
            </w:r>
          </w:p>
        </w:tc>
        <w:tc>
          <w:tcPr>
            <w:tcW w:w="3246" w:type="dxa"/>
            <w:vAlign w:val="center"/>
          </w:tcPr>
          <w:p w14:paraId="27583286" w14:textId="77777777" w:rsidR="00EC73DA" w:rsidRDefault="00000000">
            <w:pPr>
              <w:snapToGrid w:val="0"/>
              <w:rPr>
                <w:rFonts w:ascii="Times New Roman"/>
                <w:kern w:val="2"/>
                <w:sz w:val="21"/>
                <w:szCs w:val="21"/>
              </w:rPr>
            </w:pPr>
            <w:r>
              <w:rPr>
                <w:rFonts w:ascii="Times New Roman"/>
                <w:kern w:val="2"/>
                <w:sz w:val="21"/>
                <w:szCs w:val="21"/>
              </w:rPr>
              <w:t>山区建厂，当厂址位于山坡或山脚处时，应采取防止山洪、泥石流等自然灾害的危害的加固措施，应对山坡的稳定性等作出地质灾害的危险性评估</w:t>
            </w:r>
            <w:r>
              <w:rPr>
                <w:rFonts w:ascii="Times New Roman"/>
                <w:kern w:val="2"/>
                <w:sz w:val="21"/>
                <w:szCs w:val="21"/>
              </w:rPr>
              <w:t xml:space="preserve"> </w:t>
            </w:r>
            <w:r>
              <w:rPr>
                <w:rFonts w:ascii="Times New Roman"/>
                <w:kern w:val="2"/>
                <w:sz w:val="21"/>
                <w:szCs w:val="21"/>
              </w:rPr>
              <w:t>报告。</w:t>
            </w:r>
          </w:p>
        </w:tc>
        <w:tc>
          <w:tcPr>
            <w:tcW w:w="2216" w:type="dxa"/>
            <w:vAlign w:val="center"/>
          </w:tcPr>
          <w:p w14:paraId="7D96F47A"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232DD632" w14:textId="77777777" w:rsidR="00EC73DA" w:rsidRDefault="00000000">
            <w:pPr>
              <w:snapToGrid w:val="0"/>
              <w:rPr>
                <w:rFonts w:ascii="Times New Roman"/>
                <w:kern w:val="2"/>
                <w:sz w:val="21"/>
                <w:szCs w:val="21"/>
              </w:rPr>
            </w:pPr>
            <w:r>
              <w:rPr>
                <w:rFonts w:ascii="Times New Roman"/>
                <w:kern w:val="2"/>
                <w:sz w:val="21"/>
                <w:szCs w:val="21"/>
              </w:rPr>
              <w:t>第</w:t>
            </w:r>
            <w:r>
              <w:rPr>
                <w:rFonts w:ascii="Times New Roman"/>
                <w:kern w:val="2"/>
                <w:sz w:val="21"/>
                <w:szCs w:val="21"/>
              </w:rPr>
              <w:t>3.0.13</w:t>
            </w:r>
            <w:r>
              <w:rPr>
                <w:rFonts w:ascii="Times New Roman"/>
                <w:kern w:val="2"/>
                <w:sz w:val="21"/>
                <w:szCs w:val="21"/>
              </w:rPr>
              <w:t>条</w:t>
            </w:r>
            <w:r>
              <w:rPr>
                <w:rFonts w:ascii="Times New Roman"/>
                <w:kern w:val="2"/>
                <w:sz w:val="21"/>
                <w:szCs w:val="21"/>
              </w:rPr>
              <w:t xml:space="preserve"> </w:t>
            </w:r>
          </w:p>
        </w:tc>
        <w:tc>
          <w:tcPr>
            <w:tcW w:w="2111" w:type="dxa"/>
            <w:vAlign w:val="center"/>
          </w:tcPr>
          <w:p w14:paraId="307F08F8" w14:textId="77777777" w:rsidR="00EC73DA" w:rsidRDefault="00000000">
            <w:pPr>
              <w:snapToGrid w:val="0"/>
              <w:rPr>
                <w:rFonts w:ascii="Times New Roman"/>
                <w:kern w:val="2"/>
                <w:sz w:val="21"/>
                <w:szCs w:val="21"/>
              </w:rPr>
            </w:pPr>
            <w:r>
              <w:rPr>
                <w:rFonts w:ascii="Times New Roman"/>
                <w:kern w:val="2"/>
                <w:sz w:val="21"/>
                <w:szCs w:val="21"/>
              </w:rPr>
              <w:t>该项目厂址</w:t>
            </w:r>
            <w:r>
              <w:rPr>
                <w:rFonts w:ascii="Times New Roman" w:hint="eastAsia"/>
                <w:kern w:val="2"/>
                <w:sz w:val="21"/>
                <w:szCs w:val="21"/>
              </w:rPr>
              <w:t>周边</w:t>
            </w:r>
            <w:r>
              <w:rPr>
                <w:rFonts w:ascii="Times New Roman" w:hint="eastAsia"/>
                <w:kern w:val="2"/>
                <w:sz w:val="21"/>
                <w:szCs w:val="21"/>
              </w:rPr>
              <w:t>100</w:t>
            </w:r>
            <w:r>
              <w:rPr>
                <w:rFonts w:ascii="Times New Roman" w:hint="eastAsia"/>
                <w:kern w:val="2"/>
                <w:sz w:val="21"/>
                <w:szCs w:val="21"/>
              </w:rPr>
              <w:t>米内，无山坡、河流，未受到</w:t>
            </w:r>
            <w:r>
              <w:rPr>
                <w:rFonts w:ascii="Times New Roman"/>
                <w:kern w:val="2"/>
                <w:sz w:val="21"/>
                <w:szCs w:val="21"/>
              </w:rPr>
              <w:t>山洪、泥石流等自然灾害的危害。</w:t>
            </w:r>
          </w:p>
        </w:tc>
        <w:tc>
          <w:tcPr>
            <w:tcW w:w="771" w:type="dxa"/>
            <w:vAlign w:val="center"/>
          </w:tcPr>
          <w:p w14:paraId="1487CC8A" w14:textId="77777777" w:rsidR="00EC73DA" w:rsidRDefault="00000000">
            <w:pPr>
              <w:snapToGrid w:val="0"/>
              <w:jc w:val="center"/>
              <w:rPr>
                <w:rFonts w:ascii="Times New Roman"/>
                <w:kern w:val="2"/>
                <w:sz w:val="21"/>
                <w:szCs w:val="21"/>
              </w:rPr>
            </w:pPr>
            <w:r>
              <w:rPr>
                <w:rFonts w:ascii="Times New Roman"/>
                <w:kern w:val="2"/>
                <w:sz w:val="21"/>
                <w:szCs w:val="21"/>
              </w:rPr>
              <w:t>符合要求</w:t>
            </w:r>
          </w:p>
        </w:tc>
      </w:tr>
      <w:tr w:rsidR="00EC73DA" w14:paraId="3B137CDE" w14:textId="77777777">
        <w:trPr>
          <w:trHeight w:val="454"/>
          <w:jc w:val="center"/>
        </w:trPr>
        <w:tc>
          <w:tcPr>
            <w:tcW w:w="753" w:type="dxa"/>
            <w:vAlign w:val="center"/>
          </w:tcPr>
          <w:p w14:paraId="02CDEE58" w14:textId="77777777" w:rsidR="00EC73DA" w:rsidRDefault="00000000">
            <w:pPr>
              <w:snapToGrid w:val="0"/>
              <w:jc w:val="center"/>
              <w:rPr>
                <w:rFonts w:ascii="Times New Roman"/>
                <w:kern w:val="2"/>
                <w:sz w:val="21"/>
                <w:szCs w:val="21"/>
              </w:rPr>
            </w:pPr>
            <w:r>
              <w:rPr>
                <w:rFonts w:ascii="Times New Roman"/>
                <w:kern w:val="2"/>
                <w:sz w:val="21"/>
                <w:szCs w:val="21"/>
              </w:rPr>
              <w:t>12</w:t>
            </w:r>
          </w:p>
        </w:tc>
        <w:tc>
          <w:tcPr>
            <w:tcW w:w="3246" w:type="dxa"/>
            <w:vAlign w:val="center"/>
          </w:tcPr>
          <w:p w14:paraId="313D4A4F" w14:textId="77777777" w:rsidR="00EC73DA" w:rsidRDefault="00000000">
            <w:pPr>
              <w:snapToGrid w:val="0"/>
              <w:rPr>
                <w:rFonts w:ascii="Times New Roman"/>
                <w:kern w:val="2"/>
                <w:sz w:val="21"/>
                <w:szCs w:val="21"/>
              </w:rPr>
            </w:pPr>
            <w:r>
              <w:rPr>
                <w:rFonts w:ascii="Times New Roman"/>
                <w:kern w:val="2"/>
                <w:sz w:val="21"/>
                <w:szCs w:val="21"/>
              </w:rPr>
              <w:t>下列地段和地区不应选为厂址：</w:t>
            </w:r>
            <w:r>
              <w:rPr>
                <w:rFonts w:ascii="Times New Roman"/>
                <w:kern w:val="2"/>
                <w:sz w:val="21"/>
                <w:szCs w:val="21"/>
              </w:rPr>
              <w:t xml:space="preserve"> </w:t>
            </w:r>
          </w:p>
          <w:p w14:paraId="17589637" w14:textId="77777777" w:rsidR="00EC73DA" w:rsidRDefault="00000000">
            <w:pPr>
              <w:snapToGrid w:val="0"/>
              <w:rPr>
                <w:rFonts w:ascii="Times New Roman"/>
                <w:kern w:val="2"/>
                <w:sz w:val="21"/>
                <w:szCs w:val="21"/>
              </w:rPr>
            </w:pPr>
            <w:r>
              <w:rPr>
                <w:rFonts w:ascii="Times New Roman"/>
                <w:kern w:val="2"/>
                <w:sz w:val="21"/>
                <w:szCs w:val="21"/>
              </w:rPr>
              <w:t>1</w:t>
            </w:r>
            <w:r>
              <w:rPr>
                <w:rFonts w:ascii="Times New Roman"/>
                <w:kern w:val="2"/>
                <w:sz w:val="21"/>
                <w:szCs w:val="21"/>
              </w:rPr>
              <w:t>）发震断层和抗震设防烈度为</w:t>
            </w:r>
            <w:r>
              <w:rPr>
                <w:rFonts w:ascii="Times New Roman"/>
                <w:kern w:val="2"/>
                <w:sz w:val="21"/>
                <w:szCs w:val="21"/>
              </w:rPr>
              <w:t>9</w:t>
            </w:r>
            <w:r>
              <w:rPr>
                <w:rFonts w:ascii="Times New Roman"/>
                <w:kern w:val="2"/>
                <w:sz w:val="21"/>
                <w:szCs w:val="21"/>
              </w:rPr>
              <w:t>度及高于</w:t>
            </w:r>
            <w:r>
              <w:rPr>
                <w:rFonts w:ascii="Times New Roman"/>
                <w:kern w:val="2"/>
                <w:sz w:val="21"/>
                <w:szCs w:val="21"/>
              </w:rPr>
              <w:t>9</w:t>
            </w:r>
            <w:r>
              <w:rPr>
                <w:rFonts w:ascii="Times New Roman"/>
                <w:kern w:val="2"/>
                <w:sz w:val="21"/>
                <w:szCs w:val="21"/>
              </w:rPr>
              <w:t>度的地震区；</w:t>
            </w:r>
            <w:r>
              <w:rPr>
                <w:rFonts w:ascii="Times New Roman"/>
                <w:kern w:val="2"/>
                <w:sz w:val="21"/>
                <w:szCs w:val="21"/>
              </w:rPr>
              <w:t xml:space="preserve">     2</w:t>
            </w:r>
            <w:r>
              <w:rPr>
                <w:rFonts w:ascii="Times New Roman"/>
                <w:kern w:val="2"/>
                <w:sz w:val="21"/>
                <w:szCs w:val="21"/>
              </w:rPr>
              <w:t>）有泥石流、滑坡、流沙、溶洞等直接危害的地段；</w:t>
            </w:r>
          </w:p>
          <w:p w14:paraId="3C877A79" w14:textId="77777777" w:rsidR="00EC73DA" w:rsidRDefault="00000000">
            <w:pPr>
              <w:snapToGrid w:val="0"/>
              <w:rPr>
                <w:rFonts w:ascii="Times New Roman"/>
                <w:kern w:val="2"/>
                <w:sz w:val="21"/>
                <w:szCs w:val="21"/>
              </w:rPr>
            </w:pPr>
            <w:r>
              <w:rPr>
                <w:rFonts w:ascii="Times New Roman"/>
                <w:kern w:val="2"/>
                <w:sz w:val="21"/>
                <w:szCs w:val="21"/>
              </w:rPr>
              <w:t>3</w:t>
            </w:r>
            <w:r>
              <w:rPr>
                <w:rFonts w:ascii="Times New Roman"/>
                <w:kern w:val="2"/>
                <w:sz w:val="21"/>
                <w:szCs w:val="21"/>
              </w:rPr>
              <w:t>）采矿陷落（错动）区地表界限内；</w:t>
            </w:r>
          </w:p>
          <w:p w14:paraId="34723A2A" w14:textId="77777777" w:rsidR="00EC73DA" w:rsidRDefault="00000000">
            <w:pPr>
              <w:snapToGrid w:val="0"/>
              <w:rPr>
                <w:rFonts w:ascii="Times New Roman"/>
                <w:kern w:val="2"/>
                <w:sz w:val="21"/>
                <w:szCs w:val="21"/>
              </w:rPr>
            </w:pPr>
            <w:r>
              <w:rPr>
                <w:rFonts w:ascii="Times New Roman"/>
                <w:kern w:val="2"/>
                <w:sz w:val="21"/>
                <w:szCs w:val="21"/>
              </w:rPr>
              <w:t>4</w:t>
            </w:r>
            <w:r>
              <w:rPr>
                <w:rFonts w:ascii="Times New Roman"/>
                <w:kern w:val="2"/>
                <w:sz w:val="21"/>
                <w:szCs w:val="21"/>
              </w:rPr>
              <w:t>）爆破危险界限内；</w:t>
            </w:r>
          </w:p>
          <w:p w14:paraId="1D2E3EAB" w14:textId="77777777" w:rsidR="00EC73DA" w:rsidRDefault="00000000">
            <w:pPr>
              <w:snapToGrid w:val="0"/>
              <w:rPr>
                <w:rFonts w:ascii="Times New Roman"/>
                <w:kern w:val="2"/>
                <w:sz w:val="21"/>
                <w:szCs w:val="21"/>
              </w:rPr>
            </w:pPr>
            <w:r>
              <w:rPr>
                <w:rFonts w:ascii="Times New Roman"/>
                <w:kern w:val="2"/>
                <w:sz w:val="21"/>
                <w:szCs w:val="21"/>
              </w:rPr>
              <w:t>5</w:t>
            </w:r>
            <w:r>
              <w:rPr>
                <w:rFonts w:ascii="Times New Roman"/>
                <w:kern w:val="2"/>
                <w:sz w:val="21"/>
                <w:szCs w:val="21"/>
              </w:rPr>
              <w:t>）坝或堤决溃后可能淹没的地区；</w:t>
            </w:r>
            <w:r>
              <w:rPr>
                <w:rFonts w:ascii="Times New Roman"/>
                <w:kern w:val="2"/>
                <w:sz w:val="21"/>
                <w:szCs w:val="21"/>
              </w:rPr>
              <w:t xml:space="preserve"> </w:t>
            </w:r>
          </w:p>
          <w:p w14:paraId="1226DEB2" w14:textId="77777777" w:rsidR="00EC73DA" w:rsidRDefault="00000000">
            <w:pPr>
              <w:snapToGrid w:val="0"/>
              <w:rPr>
                <w:rFonts w:ascii="Times New Roman"/>
                <w:kern w:val="2"/>
                <w:sz w:val="21"/>
                <w:szCs w:val="21"/>
              </w:rPr>
            </w:pPr>
            <w:r>
              <w:rPr>
                <w:rFonts w:ascii="Times New Roman"/>
                <w:kern w:val="2"/>
                <w:sz w:val="21"/>
                <w:szCs w:val="21"/>
              </w:rPr>
              <w:t>6</w:t>
            </w:r>
            <w:r>
              <w:rPr>
                <w:rFonts w:ascii="Times New Roman"/>
                <w:kern w:val="2"/>
                <w:sz w:val="21"/>
                <w:szCs w:val="21"/>
              </w:rPr>
              <w:t>）有严重放射性物质污染影响区；</w:t>
            </w:r>
          </w:p>
          <w:p w14:paraId="783A0B75" w14:textId="77777777" w:rsidR="00EC73DA" w:rsidRDefault="00000000">
            <w:pPr>
              <w:snapToGrid w:val="0"/>
              <w:rPr>
                <w:rFonts w:ascii="Times New Roman"/>
                <w:kern w:val="2"/>
                <w:sz w:val="21"/>
                <w:szCs w:val="21"/>
              </w:rPr>
            </w:pPr>
            <w:r>
              <w:rPr>
                <w:rFonts w:ascii="Times New Roman"/>
                <w:kern w:val="2"/>
                <w:sz w:val="21"/>
                <w:szCs w:val="21"/>
              </w:rPr>
              <w:t>7</w:t>
            </w:r>
            <w:r>
              <w:rPr>
                <w:rFonts w:ascii="Times New Roman"/>
                <w:kern w:val="2"/>
                <w:sz w:val="21"/>
                <w:szCs w:val="21"/>
              </w:rPr>
              <w:t>）生活居住区、文教区、水源保护区、名胜古迹、风景游览区、温泉、疗养区、自然保护区和其它需要特别保护的区域；</w:t>
            </w:r>
          </w:p>
          <w:p w14:paraId="65D67B91" w14:textId="77777777" w:rsidR="00EC73DA" w:rsidRDefault="00000000">
            <w:pPr>
              <w:snapToGrid w:val="0"/>
              <w:rPr>
                <w:rFonts w:ascii="Times New Roman"/>
                <w:kern w:val="2"/>
                <w:sz w:val="21"/>
                <w:szCs w:val="21"/>
              </w:rPr>
            </w:pPr>
            <w:r>
              <w:rPr>
                <w:rFonts w:ascii="Times New Roman"/>
                <w:kern w:val="2"/>
                <w:sz w:val="21"/>
                <w:szCs w:val="21"/>
              </w:rPr>
              <w:lastRenderedPageBreak/>
              <w:t>8</w:t>
            </w:r>
            <w:r>
              <w:rPr>
                <w:rFonts w:ascii="Times New Roman"/>
                <w:kern w:val="2"/>
                <w:sz w:val="21"/>
                <w:szCs w:val="21"/>
              </w:rPr>
              <w:t>）对飞机起落、电台通讯、电视转播、雷达导航和重要的天文、气象、地震观察以及军事设施等规定有影响的范围内；</w:t>
            </w:r>
          </w:p>
          <w:p w14:paraId="704F5173" w14:textId="77777777" w:rsidR="00EC73DA" w:rsidRDefault="00000000">
            <w:pPr>
              <w:snapToGrid w:val="0"/>
              <w:rPr>
                <w:rFonts w:ascii="Times New Roman"/>
                <w:kern w:val="2"/>
                <w:sz w:val="21"/>
                <w:szCs w:val="21"/>
              </w:rPr>
            </w:pPr>
            <w:r>
              <w:rPr>
                <w:rFonts w:ascii="Times New Roman"/>
                <w:kern w:val="2"/>
                <w:sz w:val="21"/>
                <w:szCs w:val="21"/>
              </w:rPr>
              <w:t>9</w:t>
            </w:r>
            <w:r>
              <w:rPr>
                <w:rFonts w:ascii="Times New Roman"/>
                <w:kern w:val="2"/>
                <w:sz w:val="21"/>
                <w:szCs w:val="21"/>
              </w:rPr>
              <w:t>）很严重的自重湿陷性黄土地段，厚度大的新近堆积黄土地段和高压缩性的</w:t>
            </w:r>
            <w:r>
              <w:rPr>
                <w:rFonts w:ascii="Times New Roman"/>
                <w:kern w:val="2"/>
                <w:sz w:val="21"/>
                <w:szCs w:val="21"/>
              </w:rPr>
              <w:t xml:space="preserve"> </w:t>
            </w:r>
            <w:r>
              <w:rPr>
                <w:rFonts w:ascii="Times New Roman"/>
                <w:kern w:val="2"/>
                <w:sz w:val="21"/>
                <w:szCs w:val="21"/>
              </w:rPr>
              <w:t>饱和黄土地段等地质条件恶劣地段；</w:t>
            </w:r>
          </w:p>
          <w:p w14:paraId="2DF49892" w14:textId="77777777" w:rsidR="00EC73DA" w:rsidRDefault="00000000">
            <w:pPr>
              <w:snapToGrid w:val="0"/>
              <w:rPr>
                <w:rFonts w:ascii="Times New Roman"/>
                <w:kern w:val="2"/>
                <w:sz w:val="21"/>
                <w:szCs w:val="21"/>
              </w:rPr>
            </w:pPr>
            <w:r>
              <w:rPr>
                <w:rFonts w:ascii="Times New Roman"/>
                <w:kern w:val="2"/>
                <w:sz w:val="21"/>
                <w:szCs w:val="21"/>
              </w:rPr>
              <w:t>10</w:t>
            </w:r>
            <w:r>
              <w:rPr>
                <w:rFonts w:ascii="Times New Roman"/>
                <w:kern w:val="2"/>
                <w:sz w:val="21"/>
                <w:szCs w:val="21"/>
              </w:rPr>
              <w:t>）具有开采价值的矿藏区；</w:t>
            </w:r>
            <w:r>
              <w:rPr>
                <w:rFonts w:ascii="Times New Roman"/>
                <w:kern w:val="2"/>
                <w:sz w:val="21"/>
                <w:szCs w:val="21"/>
              </w:rPr>
              <w:t xml:space="preserve"> 11</w:t>
            </w:r>
            <w:r>
              <w:rPr>
                <w:rFonts w:ascii="Times New Roman"/>
                <w:kern w:val="2"/>
                <w:sz w:val="21"/>
                <w:szCs w:val="21"/>
              </w:rPr>
              <w:t>）受海啸或湖涌危害的地区。</w:t>
            </w:r>
          </w:p>
        </w:tc>
        <w:tc>
          <w:tcPr>
            <w:tcW w:w="2216" w:type="dxa"/>
            <w:vAlign w:val="center"/>
          </w:tcPr>
          <w:p w14:paraId="1B8DF32E" w14:textId="77777777" w:rsidR="00EC73DA" w:rsidRDefault="00000000">
            <w:pPr>
              <w:snapToGrid w:val="0"/>
              <w:rPr>
                <w:rFonts w:ascii="Times New Roman"/>
                <w:kern w:val="2"/>
                <w:sz w:val="21"/>
                <w:szCs w:val="21"/>
              </w:rPr>
            </w:pPr>
            <w:r>
              <w:rPr>
                <w:rFonts w:ascii="Times New Roman"/>
                <w:kern w:val="2"/>
                <w:sz w:val="21"/>
                <w:szCs w:val="21"/>
              </w:rPr>
              <w:lastRenderedPageBreak/>
              <w:t>《工业企业总平面设计规范》（</w:t>
            </w:r>
            <w:r>
              <w:rPr>
                <w:rFonts w:ascii="Times New Roman"/>
                <w:kern w:val="2"/>
                <w:sz w:val="21"/>
                <w:szCs w:val="21"/>
              </w:rPr>
              <w:t>GB50187-2012</w:t>
            </w:r>
            <w:r>
              <w:rPr>
                <w:rFonts w:ascii="Times New Roman"/>
                <w:kern w:val="2"/>
                <w:sz w:val="21"/>
                <w:szCs w:val="21"/>
              </w:rPr>
              <w:t>）</w:t>
            </w:r>
          </w:p>
          <w:p w14:paraId="2FB6F2E5" w14:textId="77777777" w:rsidR="00EC73DA" w:rsidRDefault="00000000">
            <w:pPr>
              <w:pStyle w:val="14"/>
              <w:widowControl w:val="0"/>
              <w:adjustRightInd/>
              <w:snapToGrid w:val="0"/>
              <w:spacing w:line="240" w:lineRule="auto"/>
              <w:jc w:val="both"/>
              <w:textAlignment w:val="auto"/>
              <w:rPr>
                <w:kern w:val="2"/>
                <w:szCs w:val="21"/>
              </w:rPr>
            </w:pPr>
            <w:r>
              <w:rPr>
                <w:kern w:val="2"/>
                <w:szCs w:val="21"/>
              </w:rPr>
              <w:t>第</w:t>
            </w:r>
            <w:r>
              <w:rPr>
                <w:kern w:val="2"/>
                <w:szCs w:val="21"/>
              </w:rPr>
              <w:t>3.0.14</w:t>
            </w:r>
            <w:r>
              <w:rPr>
                <w:kern w:val="2"/>
                <w:szCs w:val="21"/>
              </w:rPr>
              <w:t>条</w:t>
            </w:r>
          </w:p>
        </w:tc>
        <w:tc>
          <w:tcPr>
            <w:tcW w:w="2111" w:type="dxa"/>
            <w:vAlign w:val="center"/>
          </w:tcPr>
          <w:p w14:paraId="18910419" w14:textId="77777777" w:rsidR="00EC73DA" w:rsidRDefault="00000000">
            <w:pPr>
              <w:snapToGrid w:val="0"/>
              <w:rPr>
                <w:rFonts w:ascii="Times New Roman"/>
                <w:kern w:val="2"/>
                <w:sz w:val="21"/>
                <w:szCs w:val="21"/>
              </w:rPr>
            </w:pPr>
            <w:r>
              <w:rPr>
                <w:rFonts w:ascii="Times New Roman"/>
                <w:kern w:val="2"/>
                <w:sz w:val="21"/>
                <w:szCs w:val="21"/>
              </w:rPr>
              <w:t>厂址选择满足要求。</w:t>
            </w:r>
          </w:p>
        </w:tc>
        <w:tc>
          <w:tcPr>
            <w:tcW w:w="771" w:type="dxa"/>
            <w:vAlign w:val="center"/>
          </w:tcPr>
          <w:p w14:paraId="0E5702CF" w14:textId="77777777" w:rsidR="00EC73DA" w:rsidRDefault="00000000">
            <w:pPr>
              <w:pStyle w:val="14"/>
              <w:widowControl w:val="0"/>
              <w:adjustRightInd/>
              <w:snapToGrid w:val="0"/>
              <w:spacing w:line="240" w:lineRule="auto"/>
              <w:textAlignment w:val="auto"/>
              <w:rPr>
                <w:kern w:val="2"/>
                <w:szCs w:val="21"/>
              </w:rPr>
            </w:pPr>
            <w:r>
              <w:rPr>
                <w:kern w:val="2"/>
                <w:szCs w:val="21"/>
              </w:rPr>
              <w:t>符合</w:t>
            </w:r>
          </w:p>
        </w:tc>
      </w:tr>
      <w:tr w:rsidR="00EC73DA" w14:paraId="1419305A" w14:textId="77777777">
        <w:trPr>
          <w:trHeight w:val="454"/>
          <w:jc w:val="center"/>
        </w:trPr>
        <w:tc>
          <w:tcPr>
            <w:tcW w:w="753" w:type="dxa"/>
            <w:vAlign w:val="center"/>
          </w:tcPr>
          <w:p w14:paraId="75AA16EE" w14:textId="77777777" w:rsidR="00EC73DA" w:rsidRDefault="00000000">
            <w:pPr>
              <w:snapToGrid w:val="0"/>
              <w:jc w:val="center"/>
              <w:rPr>
                <w:rFonts w:ascii="Times New Roman"/>
                <w:kern w:val="2"/>
                <w:sz w:val="21"/>
                <w:szCs w:val="21"/>
              </w:rPr>
            </w:pPr>
            <w:r>
              <w:rPr>
                <w:rFonts w:ascii="Times New Roman"/>
                <w:kern w:val="2"/>
                <w:sz w:val="21"/>
                <w:szCs w:val="21"/>
              </w:rPr>
              <w:t>13</w:t>
            </w:r>
          </w:p>
        </w:tc>
        <w:tc>
          <w:tcPr>
            <w:tcW w:w="3246" w:type="dxa"/>
            <w:vAlign w:val="center"/>
          </w:tcPr>
          <w:p w14:paraId="193E90D7" w14:textId="77777777" w:rsidR="00EC73DA" w:rsidRDefault="00000000">
            <w:pPr>
              <w:snapToGrid w:val="0"/>
              <w:rPr>
                <w:rFonts w:ascii="Times New Roman"/>
                <w:kern w:val="2"/>
                <w:sz w:val="21"/>
                <w:szCs w:val="21"/>
              </w:rPr>
            </w:pPr>
            <w:r>
              <w:rPr>
                <w:rFonts w:ascii="Times New Roman"/>
                <w:kern w:val="2"/>
                <w:sz w:val="21"/>
                <w:szCs w:val="21"/>
              </w:rPr>
              <w:t>工业企业选址宜避开可能产生或存在危害健康的场所和设施，如垃圾填埋场、污水处理厂、气体输送管道，以及水、土壤可能已被原工业企业污染的地区；建设工程需要难以避开的，应首先进行卫生学评估，并根据评估结果采取必要的控制措施。设计单位应明确要求施工单位和建设单位制定施工期间和投产运行后突发公共卫生事件应急救援预案。</w:t>
            </w:r>
          </w:p>
        </w:tc>
        <w:tc>
          <w:tcPr>
            <w:tcW w:w="2216" w:type="dxa"/>
            <w:vAlign w:val="center"/>
          </w:tcPr>
          <w:p w14:paraId="10473CA2" w14:textId="77777777" w:rsidR="00EC73DA" w:rsidRDefault="00000000">
            <w:pPr>
              <w:snapToGrid w:val="0"/>
              <w:rPr>
                <w:rFonts w:ascii="Times New Roman"/>
                <w:kern w:val="2"/>
                <w:sz w:val="21"/>
                <w:szCs w:val="21"/>
              </w:rPr>
            </w:pPr>
            <w:r>
              <w:rPr>
                <w:rFonts w:ascii="Times New Roman"/>
                <w:kern w:val="2"/>
                <w:sz w:val="21"/>
                <w:szCs w:val="21"/>
              </w:rPr>
              <w:t>《工业企业设计卫生标准》（</w:t>
            </w:r>
            <w:r>
              <w:rPr>
                <w:rFonts w:ascii="Times New Roman"/>
                <w:kern w:val="2"/>
                <w:sz w:val="21"/>
                <w:szCs w:val="21"/>
              </w:rPr>
              <w:t>GBZ1-2010</w:t>
            </w:r>
            <w:r>
              <w:rPr>
                <w:rFonts w:ascii="Times New Roman"/>
                <w:kern w:val="2"/>
                <w:sz w:val="21"/>
                <w:szCs w:val="21"/>
              </w:rPr>
              <w:t>）第</w:t>
            </w:r>
            <w:r>
              <w:rPr>
                <w:rFonts w:ascii="Times New Roman"/>
                <w:kern w:val="2"/>
                <w:sz w:val="21"/>
                <w:szCs w:val="21"/>
              </w:rPr>
              <w:t>5.1.3</w:t>
            </w:r>
            <w:r>
              <w:rPr>
                <w:rFonts w:ascii="Times New Roman"/>
                <w:kern w:val="2"/>
                <w:sz w:val="21"/>
                <w:szCs w:val="21"/>
              </w:rPr>
              <w:t>条</w:t>
            </w:r>
          </w:p>
        </w:tc>
        <w:tc>
          <w:tcPr>
            <w:tcW w:w="2111" w:type="dxa"/>
            <w:vAlign w:val="center"/>
          </w:tcPr>
          <w:p w14:paraId="17EDD2FE" w14:textId="77777777" w:rsidR="00EC73DA" w:rsidRDefault="00000000">
            <w:pPr>
              <w:snapToGrid w:val="0"/>
              <w:rPr>
                <w:rFonts w:ascii="Times New Roman"/>
                <w:kern w:val="2"/>
                <w:sz w:val="21"/>
                <w:szCs w:val="21"/>
              </w:rPr>
            </w:pPr>
            <w:r>
              <w:rPr>
                <w:rFonts w:ascii="Times New Roman"/>
                <w:kern w:val="2"/>
                <w:sz w:val="21"/>
                <w:szCs w:val="21"/>
              </w:rPr>
              <w:t>该项目厂址避开了可能产生或存在危害健康的场所和设施。</w:t>
            </w:r>
          </w:p>
        </w:tc>
        <w:tc>
          <w:tcPr>
            <w:tcW w:w="771" w:type="dxa"/>
            <w:vAlign w:val="center"/>
          </w:tcPr>
          <w:p w14:paraId="19C42056" w14:textId="77777777" w:rsidR="00EC73DA" w:rsidRDefault="00000000">
            <w:pPr>
              <w:snapToGrid w:val="0"/>
              <w:jc w:val="center"/>
              <w:rPr>
                <w:rFonts w:ascii="Times New Roman"/>
                <w:kern w:val="2"/>
                <w:sz w:val="21"/>
                <w:szCs w:val="21"/>
              </w:rPr>
            </w:pPr>
            <w:r>
              <w:rPr>
                <w:rFonts w:ascii="Times New Roman"/>
                <w:kern w:val="2"/>
                <w:sz w:val="21"/>
                <w:szCs w:val="21"/>
              </w:rPr>
              <w:t>符合要求</w:t>
            </w:r>
          </w:p>
        </w:tc>
      </w:tr>
      <w:tr w:rsidR="00EC73DA" w14:paraId="4E731329" w14:textId="77777777">
        <w:trPr>
          <w:trHeight w:val="454"/>
          <w:jc w:val="center"/>
        </w:trPr>
        <w:tc>
          <w:tcPr>
            <w:tcW w:w="753" w:type="dxa"/>
            <w:vAlign w:val="center"/>
          </w:tcPr>
          <w:p w14:paraId="2560AD83" w14:textId="77777777" w:rsidR="00EC73DA" w:rsidRDefault="00000000">
            <w:pPr>
              <w:snapToGrid w:val="0"/>
              <w:jc w:val="center"/>
              <w:rPr>
                <w:rFonts w:ascii="Times New Roman"/>
                <w:kern w:val="2"/>
                <w:sz w:val="21"/>
                <w:szCs w:val="21"/>
              </w:rPr>
            </w:pPr>
            <w:r>
              <w:rPr>
                <w:rFonts w:ascii="Times New Roman"/>
                <w:kern w:val="2"/>
                <w:sz w:val="21"/>
                <w:szCs w:val="21"/>
              </w:rPr>
              <w:t>14</w:t>
            </w:r>
          </w:p>
        </w:tc>
        <w:tc>
          <w:tcPr>
            <w:tcW w:w="3246" w:type="dxa"/>
            <w:vAlign w:val="center"/>
          </w:tcPr>
          <w:p w14:paraId="08ED32A4" w14:textId="77777777" w:rsidR="00EC73DA" w:rsidRDefault="00000000">
            <w:pPr>
              <w:snapToGrid w:val="0"/>
              <w:rPr>
                <w:rFonts w:ascii="Times New Roman"/>
                <w:kern w:val="2"/>
                <w:sz w:val="21"/>
                <w:szCs w:val="21"/>
              </w:rPr>
            </w:pPr>
            <w:r>
              <w:rPr>
                <w:rFonts w:ascii="Times New Roman"/>
                <w:kern w:val="2"/>
                <w:sz w:val="21"/>
                <w:szCs w:val="21"/>
              </w:rPr>
              <w:t>在同一工业区内布置不同卫生特征的工业企业时，宜避免不同有害因素产生交叉污染和联合作用。</w:t>
            </w:r>
          </w:p>
        </w:tc>
        <w:tc>
          <w:tcPr>
            <w:tcW w:w="2216" w:type="dxa"/>
            <w:vAlign w:val="center"/>
          </w:tcPr>
          <w:p w14:paraId="0EBC6BF6" w14:textId="77777777" w:rsidR="00EC73DA" w:rsidRDefault="00000000">
            <w:pPr>
              <w:snapToGrid w:val="0"/>
              <w:rPr>
                <w:rFonts w:ascii="Times New Roman"/>
                <w:kern w:val="2"/>
                <w:sz w:val="21"/>
                <w:szCs w:val="21"/>
              </w:rPr>
            </w:pPr>
            <w:r>
              <w:rPr>
                <w:rFonts w:ascii="Times New Roman"/>
                <w:kern w:val="2"/>
                <w:sz w:val="21"/>
                <w:szCs w:val="21"/>
              </w:rPr>
              <w:t>《工业企业设计卫生标准》（</w:t>
            </w:r>
            <w:r>
              <w:rPr>
                <w:rFonts w:ascii="Times New Roman"/>
                <w:kern w:val="2"/>
                <w:sz w:val="21"/>
                <w:szCs w:val="21"/>
              </w:rPr>
              <w:t>GBZ1-2010</w:t>
            </w:r>
            <w:r>
              <w:rPr>
                <w:rFonts w:ascii="Times New Roman"/>
                <w:kern w:val="2"/>
                <w:sz w:val="21"/>
                <w:szCs w:val="21"/>
              </w:rPr>
              <w:t>）第</w:t>
            </w:r>
            <w:r>
              <w:rPr>
                <w:rFonts w:ascii="Times New Roman"/>
                <w:kern w:val="2"/>
                <w:sz w:val="21"/>
                <w:szCs w:val="21"/>
              </w:rPr>
              <w:t>5.1.5</w:t>
            </w:r>
            <w:r>
              <w:rPr>
                <w:rFonts w:ascii="Times New Roman"/>
                <w:kern w:val="2"/>
                <w:sz w:val="21"/>
                <w:szCs w:val="21"/>
              </w:rPr>
              <w:t>条</w:t>
            </w:r>
          </w:p>
        </w:tc>
        <w:tc>
          <w:tcPr>
            <w:tcW w:w="2111" w:type="dxa"/>
            <w:vAlign w:val="center"/>
          </w:tcPr>
          <w:p w14:paraId="6D86808D" w14:textId="77777777" w:rsidR="00EC73DA" w:rsidRDefault="00000000">
            <w:pPr>
              <w:snapToGrid w:val="0"/>
              <w:rPr>
                <w:rFonts w:ascii="Times New Roman"/>
                <w:kern w:val="2"/>
                <w:sz w:val="21"/>
                <w:szCs w:val="21"/>
              </w:rPr>
            </w:pPr>
            <w:r>
              <w:rPr>
                <w:rFonts w:ascii="Times New Roman"/>
                <w:kern w:val="2"/>
                <w:sz w:val="21"/>
                <w:szCs w:val="21"/>
              </w:rPr>
              <w:t>厂址与周边工业企业基本不会产生交叉污染和联合作用。</w:t>
            </w:r>
          </w:p>
        </w:tc>
        <w:tc>
          <w:tcPr>
            <w:tcW w:w="771" w:type="dxa"/>
            <w:vAlign w:val="center"/>
          </w:tcPr>
          <w:p w14:paraId="5BFE864D" w14:textId="77777777" w:rsidR="00EC73DA" w:rsidRDefault="00000000">
            <w:pPr>
              <w:snapToGrid w:val="0"/>
              <w:jc w:val="center"/>
              <w:rPr>
                <w:rFonts w:ascii="Times New Roman"/>
                <w:kern w:val="2"/>
                <w:sz w:val="21"/>
                <w:szCs w:val="21"/>
              </w:rPr>
            </w:pPr>
            <w:r>
              <w:rPr>
                <w:rFonts w:ascii="Times New Roman"/>
                <w:kern w:val="2"/>
                <w:sz w:val="21"/>
                <w:szCs w:val="21"/>
              </w:rPr>
              <w:t>符合要求</w:t>
            </w:r>
          </w:p>
        </w:tc>
      </w:tr>
      <w:tr w:rsidR="00EC73DA" w14:paraId="7D778B37" w14:textId="77777777">
        <w:trPr>
          <w:trHeight w:val="454"/>
          <w:jc w:val="center"/>
        </w:trPr>
        <w:tc>
          <w:tcPr>
            <w:tcW w:w="9097" w:type="dxa"/>
            <w:gridSpan w:val="5"/>
            <w:vAlign w:val="center"/>
          </w:tcPr>
          <w:p w14:paraId="2FB2E7E8" w14:textId="77777777" w:rsidR="00EC73DA" w:rsidRDefault="00000000">
            <w:pPr>
              <w:snapToGrid w:val="0"/>
              <w:jc w:val="center"/>
              <w:rPr>
                <w:rFonts w:ascii="Times New Roman"/>
                <w:kern w:val="2"/>
                <w:sz w:val="21"/>
                <w:szCs w:val="21"/>
              </w:rPr>
            </w:pPr>
            <w:r>
              <w:rPr>
                <w:rFonts w:ascii="Times New Roman"/>
                <w:kern w:val="2"/>
                <w:sz w:val="21"/>
                <w:szCs w:val="21"/>
              </w:rPr>
              <w:t>总平面布置检查</w:t>
            </w:r>
          </w:p>
        </w:tc>
      </w:tr>
      <w:tr w:rsidR="00EC73DA" w14:paraId="03561727" w14:textId="77777777">
        <w:trPr>
          <w:trHeight w:val="454"/>
          <w:jc w:val="center"/>
        </w:trPr>
        <w:tc>
          <w:tcPr>
            <w:tcW w:w="753" w:type="dxa"/>
            <w:vAlign w:val="center"/>
          </w:tcPr>
          <w:p w14:paraId="6E24B84F" w14:textId="77777777" w:rsidR="00EC73DA" w:rsidRDefault="00000000">
            <w:pPr>
              <w:snapToGrid w:val="0"/>
              <w:jc w:val="center"/>
              <w:rPr>
                <w:rFonts w:ascii="Times New Roman"/>
                <w:kern w:val="2"/>
                <w:sz w:val="21"/>
                <w:szCs w:val="21"/>
              </w:rPr>
            </w:pPr>
            <w:r>
              <w:rPr>
                <w:rFonts w:ascii="Times New Roman"/>
                <w:kern w:val="2"/>
                <w:sz w:val="21"/>
                <w:szCs w:val="21"/>
              </w:rPr>
              <w:t>1</w:t>
            </w:r>
          </w:p>
        </w:tc>
        <w:tc>
          <w:tcPr>
            <w:tcW w:w="3246" w:type="dxa"/>
            <w:vAlign w:val="center"/>
          </w:tcPr>
          <w:p w14:paraId="11BFAE4E" w14:textId="77777777" w:rsidR="00EC73DA" w:rsidRDefault="00000000">
            <w:pPr>
              <w:snapToGrid w:val="0"/>
              <w:rPr>
                <w:rFonts w:ascii="Times New Roman"/>
                <w:kern w:val="2"/>
                <w:sz w:val="21"/>
                <w:szCs w:val="21"/>
              </w:rPr>
            </w:pPr>
            <w:r>
              <w:rPr>
                <w:rFonts w:ascii="Times New Roman"/>
                <w:kern w:val="2"/>
                <w:sz w:val="21"/>
                <w:szCs w:val="21"/>
              </w:rPr>
              <w:t>产生有害气体、烟、雾、粉尘等有害物质的工业企业与居住区之间，应按现行国家标准《制定地方大气污染物排放标准的技术方法》</w:t>
            </w:r>
            <w:r>
              <w:rPr>
                <w:rFonts w:ascii="Times New Roman"/>
                <w:kern w:val="2"/>
                <w:sz w:val="21"/>
                <w:szCs w:val="21"/>
              </w:rPr>
              <w:t>GB/T 3840</w:t>
            </w:r>
            <w:r>
              <w:rPr>
                <w:rFonts w:ascii="Times New Roman"/>
                <w:kern w:val="2"/>
                <w:sz w:val="21"/>
                <w:szCs w:val="21"/>
              </w:rPr>
              <w:t>和有关工业企业设计卫生标准的规定，设置卫生防护距离，并应符合下列规定：</w:t>
            </w:r>
          </w:p>
          <w:p w14:paraId="018EA6B4" w14:textId="77777777" w:rsidR="00EC73DA" w:rsidRDefault="00000000">
            <w:pPr>
              <w:snapToGrid w:val="0"/>
              <w:rPr>
                <w:rFonts w:ascii="Times New Roman"/>
                <w:kern w:val="2"/>
                <w:sz w:val="21"/>
                <w:szCs w:val="21"/>
              </w:rPr>
            </w:pPr>
            <w:r>
              <w:rPr>
                <w:rFonts w:ascii="Times New Roman"/>
                <w:kern w:val="2"/>
                <w:sz w:val="21"/>
                <w:szCs w:val="21"/>
              </w:rPr>
              <w:t>1</w:t>
            </w:r>
            <w:r>
              <w:rPr>
                <w:rFonts w:ascii="Times New Roman"/>
                <w:kern w:val="2"/>
                <w:sz w:val="21"/>
                <w:szCs w:val="21"/>
              </w:rPr>
              <w:t>）卫生防护距离用地应利用原有绿地、水塘、河流、山岗和不利于建筑房屋的地带；</w:t>
            </w:r>
          </w:p>
          <w:p w14:paraId="589DFBFD" w14:textId="77777777" w:rsidR="00EC73DA" w:rsidRDefault="00000000">
            <w:pPr>
              <w:snapToGrid w:val="0"/>
              <w:rPr>
                <w:rFonts w:ascii="Times New Roman"/>
                <w:kern w:val="2"/>
                <w:sz w:val="21"/>
                <w:szCs w:val="21"/>
              </w:rPr>
            </w:pPr>
            <w:r>
              <w:rPr>
                <w:rFonts w:ascii="Times New Roman"/>
                <w:kern w:val="2"/>
                <w:sz w:val="21"/>
                <w:szCs w:val="21"/>
              </w:rPr>
              <w:t>2</w:t>
            </w:r>
            <w:r>
              <w:rPr>
                <w:rFonts w:ascii="Times New Roman"/>
                <w:kern w:val="2"/>
                <w:sz w:val="21"/>
                <w:szCs w:val="21"/>
              </w:rPr>
              <w:t>）在卫生防护距离内不应设置永久居住的房屋，并应绿化。</w:t>
            </w:r>
          </w:p>
        </w:tc>
        <w:tc>
          <w:tcPr>
            <w:tcW w:w="2216" w:type="dxa"/>
            <w:vAlign w:val="center"/>
          </w:tcPr>
          <w:p w14:paraId="3FD90662"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03D6AB02" w14:textId="77777777" w:rsidR="00EC73DA" w:rsidRDefault="00000000">
            <w:pPr>
              <w:pStyle w:val="afa"/>
              <w:snapToGrid w:val="0"/>
              <w:rPr>
                <w:rFonts w:ascii="Times New Roman"/>
                <w:kern w:val="2"/>
                <w:sz w:val="21"/>
                <w:szCs w:val="21"/>
              </w:rPr>
            </w:pPr>
            <w:r>
              <w:rPr>
                <w:rFonts w:ascii="Times New Roman"/>
                <w:kern w:val="2"/>
                <w:sz w:val="21"/>
                <w:szCs w:val="21"/>
              </w:rPr>
              <w:t>第</w:t>
            </w:r>
            <w:r>
              <w:rPr>
                <w:rFonts w:ascii="Times New Roman"/>
                <w:kern w:val="2"/>
                <w:sz w:val="21"/>
                <w:szCs w:val="21"/>
              </w:rPr>
              <w:t>4.2.1</w:t>
            </w:r>
            <w:r>
              <w:rPr>
                <w:rFonts w:ascii="Times New Roman"/>
                <w:kern w:val="2"/>
                <w:sz w:val="21"/>
                <w:szCs w:val="21"/>
              </w:rPr>
              <w:t>条</w:t>
            </w:r>
          </w:p>
        </w:tc>
        <w:tc>
          <w:tcPr>
            <w:tcW w:w="2111" w:type="dxa"/>
            <w:vAlign w:val="center"/>
          </w:tcPr>
          <w:p w14:paraId="5D6B1130" w14:textId="77777777" w:rsidR="00EC73DA" w:rsidRDefault="00000000">
            <w:pPr>
              <w:snapToGrid w:val="0"/>
              <w:rPr>
                <w:rFonts w:ascii="Times New Roman"/>
                <w:kern w:val="2"/>
                <w:sz w:val="21"/>
                <w:szCs w:val="21"/>
              </w:rPr>
            </w:pPr>
            <w:r>
              <w:rPr>
                <w:rFonts w:ascii="Times New Roman"/>
                <w:kern w:val="2"/>
                <w:sz w:val="21"/>
                <w:szCs w:val="21"/>
              </w:rPr>
              <w:t>本项目的办公区、生产区分开设置。</w:t>
            </w:r>
          </w:p>
        </w:tc>
        <w:tc>
          <w:tcPr>
            <w:tcW w:w="771" w:type="dxa"/>
            <w:vAlign w:val="center"/>
          </w:tcPr>
          <w:p w14:paraId="6F7F57BE"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7AC1EDBE" w14:textId="77777777">
        <w:trPr>
          <w:trHeight w:val="454"/>
          <w:jc w:val="center"/>
        </w:trPr>
        <w:tc>
          <w:tcPr>
            <w:tcW w:w="753" w:type="dxa"/>
            <w:vAlign w:val="center"/>
          </w:tcPr>
          <w:p w14:paraId="18C2E1DA" w14:textId="77777777" w:rsidR="00EC73DA" w:rsidRDefault="00000000">
            <w:pPr>
              <w:adjustRightInd w:val="0"/>
              <w:snapToGrid w:val="0"/>
              <w:jc w:val="center"/>
              <w:rPr>
                <w:rFonts w:ascii="Times New Roman"/>
                <w:kern w:val="2"/>
                <w:sz w:val="21"/>
                <w:szCs w:val="21"/>
              </w:rPr>
            </w:pPr>
            <w:r>
              <w:rPr>
                <w:rFonts w:ascii="Times New Roman"/>
                <w:kern w:val="2"/>
                <w:sz w:val="21"/>
                <w:szCs w:val="21"/>
              </w:rPr>
              <w:t>2</w:t>
            </w:r>
          </w:p>
        </w:tc>
        <w:tc>
          <w:tcPr>
            <w:tcW w:w="3246" w:type="dxa"/>
            <w:vAlign w:val="center"/>
          </w:tcPr>
          <w:p w14:paraId="075F21E5" w14:textId="77777777" w:rsidR="00EC73DA" w:rsidRDefault="00000000">
            <w:pPr>
              <w:adjustRightInd w:val="0"/>
              <w:snapToGrid w:val="0"/>
              <w:rPr>
                <w:rFonts w:ascii="Times New Roman"/>
                <w:kern w:val="2"/>
                <w:sz w:val="21"/>
                <w:szCs w:val="21"/>
              </w:rPr>
            </w:pPr>
            <w:r>
              <w:rPr>
                <w:rFonts w:ascii="Times New Roman"/>
                <w:kern w:val="2"/>
                <w:sz w:val="21"/>
                <w:szCs w:val="21"/>
                <w:lang w:val="zh-CN"/>
              </w:rPr>
              <w:t>布局应满足生产过程流程。</w:t>
            </w:r>
          </w:p>
        </w:tc>
        <w:tc>
          <w:tcPr>
            <w:tcW w:w="2216" w:type="dxa"/>
            <w:vAlign w:val="center"/>
          </w:tcPr>
          <w:p w14:paraId="67A3FC6C" w14:textId="77777777" w:rsidR="00EC73DA" w:rsidRDefault="00000000">
            <w:pPr>
              <w:adjustRightInd w:val="0"/>
              <w:snapToGrid w:val="0"/>
              <w:rPr>
                <w:rFonts w:ascii="Times New Roman"/>
                <w:kern w:val="2"/>
                <w:sz w:val="21"/>
                <w:szCs w:val="21"/>
              </w:rPr>
            </w:pPr>
            <w:r>
              <w:rPr>
                <w:rFonts w:ascii="Times New Roman"/>
                <w:kern w:val="2"/>
                <w:sz w:val="21"/>
                <w:szCs w:val="21"/>
                <w:lang w:val="zh-CN"/>
              </w:rPr>
              <w:t>《工业企业总平面设计规范》</w:t>
            </w:r>
            <w:r>
              <w:rPr>
                <w:rFonts w:ascii="Times New Roman"/>
                <w:kern w:val="2"/>
                <w:sz w:val="21"/>
                <w:szCs w:val="21"/>
              </w:rPr>
              <w:t>4.1.1</w:t>
            </w:r>
          </w:p>
        </w:tc>
        <w:tc>
          <w:tcPr>
            <w:tcW w:w="2111" w:type="dxa"/>
            <w:vAlign w:val="center"/>
          </w:tcPr>
          <w:p w14:paraId="191797D9" w14:textId="77777777" w:rsidR="00EC73DA" w:rsidRDefault="00000000">
            <w:pPr>
              <w:adjustRightInd w:val="0"/>
              <w:snapToGrid w:val="0"/>
              <w:rPr>
                <w:rFonts w:ascii="Times New Roman"/>
                <w:kern w:val="2"/>
                <w:sz w:val="21"/>
                <w:szCs w:val="21"/>
              </w:rPr>
            </w:pPr>
            <w:r>
              <w:rPr>
                <w:rFonts w:ascii="Times New Roman"/>
                <w:kern w:val="2"/>
                <w:sz w:val="21"/>
                <w:szCs w:val="21"/>
                <w:lang w:val="zh-CN"/>
              </w:rPr>
              <w:t>根据地形布置</w:t>
            </w:r>
            <w:r>
              <w:rPr>
                <w:rFonts w:ascii="Times New Roman" w:hint="eastAsia"/>
                <w:kern w:val="2"/>
                <w:sz w:val="21"/>
                <w:szCs w:val="21"/>
              </w:rPr>
              <w:t>生产车间、设备及</w:t>
            </w:r>
            <w:r>
              <w:rPr>
                <w:rFonts w:ascii="Times New Roman"/>
                <w:kern w:val="2"/>
                <w:sz w:val="21"/>
                <w:szCs w:val="21"/>
                <w:lang w:val="zh-CN"/>
              </w:rPr>
              <w:t>工艺流程</w:t>
            </w:r>
            <w:r>
              <w:rPr>
                <w:rFonts w:ascii="Times New Roman" w:hint="eastAsia"/>
                <w:kern w:val="2"/>
                <w:sz w:val="21"/>
                <w:szCs w:val="21"/>
                <w:lang w:val="zh-CN"/>
              </w:rPr>
              <w:t>。</w:t>
            </w:r>
          </w:p>
        </w:tc>
        <w:tc>
          <w:tcPr>
            <w:tcW w:w="771" w:type="dxa"/>
            <w:vAlign w:val="center"/>
          </w:tcPr>
          <w:p w14:paraId="392926CA" w14:textId="77777777" w:rsidR="00EC73DA" w:rsidRDefault="00000000">
            <w:pPr>
              <w:adjustRightInd w:val="0"/>
              <w:snapToGrid w:val="0"/>
              <w:jc w:val="center"/>
              <w:rPr>
                <w:rFonts w:ascii="Times New Roman"/>
                <w:kern w:val="2"/>
                <w:sz w:val="21"/>
                <w:szCs w:val="21"/>
              </w:rPr>
            </w:pPr>
            <w:r>
              <w:rPr>
                <w:rFonts w:ascii="Times New Roman"/>
                <w:kern w:val="2"/>
                <w:sz w:val="21"/>
                <w:szCs w:val="21"/>
                <w:lang w:val="zh-CN"/>
              </w:rPr>
              <w:t>符合</w:t>
            </w:r>
          </w:p>
        </w:tc>
      </w:tr>
      <w:tr w:rsidR="00EC73DA" w14:paraId="4F0F07C9" w14:textId="77777777">
        <w:trPr>
          <w:trHeight w:val="454"/>
          <w:jc w:val="center"/>
        </w:trPr>
        <w:tc>
          <w:tcPr>
            <w:tcW w:w="753" w:type="dxa"/>
            <w:vAlign w:val="center"/>
          </w:tcPr>
          <w:p w14:paraId="7CCA9478" w14:textId="77777777" w:rsidR="00EC73DA" w:rsidRDefault="00000000">
            <w:pPr>
              <w:adjustRightInd w:val="0"/>
              <w:snapToGrid w:val="0"/>
              <w:jc w:val="center"/>
              <w:rPr>
                <w:rFonts w:ascii="Times New Roman"/>
                <w:kern w:val="2"/>
                <w:sz w:val="21"/>
                <w:szCs w:val="21"/>
              </w:rPr>
            </w:pPr>
            <w:r>
              <w:rPr>
                <w:rFonts w:ascii="Times New Roman"/>
                <w:kern w:val="2"/>
                <w:sz w:val="21"/>
                <w:szCs w:val="21"/>
              </w:rPr>
              <w:t>3</w:t>
            </w:r>
          </w:p>
        </w:tc>
        <w:tc>
          <w:tcPr>
            <w:tcW w:w="3246" w:type="dxa"/>
          </w:tcPr>
          <w:p w14:paraId="02AEC8F1" w14:textId="77777777" w:rsidR="00EC73DA" w:rsidRDefault="00000000">
            <w:pPr>
              <w:adjustRightInd w:val="0"/>
              <w:snapToGrid w:val="0"/>
              <w:rPr>
                <w:rFonts w:ascii="Times New Roman"/>
                <w:kern w:val="2"/>
                <w:sz w:val="21"/>
                <w:szCs w:val="21"/>
              </w:rPr>
            </w:pPr>
            <w:r>
              <w:rPr>
                <w:rFonts w:ascii="Times New Roman"/>
                <w:kern w:val="2"/>
                <w:sz w:val="21"/>
                <w:szCs w:val="21"/>
                <w:lang w:val="zh-CN"/>
              </w:rPr>
              <w:t>变配电站宜位于负荷中心，靠近主要用户。不受粉尘、水雾、腐蚀性气体影响。</w:t>
            </w:r>
          </w:p>
        </w:tc>
        <w:tc>
          <w:tcPr>
            <w:tcW w:w="2216" w:type="dxa"/>
            <w:vAlign w:val="center"/>
          </w:tcPr>
          <w:p w14:paraId="065F7715" w14:textId="77777777" w:rsidR="00EC73DA" w:rsidRDefault="00000000">
            <w:pPr>
              <w:adjustRightInd w:val="0"/>
              <w:snapToGrid w:val="0"/>
              <w:rPr>
                <w:rFonts w:ascii="Times New Roman"/>
                <w:kern w:val="2"/>
                <w:sz w:val="21"/>
                <w:szCs w:val="21"/>
              </w:rPr>
            </w:pPr>
            <w:r>
              <w:rPr>
                <w:rFonts w:ascii="Times New Roman"/>
                <w:kern w:val="2"/>
                <w:sz w:val="21"/>
                <w:szCs w:val="21"/>
                <w:lang w:val="zh-CN"/>
              </w:rPr>
              <w:t>《工业企业总平面设计规范》</w:t>
            </w:r>
            <w:r>
              <w:rPr>
                <w:rFonts w:ascii="Times New Roman"/>
                <w:kern w:val="2"/>
                <w:sz w:val="21"/>
                <w:szCs w:val="21"/>
              </w:rPr>
              <w:t>3.4.4</w:t>
            </w:r>
          </w:p>
        </w:tc>
        <w:tc>
          <w:tcPr>
            <w:tcW w:w="2111" w:type="dxa"/>
            <w:vAlign w:val="center"/>
          </w:tcPr>
          <w:p w14:paraId="17681695" w14:textId="77777777" w:rsidR="00EC73DA" w:rsidRDefault="00000000">
            <w:pPr>
              <w:adjustRightInd w:val="0"/>
              <w:snapToGrid w:val="0"/>
              <w:rPr>
                <w:rFonts w:ascii="Times New Roman"/>
                <w:kern w:val="2"/>
                <w:sz w:val="21"/>
                <w:szCs w:val="21"/>
              </w:rPr>
            </w:pPr>
            <w:r>
              <w:rPr>
                <w:rFonts w:ascii="Times New Roman"/>
                <w:kern w:val="2"/>
                <w:sz w:val="21"/>
                <w:szCs w:val="21"/>
                <w:lang w:val="zh-CN"/>
              </w:rPr>
              <w:t>变</w:t>
            </w:r>
            <w:r>
              <w:rPr>
                <w:rFonts w:ascii="Times New Roman" w:hint="eastAsia"/>
                <w:kern w:val="2"/>
                <w:sz w:val="21"/>
                <w:szCs w:val="21"/>
                <w:lang w:val="zh-CN"/>
              </w:rPr>
              <w:t>配电</w:t>
            </w:r>
            <w:r>
              <w:rPr>
                <w:rFonts w:ascii="Times New Roman" w:hint="eastAsia"/>
                <w:kern w:val="2"/>
                <w:sz w:val="21"/>
                <w:szCs w:val="21"/>
              </w:rPr>
              <w:t>室</w:t>
            </w:r>
            <w:r>
              <w:rPr>
                <w:rFonts w:ascii="Times New Roman" w:hint="eastAsia"/>
                <w:kern w:val="2"/>
                <w:sz w:val="21"/>
                <w:szCs w:val="21"/>
                <w:lang w:val="zh-CN"/>
              </w:rPr>
              <w:t>位于</w:t>
            </w:r>
            <w:r>
              <w:rPr>
                <w:rFonts w:ascii="Times New Roman" w:hint="eastAsia"/>
                <w:kern w:val="2"/>
                <w:sz w:val="21"/>
                <w:szCs w:val="21"/>
              </w:rPr>
              <w:t>厂区东面</w:t>
            </w:r>
            <w:r>
              <w:rPr>
                <w:rFonts w:ascii="Times New Roman" w:hint="eastAsia"/>
                <w:kern w:val="2"/>
                <w:sz w:val="21"/>
                <w:szCs w:val="21"/>
                <w:lang w:val="zh-CN"/>
              </w:rPr>
              <w:t>，</w:t>
            </w:r>
            <w:r>
              <w:rPr>
                <w:rFonts w:ascii="Times New Roman"/>
                <w:kern w:val="2"/>
                <w:sz w:val="21"/>
                <w:szCs w:val="21"/>
              </w:rPr>
              <w:t>靠近生产区，</w:t>
            </w:r>
            <w:r>
              <w:rPr>
                <w:rFonts w:ascii="Times New Roman"/>
                <w:kern w:val="2"/>
                <w:sz w:val="21"/>
                <w:szCs w:val="21"/>
                <w:lang w:val="zh-CN"/>
              </w:rPr>
              <w:t>不受粉尘、水雾、腐蚀性气体影响</w:t>
            </w:r>
            <w:r>
              <w:rPr>
                <w:rFonts w:ascii="Times New Roman"/>
                <w:kern w:val="2"/>
                <w:sz w:val="21"/>
                <w:szCs w:val="21"/>
              </w:rPr>
              <w:t>。</w:t>
            </w:r>
          </w:p>
        </w:tc>
        <w:tc>
          <w:tcPr>
            <w:tcW w:w="771" w:type="dxa"/>
            <w:vAlign w:val="center"/>
          </w:tcPr>
          <w:p w14:paraId="0F371436" w14:textId="77777777" w:rsidR="00EC73DA" w:rsidRDefault="00000000">
            <w:pPr>
              <w:adjustRightInd w:val="0"/>
              <w:snapToGrid w:val="0"/>
              <w:jc w:val="center"/>
              <w:rPr>
                <w:rFonts w:ascii="Times New Roman"/>
                <w:kern w:val="2"/>
                <w:sz w:val="21"/>
                <w:szCs w:val="21"/>
              </w:rPr>
            </w:pPr>
            <w:r>
              <w:rPr>
                <w:rFonts w:ascii="Times New Roman"/>
                <w:kern w:val="2"/>
                <w:sz w:val="21"/>
                <w:szCs w:val="21"/>
                <w:lang w:val="zh-CN"/>
              </w:rPr>
              <w:t>符合</w:t>
            </w:r>
          </w:p>
        </w:tc>
      </w:tr>
      <w:tr w:rsidR="00EC73DA" w14:paraId="3AF03E37" w14:textId="77777777">
        <w:trPr>
          <w:trHeight w:val="454"/>
          <w:jc w:val="center"/>
        </w:trPr>
        <w:tc>
          <w:tcPr>
            <w:tcW w:w="753" w:type="dxa"/>
            <w:vAlign w:val="center"/>
          </w:tcPr>
          <w:p w14:paraId="0EAA9A01" w14:textId="77777777" w:rsidR="00EC73DA" w:rsidRDefault="00000000">
            <w:pPr>
              <w:adjustRightInd w:val="0"/>
              <w:snapToGrid w:val="0"/>
              <w:jc w:val="center"/>
              <w:rPr>
                <w:rFonts w:ascii="Times New Roman"/>
                <w:kern w:val="2"/>
                <w:sz w:val="21"/>
                <w:szCs w:val="21"/>
              </w:rPr>
            </w:pPr>
            <w:r>
              <w:rPr>
                <w:rFonts w:ascii="Times New Roman"/>
                <w:kern w:val="2"/>
                <w:sz w:val="21"/>
                <w:szCs w:val="21"/>
              </w:rPr>
              <w:t>4</w:t>
            </w:r>
          </w:p>
        </w:tc>
        <w:tc>
          <w:tcPr>
            <w:tcW w:w="3246" w:type="dxa"/>
            <w:vAlign w:val="center"/>
          </w:tcPr>
          <w:p w14:paraId="41E2CA6A" w14:textId="77777777" w:rsidR="00EC73DA" w:rsidRDefault="00000000">
            <w:pPr>
              <w:adjustRightInd w:val="0"/>
              <w:snapToGrid w:val="0"/>
              <w:rPr>
                <w:rFonts w:ascii="Times New Roman"/>
                <w:kern w:val="2"/>
                <w:sz w:val="21"/>
                <w:szCs w:val="21"/>
              </w:rPr>
            </w:pPr>
            <w:r>
              <w:rPr>
                <w:rFonts w:ascii="Times New Roman"/>
                <w:kern w:val="2"/>
                <w:sz w:val="21"/>
                <w:szCs w:val="21"/>
                <w:lang w:val="zh-CN"/>
              </w:rPr>
              <w:t>出入口数量是否满足生产运输需要。</w:t>
            </w:r>
          </w:p>
        </w:tc>
        <w:tc>
          <w:tcPr>
            <w:tcW w:w="2216" w:type="dxa"/>
            <w:vAlign w:val="center"/>
          </w:tcPr>
          <w:p w14:paraId="347C2B3C" w14:textId="77777777" w:rsidR="00EC73DA" w:rsidRDefault="00000000">
            <w:pPr>
              <w:snapToGrid w:val="0"/>
              <w:rPr>
                <w:rFonts w:ascii="Times New Roman"/>
                <w:kern w:val="2"/>
                <w:sz w:val="21"/>
                <w:szCs w:val="21"/>
              </w:rPr>
            </w:pPr>
            <w:r>
              <w:rPr>
                <w:rFonts w:ascii="Times New Roman"/>
                <w:kern w:val="2"/>
                <w:sz w:val="21"/>
                <w:szCs w:val="21"/>
                <w:lang w:val="zh-CN"/>
              </w:rPr>
              <w:t>《工业企业总平面设计规范》</w:t>
            </w:r>
            <w:r>
              <w:rPr>
                <w:rFonts w:ascii="Times New Roman"/>
                <w:kern w:val="2"/>
                <w:sz w:val="21"/>
                <w:szCs w:val="21"/>
              </w:rPr>
              <w:t>（</w:t>
            </w:r>
            <w:r>
              <w:rPr>
                <w:rFonts w:ascii="Times New Roman"/>
                <w:kern w:val="2"/>
                <w:sz w:val="21"/>
                <w:szCs w:val="21"/>
              </w:rPr>
              <w:t>GB50187-2012</w:t>
            </w:r>
            <w:r>
              <w:rPr>
                <w:rFonts w:ascii="Times New Roman"/>
                <w:kern w:val="2"/>
                <w:sz w:val="21"/>
                <w:szCs w:val="21"/>
              </w:rPr>
              <w:t>）第</w:t>
            </w:r>
            <w:r>
              <w:rPr>
                <w:rFonts w:ascii="Times New Roman"/>
                <w:kern w:val="2"/>
                <w:sz w:val="21"/>
                <w:szCs w:val="21"/>
              </w:rPr>
              <w:t>5.7.4</w:t>
            </w:r>
            <w:r>
              <w:rPr>
                <w:rFonts w:ascii="Times New Roman"/>
                <w:kern w:val="2"/>
                <w:sz w:val="21"/>
                <w:szCs w:val="21"/>
              </w:rPr>
              <w:t>条</w:t>
            </w:r>
          </w:p>
        </w:tc>
        <w:tc>
          <w:tcPr>
            <w:tcW w:w="2111" w:type="dxa"/>
            <w:vAlign w:val="center"/>
          </w:tcPr>
          <w:p w14:paraId="1A9377C3" w14:textId="77777777" w:rsidR="00EC73DA" w:rsidRDefault="00000000">
            <w:pPr>
              <w:adjustRightInd w:val="0"/>
              <w:snapToGrid w:val="0"/>
              <w:rPr>
                <w:rFonts w:ascii="Times New Roman"/>
                <w:kern w:val="2"/>
                <w:sz w:val="21"/>
                <w:szCs w:val="21"/>
              </w:rPr>
            </w:pPr>
            <w:r>
              <w:rPr>
                <w:rFonts w:ascii="Times New Roman"/>
                <w:kern w:val="2"/>
                <w:sz w:val="21"/>
                <w:szCs w:val="21"/>
                <w:lang w:val="zh-CN"/>
              </w:rPr>
              <w:t>厂区的出入口，满足要求</w:t>
            </w:r>
          </w:p>
        </w:tc>
        <w:tc>
          <w:tcPr>
            <w:tcW w:w="771" w:type="dxa"/>
            <w:vAlign w:val="center"/>
          </w:tcPr>
          <w:p w14:paraId="26663AF3" w14:textId="77777777" w:rsidR="00EC73DA" w:rsidRDefault="00000000">
            <w:pPr>
              <w:adjustRightInd w:val="0"/>
              <w:snapToGrid w:val="0"/>
              <w:jc w:val="center"/>
              <w:rPr>
                <w:rFonts w:ascii="Times New Roman"/>
                <w:kern w:val="2"/>
                <w:sz w:val="21"/>
                <w:szCs w:val="21"/>
              </w:rPr>
            </w:pPr>
            <w:r>
              <w:rPr>
                <w:rFonts w:ascii="Times New Roman"/>
                <w:kern w:val="2"/>
                <w:sz w:val="21"/>
                <w:szCs w:val="21"/>
                <w:lang w:val="zh-CN"/>
              </w:rPr>
              <w:t>符合</w:t>
            </w:r>
          </w:p>
        </w:tc>
      </w:tr>
      <w:tr w:rsidR="00EC73DA" w14:paraId="31FE559A" w14:textId="77777777">
        <w:trPr>
          <w:trHeight w:val="454"/>
          <w:jc w:val="center"/>
        </w:trPr>
        <w:tc>
          <w:tcPr>
            <w:tcW w:w="753" w:type="dxa"/>
            <w:vAlign w:val="center"/>
          </w:tcPr>
          <w:p w14:paraId="2D8F97D4" w14:textId="77777777" w:rsidR="00EC73DA" w:rsidRDefault="00000000">
            <w:pPr>
              <w:snapToGrid w:val="0"/>
              <w:jc w:val="center"/>
              <w:rPr>
                <w:rFonts w:ascii="Times New Roman"/>
                <w:kern w:val="2"/>
                <w:sz w:val="21"/>
                <w:szCs w:val="21"/>
              </w:rPr>
            </w:pPr>
            <w:r>
              <w:rPr>
                <w:rFonts w:ascii="Times New Roman"/>
                <w:kern w:val="2"/>
                <w:sz w:val="21"/>
                <w:szCs w:val="21"/>
              </w:rPr>
              <w:lastRenderedPageBreak/>
              <w:t>5</w:t>
            </w:r>
          </w:p>
        </w:tc>
        <w:tc>
          <w:tcPr>
            <w:tcW w:w="3246" w:type="dxa"/>
            <w:vAlign w:val="center"/>
          </w:tcPr>
          <w:p w14:paraId="78C05D4E" w14:textId="77777777" w:rsidR="00EC73DA" w:rsidRDefault="00000000">
            <w:pPr>
              <w:adjustRightInd w:val="0"/>
              <w:snapToGrid w:val="0"/>
              <w:rPr>
                <w:rFonts w:ascii="Times New Roman"/>
                <w:kern w:val="2"/>
                <w:sz w:val="21"/>
                <w:szCs w:val="21"/>
              </w:rPr>
            </w:pPr>
            <w:r>
              <w:rPr>
                <w:rFonts w:ascii="Times New Roman"/>
                <w:kern w:val="2"/>
                <w:sz w:val="21"/>
                <w:szCs w:val="21"/>
              </w:rPr>
              <w:t>总平面布置，应在总体规划的基础上，根据工业企业的性质、规模、生产流程、交通运输、环境保护，以及防火、安全、卫生、节能、施工、检修、厂区发展等要求，结合场地自然条件，经技术经济比较后择优确定。</w:t>
            </w:r>
          </w:p>
        </w:tc>
        <w:tc>
          <w:tcPr>
            <w:tcW w:w="2216" w:type="dxa"/>
            <w:vAlign w:val="center"/>
          </w:tcPr>
          <w:p w14:paraId="06C86982"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5184508E" w14:textId="77777777" w:rsidR="00EC73DA" w:rsidRDefault="00000000">
            <w:pPr>
              <w:pStyle w:val="afa"/>
              <w:snapToGrid w:val="0"/>
              <w:rPr>
                <w:rFonts w:ascii="Times New Roman"/>
                <w:kern w:val="2"/>
                <w:sz w:val="21"/>
                <w:szCs w:val="21"/>
              </w:rPr>
            </w:pPr>
            <w:r>
              <w:rPr>
                <w:rFonts w:ascii="Times New Roman"/>
                <w:kern w:val="2"/>
                <w:sz w:val="21"/>
                <w:szCs w:val="21"/>
              </w:rPr>
              <w:t>第</w:t>
            </w:r>
            <w:r>
              <w:rPr>
                <w:rFonts w:ascii="Times New Roman"/>
                <w:kern w:val="2"/>
                <w:sz w:val="21"/>
                <w:szCs w:val="21"/>
              </w:rPr>
              <w:t xml:space="preserve"> 5.1.1</w:t>
            </w:r>
            <w:r>
              <w:rPr>
                <w:rFonts w:ascii="Times New Roman"/>
                <w:kern w:val="2"/>
                <w:sz w:val="21"/>
                <w:szCs w:val="21"/>
              </w:rPr>
              <w:t>条</w:t>
            </w:r>
            <w:r>
              <w:rPr>
                <w:rFonts w:ascii="Times New Roman"/>
                <w:kern w:val="2"/>
                <w:sz w:val="21"/>
                <w:szCs w:val="21"/>
              </w:rPr>
              <w:t xml:space="preserve"> </w:t>
            </w:r>
          </w:p>
        </w:tc>
        <w:tc>
          <w:tcPr>
            <w:tcW w:w="2111" w:type="dxa"/>
            <w:vAlign w:val="center"/>
          </w:tcPr>
          <w:p w14:paraId="5C13377E" w14:textId="77777777" w:rsidR="00EC73DA" w:rsidRDefault="00000000">
            <w:pPr>
              <w:snapToGrid w:val="0"/>
              <w:rPr>
                <w:rFonts w:ascii="Times New Roman"/>
                <w:kern w:val="2"/>
                <w:sz w:val="21"/>
                <w:szCs w:val="21"/>
              </w:rPr>
            </w:pPr>
            <w:r>
              <w:rPr>
                <w:rFonts w:ascii="Times New Roman"/>
                <w:kern w:val="2"/>
                <w:sz w:val="21"/>
                <w:szCs w:val="21"/>
              </w:rPr>
              <w:t>厂内总平面布置考虑了上述要求。</w:t>
            </w:r>
          </w:p>
        </w:tc>
        <w:tc>
          <w:tcPr>
            <w:tcW w:w="771" w:type="dxa"/>
            <w:vAlign w:val="center"/>
          </w:tcPr>
          <w:p w14:paraId="6844C9CB"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57D0E168" w14:textId="77777777">
        <w:trPr>
          <w:trHeight w:val="454"/>
          <w:jc w:val="center"/>
        </w:trPr>
        <w:tc>
          <w:tcPr>
            <w:tcW w:w="753" w:type="dxa"/>
            <w:vAlign w:val="center"/>
          </w:tcPr>
          <w:p w14:paraId="0526BB28" w14:textId="77777777" w:rsidR="00EC73DA" w:rsidRDefault="00000000">
            <w:pPr>
              <w:snapToGrid w:val="0"/>
              <w:jc w:val="center"/>
              <w:rPr>
                <w:rFonts w:ascii="Times New Roman"/>
                <w:kern w:val="2"/>
                <w:sz w:val="21"/>
                <w:szCs w:val="21"/>
              </w:rPr>
            </w:pPr>
            <w:r>
              <w:rPr>
                <w:rFonts w:ascii="Times New Roman"/>
                <w:kern w:val="2"/>
                <w:sz w:val="21"/>
                <w:szCs w:val="21"/>
              </w:rPr>
              <w:t>6</w:t>
            </w:r>
          </w:p>
        </w:tc>
        <w:tc>
          <w:tcPr>
            <w:tcW w:w="3246" w:type="dxa"/>
            <w:vAlign w:val="center"/>
          </w:tcPr>
          <w:p w14:paraId="39E6A893" w14:textId="77777777" w:rsidR="00EC73DA" w:rsidRDefault="00000000">
            <w:pPr>
              <w:snapToGrid w:val="0"/>
              <w:rPr>
                <w:rFonts w:ascii="Times New Roman"/>
                <w:kern w:val="2"/>
                <w:sz w:val="21"/>
                <w:szCs w:val="21"/>
              </w:rPr>
            </w:pPr>
            <w:r>
              <w:rPr>
                <w:rFonts w:ascii="Times New Roman"/>
                <w:kern w:val="2"/>
                <w:sz w:val="21"/>
                <w:szCs w:val="21"/>
              </w:rPr>
              <w:t>总平面布置应节约集约用地，提高土地利用率。布置时并应符合下列要求：</w:t>
            </w:r>
            <w:r>
              <w:rPr>
                <w:rFonts w:ascii="Times New Roman"/>
                <w:kern w:val="2"/>
                <w:sz w:val="21"/>
                <w:szCs w:val="21"/>
              </w:rPr>
              <w:t>1</w:t>
            </w:r>
            <w:r>
              <w:rPr>
                <w:rFonts w:ascii="Times New Roman" w:hint="eastAsia"/>
                <w:kern w:val="2"/>
                <w:sz w:val="21"/>
                <w:szCs w:val="21"/>
              </w:rPr>
              <w:t>）</w:t>
            </w:r>
            <w:r>
              <w:rPr>
                <w:rFonts w:ascii="Times New Roman"/>
                <w:kern w:val="2"/>
                <w:sz w:val="21"/>
                <w:szCs w:val="21"/>
              </w:rPr>
              <w:t>在符合生产流程、操作要求和使用功能的前提下，建筑物、构筑物等设施，应采用联合、集中、多层布置；</w:t>
            </w:r>
            <w:r>
              <w:rPr>
                <w:rFonts w:ascii="Times New Roman"/>
                <w:kern w:val="2"/>
                <w:sz w:val="21"/>
                <w:szCs w:val="21"/>
              </w:rPr>
              <w:t>2</w:t>
            </w:r>
            <w:r>
              <w:rPr>
                <w:rFonts w:ascii="Times New Roman" w:hint="eastAsia"/>
                <w:kern w:val="2"/>
                <w:sz w:val="21"/>
                <w:szCs w:val="21"/>
              </w:rPr>
              <w:t>）</w:t>
            </w:r>
            <w:r>
              <w:rPr>
                <w:rFonts w:ascii="Times New Roman"/>
                <w:kern w:val="2"/>
                <w:sz w:val="21"/>
                <w:szCs w:val="21"/>
              </w:rPr>
              <w:t>应按企业规模和功能分区，合理地确定通道宽度；</w:t>
            </w:r>
            <w:r>
              <w:rPr>
                <w:rFonts w:ascii="Times New Roman"/>
                <w:kern w:val="2"/>
                <w:sz w:val="21"/>
                <w:szCs w:val="21"/>
              </w:rPr>
              <w:t>3</w:t>
            </w:r>
            <w:r>
              <w:rPr>
                <w:rFonts w:ascii="Times New Roman" w:hint="eastAsia"/>
                <w:kern w:val="2"/>
                <w:sz w:val="21"/>
                <w:szCs w:val="21"/>
              </w:rPr>
              <w:t>）</w:t>
            </w:r>
            <w:r>
              <w:rPr>
                <w:rFonts w:ascii="Times New Roman"/>
                <w:kern w:val="2"/>
                <w:sz w:val="21"/>
                <w:szCs w:val="21"/>
              </w:rPr>
              <w:t>厂区功能分区及建筑物、构筑物的外形宜规整；</w:t>
            </w:r>
            <w:r>
              <w:rPr>
                <w:rFonts w:ascii="Times New Roman"/>
                <w:kern w:val="2"/>
                <w:sz w:val="21"/>
                <w:szCs w:val="21"/>
              </w:rPr>
              <w:t>4</w:t>
            </w:r>
            <w:r>
              <w:rPr>
                <w:rFonts w:ascii="Times New Roman" w:hint="eastAsia"/>
                <w:kern w:val="2"/>
                <w:sz w:val="21"/>
                <w:szCs w:val="21"/>
              </w:rPr>
              <w:t>）</w:t>
            </w:r>
            <w:r>
              <w:rPr>
                <w:rFonts w:ascii="Times New Roman"/>
                <w:kern w:val="2"/>
                <w:sz w:val="21"/>
                <w:szCs w:val="21"/>
              </w:rPr>
              <w:t>功能分区内各项设施的布置，应紧凑、合理。</w:t>
            </w:r>
          </w:p>
        </w:tc>
        <w:tc>
          <w:tcPr>
            <w:tcW w:w="2216" w:type="dxa"/>
            <w:vAlign w:val="center"/>
          </w:tcPr>
          <w:p w14:paraId="60DDEE56"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3D0D3867" w14:textId="77777777" w:rsidR="00EC73DA" w:rsidRDefault="00000000">
            <w:pPr>
              <w:pStyle w:val="afa"/>
              <w:snapToGrid w:val="0"/>
              <w:rPr>
                <w:rFonts w:ascii="Times New Roman"/>
                <w:kern w:val="2"/>
                <w:sz w:val="21"/>
                <w:szCs w:val="21"/>
              </w:rPr>
            </w:pPr>
            <w:r>
              <w:rPr>
                <w:rFonts w:ascii="Times New Roman"/>
                <w:kern w:val="2"/>
                <w:sz w:val="21"/>
                <w:szCs w:val="21"/>
              </w:rPr>
              <w:t>第</w:t>
            </w:r>
            <w:r>
              <w:rPr>
                <w:rFonts w:ascii="Times New Roman"/>
                <w:kern w:val="2"/>
                <w:sz w:val="21"/>
                <w:szCs w:val="21"/>
              </w:rPr>
              <w:t>5.1.2</w:t>
            </w:r>
            <w:r>
              <w:rPr>
                <w:rFonts w:ascii="Times New Roman"/>
                <w:kern w:val="2"/>
                <w:sz w:val="21"/>
                <w:szCs w:val="21"/>
              </w:rPr>
              <w:t>条</w:t>
            </w:r>
          </w:p>
        </w:tc>
        <w:tc>
          <w:tcPr>
            <w:tcW w:w="2111" w:type="dxa"/>
            <w:vAlign w:val="center"/>
          </w:tcPr>
          <w:p w14:paraId="3F39951E" w14:textId="77777777" w:rsidR="00EC73DA" w:rsidRDefault="00000000">
            <w:pPr>
              <w:snapToGrid w:val="0"/>
              <w:rPr>
                <w:rFonts w:ascii="Times New Roman"/>
                <w:kern w:val="2"/>
                <w:sz w:val="21"/>
                <w:szCs w:val="21"/>
              </w:rPr>
            </w:pPr>
            <w:r>
              <w:rPr>
                <w:rFonts w:ascii="Times New Roman"/>
                <w:kern w:val="2"/>
                <w:sz w:val="21"/>
                <w:szCs w:val="21"/>
              </w:rPr>
              <w:t>本项目工艺设备布置紧凑、合理，作业通道基本满足要求。</w:t>
            </w:r>
          </w:p>
        </w:tc>
        <w:tc>
          <w:tcPr>
            <w:tcW w:w="771" w:type="dxa"/>
            <w:vAlign w:val="center"/>
          </w:tcPr>
          <w:p w14:paraId="1F1A879A"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253FDCE3" w14:textId="77777777">
        <w:trPr>
          <w:trHeight w:val="454"/>
          <w:jc w:val="center"/>
        </w:trPr>
        <w:tc>
          <w:tcPr>
            <w:tcW w:w="753" w:type="dxa"/>
            <w:vAlign w:val="center"/>
          </w:tcPr>
          <w:p w14:paraId="0364310C" w14:textId="77777777" w:rsidR="00EC73DA" w:rsidRDefault="00000000">
            <w:pPr>
              <w:snapToGrid w:val="0"/>
              <w:jc w:val="center"/>
              <w:rPr>
                <w:rFonts w:ascii="Times New Roman"/>
                <w:kern w:val="2"/>
                <w:sz w:val="21"/>
                <w:szCs w:val="21"/>
              </w:rPr>
            </w:pPr>
            <w:r>
              <w:rPr>
                <w:rFonts w:ascii="Times New Roman"/>
                <w:kern w:val="2"/>
                <w:sz w:val="21"/>
                <w:szCs w:val="21"/>
              </w:rPr>
              <w:t>7</w:t>
            </w:r>
          </w:p>
        </w:tc>
        <w:tc>
          <w:tcPr>
            <w:tcW w:w="3246" w:type="dxa"/>
            <w:vAlign w:val="center"/>
          </w:tcPr>
          <w:p w14:paraId="35BA39CE" w14:textId="77777777" w:rsidR="00EC73DA" w:rsidRDefault="00000000">
            <w:pPr>
              <w:snapToGrid w:val="0"/>
              <w:rPr>
                <w:rFonts w:ascii="Times New Roman"/>
                <w:kern w:val="2"/>
                <w:sz w:val="21"/>
                <w:szCs w:val="21"/>
              </w:rPr>
            </w:pPr>
            <w:r>
              <w:rPr>
                <w:rFonts w:ascii="Times New Roman"/>
                <w:kern w:val="2"/>
                <w:sz w:val="21"/>
                <w:szCs w:val="21"/>
              </w:rPr>
              <w:t>厂区的通道宽度，应符合下列要求：</w:t>
            </w:r>
            <w:r>
              <w:rPr>
                <w:rFonts w:ascii="Times New Roman"/>
                <w:kern w:val="2"/>
                <w:sz w:val="21"/>
                <w:szCs w:val="21"/>
              </w:rPr>
              <w:t>1</w:t>
            </w:r>
            <w:r>
              <w:rPr>
                <w:rFonts w:ascii="Times New Roman" w:hint="eastAsia"/>
                <w:kern w:val="2"/>
                <w:sz w:val="21"/>
                <w:szCs w:val="21"/>
              </w:rPr>
              <w:t>）</w:t>
            </w:r>
            <w:r>
              <w:rPr>
                <w:rFonts w:ascii="Times New Roman"/>
                <w:kern w:val="2"/>
                <w:sz w:val="21"/>
                <w:szCs w:val="21"/>
              </w:rPr>
              <w:t>应符合通道两侧建筑物、构筑物及露天设施对防火、安全与卫生间距的要求；</w:t>
            </w:r>
            <w:r>
              <w:rPr>
                <w:rFonts w:ascii="Times New Roman"/>
                <w:kern w:val="2"/>
                <w:sz w:val="21"/>
                <w:szCs w:val="21"/>
              </w:rPr>
              <w:t>2</w:t>
            </w:r>
            <w:r>
              <w:rPr>
                <w:rFonts w:ascii="Times New Roman" w:hint="eastAsia"/>
                <w:kern w:val="2"/>
                <w:sz w:val="21"/>
                <w:szCs w:val="21"/>
              </w:rPr>
              <w:t>）</w:t>
            </w:r>
            <w:r>
              <w:rPr>
                <w:rFonts w:ascii="Times New Roman"/>
                <w:kern w:val="2"/>
                <w:sz w:val="21"/>
                <w:szCs w:val="21"/>
              </w:rPr>
              <w:t>应符合铁路、道路与带式输送机通廊等工业运输线路的布置要求；</w:t>
            </w:r>
            <w:r>
              <w:rPr>
                <w:rFonts w:ascii="Times New Roman"/>
                <w:kern w:val="2"/>
                <w:sz w:val="21"/>
                <w:szCs w:val="21"/>
              </w:rPr>
              <w:t>3</w:t>
            </w:r>
            <w:r>
              <w:rPr>
                <w:rFonts w:ascii="Times New Roman" w:hint="eastAsia"/>
                <w:kern w:val="2"/>
                <w:sz w:val="21"/>
                <w:szCs w:val="21"/>
              </w:rPr>
              <w:t>）</w:t>
            </w:r>
            <w:r>
              <w:rPr>
                <w:rFonts w:ascii="Times New Roman"/>
                <w:kern w:val="2"/>
                <w:sz w:val="21"/>
                <w:szCs w:val="21"/>
              </w:rPr>
              <w:t>应符合各种工程管线的布置要求；</w:t>
            </w:r>
            <w:r>
              <w:rPr>
                <w:rFonts w:ascii="Times New Roman"/>
                <w:kern w:val="2"/>
                <w:sz w:val="21"/>
                <w:szCs w:val="21"/>
              </w:rPr>
              <w:t>4</w:t>
            </w:r>
            <w:r>
              <w:rPr>
                <w:rFonts w:ascii="Times New Roman" w:hint="eastAsia"/>
                <w:kern w:val="2"/>
                <w:sz w:val="21"/>
                <w:szCs w:val="21"/>
              </w:rPr>
              <w:t>）</w:t>
            </w:r>
            <w:r>
              <w:rPr>
                <w:rFonts w:ascii="Times New Roman"/>
                <w:kern w:val="2"/>
                <w:sz w:val="21"/>
                <w:szCs w:val="21"/>
              </w:rPr>
              <w:t>应符合绿化布置的要求；</w:t>
            </w:r>
            <w:r>
              <w:rPr>
                <w:rFonts w:ascii="Times New Roman"/>
                <w:kern w:val="2"/>
                <w:sz w:val="21"/>
                <w:szCs w:val="21"/>
              </w:rPr>
              <w:t>5</w:t>
            </w:r>
            <w:r>
              <w:rPr>
                <w:rFonts w:ascii="Times New Roman" w:hint="eastAsia"/>
                <w:kern w:val="2"/>
                <w:sz w:val="21"/>
                <w:szCs w:val="21"/>
              </w:rPr>
              <w:t>）</w:t>
            </w:r>
            <w:r>
              <w:rPr>
                <w:rFonts w:ascii="Times New Roman"/>
                <w:kern w:val="2"/>
                <w:sz w:val="21"/>
                <w:szCs w:val="21"/>
              </w:rPr>
              <w:t>应符合施工、安装与检修的要求；</w:t>
            </w:r>
            <w:r>
              <w:rPr>
                <w:rFonts w:ascii="Times New Roman"/>
                <w:kern w:val="2"/>
                <w:sz w:val="21"/>
                <w:szCs w:val="21"/>
              </w:rPr>
              <w:t>6</w:t>
            </w:r>
            <w:r>
              <w:rPr>
                <w:rFonts w:ascii="Times New Roman" w:hint="eastAsia"/>
                <w:kern w:val="2"/>
                <w:sz w:val="21"/>
                <w:szCs w:val="21"/>
              </w:rPr>
              <w:t>）</w:t>
            </w:r>
            <w:r>
              <w:rPr>
                <w:rFonts w:ascii="Times New Roman"/>
                <w:kern w:val="2"/>
                <w:sz w:val="21"/>
                <w:szCs w:val="21"/>
              </w:rPr>
              <w:t>应符合竖向设计的要求；</w:t>
            </w:r>
            <w:r>
              <w:rPr>
                <w:rFonts w:ascii="Times New Roman"/>
                <w:kern w:val="2"/>
                <w:sz w:val="21"/>
                <w:szCs w:val="21"/>
              </w:rPr>
              <w:t>7</w:t>
            </w:r>
            <w:r>
              <w:rPr>
                <w:rFonts w:ascii="Times New Roman" w:hint="eastAsia"/>
                <w:kern w:val="2"/>
                <w:sz w:val="21"/>
                <w:szCs w:val="21"/>
              </w:rPr>
              <w:t>）</w:t>
            </w:r>
            <w:r>
              <w:rPr>
                <w:rFonts w:ascii="Times New Roman"/>
                <w:kern w:val="2"/>
                <w:sz w:val="21"/>
                <w:szCs w:val="21"/>
              </w:rPr>
              <w:t>应符合预留发展用地的要求。</w:t>
            </w:r>
          </w:p>
        </w:tc>
        <w:tc>
          <w:tcPr>
            <w:tcW w:w="2216" w:type="dxa"/>
            <w:vAlign w:val="center"/>
          </w:tcPr>
          <w:p w14:paraId="44486043"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27A1CEAC" w14:textId="77777777" w:rsidR="00EC73DA" w:rsidRDefault="00000000">
            <w:pPr>
              <w:pStyle w:val="afa"/>
              <w:snapToGrid w:val="0"/>
              <w:rPr>
                <w:rFonts w:ascii="Times New Roman"/>
                <w:kern w:val="2"/>
                <w:sz w:val="21"/>
                <w:szCs w:val="21"/>
              </w:rPr>
            </w:pPr>
            <w:r>
              <w:rPr>
                <w:rFonts w:ascii="Times New Roman"/>
                <w:kern w:val="2"/>
                <w:sz w:val="21"/>
                <w:szCs w:val="21"/>
              </w:rPr>
              <w:t>第</w:t>
            </w:r>
            <w:r>
              <w:rPr>
                <w:rFonts w:ascii="Times New Roman"/>
                <w:kern w:val="2"/>
                <w:sz w:val="21"/>
                <w:szCs w:val="21"/>
              </w:rPr>
              <w:t xml:space="preserve">5.1.4 </w:t>
            </w:r>
            <w:r>
              <w:rPr>
                <w:rFonts w:ascii="Times New Roman"/>
                <w:kern w:val="2"/>
                <w:sz w:val="21"/>
                <w:szCs w:val="21"/>
              </w:rPr>
              <w:t>条</w:t>
            </w:r>
            <w:r>
              <w:rPr>
                <w:rFonts w:ascii="Times New Roman"/>
                <w:kern w:val="2"/>
                <w:sz w:val="21"/>
                <w:szCs w:val="21"/>
              </w:rPr>
              <w:t xml:space="preserve"> </w:t>
            </w:r>
          </w:p>
        </w:tc>
        <w:tc>
          <w:tcPr>
            <w:tcW w:w="2111" w:type="dxa"/>
            <w:vAlign w:val="center"/>
          </w:tcPr>
          <w:p w14:paraId="05825848" w14:textId="77777777" w:rsidR="00EC73DA" w:rsidRDefault="00000000">
            <w:pPr>
              <w:snapToGrid w:val="0"/>
              <w:rPr>
                <w:rFonts w:ascii="Times New Roman"/>
                <w:kern w:val="2"/>
                <w:sz w:val="21"/>
                <w:szCs w:val="21"/>
              </w:rPr>
            </w:pPr>
            <w:r>
              <w:rPr>
                <w:rFonts w:ascii="Times New Roman"/>
                <w:kern w:val="2"/>
                <w:sz w:val="21"/>
                <w:szCs w:val="21"/>
              </w:rPr>
              <w:t>本项目工艺设备布置紧凑、合理，厂内通道满足要求。</w:t>
            </w:r>
          </w:p>
        </w:tc>
        <w:tc>
          <w:tcPr>
            <w:tcW w:w="771" w:type="dxa"/>
            <w:vAlign w:val="center"/>
          </w:tcPr>
          <w:p w14:paraId="748173AE"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7BE568D7" w14:textId="77777777">
        <w:trPr>
          <w:trHeight w:val="454"/>
          <w:jc w:val="center"/>
        </w:trPr>
        <w:tc>
          <w:tcPr>
            <w:tcW w:w="753" w:type="dxa"/>
            <w:vAlign w:val="center"/>
          </w:tcPr>
          <w:p w14:paraId="1E09C1EA" w14:textId="77777777" w:rsidR="00EC73DA" w:rsidRDefault="00000000">
            <w:pPr>
              <w:snapToGrid w:val="0"/>
              <w:jc w:val="center"/>
              <w:rPr>
                <w:rFonts w:ascii="Times New Roman"/>
                <w:kern w:val="2"/>
                <w:sz w:val="21"/>
                <w:szCs w:val="21"/>
              </w:rPr>
            </w:pPr>
            <w:r>
              <w:rPr>
                <w:rFonts w:ascii="Times New Roman"/>
                <w:kern w:val="2"/>
                <w:sz w:val="21"/>
                <w:szCs w:val="21"/>
              </w:rPr>
              <w:t>8</w:t>
            </w:r>
          </w:p>
        </w:tc>
        <w:tc>
          <w:tcPr>
            <w:tcW w:w="3246" w:type="dxa"/>
            <w:vAlign w:val="center"/>
          </w:tcPr>
          <w:p w14:paraId="7760F27D" w14:textId="77777777" w:rsidR="00EC73DA" w:rsidRDefault="00000000">
            <w:pPr>
              <w:snapToGrid w:val="0"/>
              <w:rPr>
                <w:rFonts w:ascii="Times New Roman"/>
                <w:kern w:val="2"/>
                <w:sz w:val="21"/>
                <w:szCs w:val="21"/>
              </w:rPr>
            </w:pPr>
            <w:r>
              <w:rPr>
                <w:rFonts w:ascii="Times New Roman"/>
                <w:kern w:val="2"/>
                <w:sz w:val="21"/>
                <w:szCs w:val="21"/>
              </w:rPr>
              <w:t>总平面布置，应充分利用地形、地势、工程地质及水文地质条件，布置建筑物、构筑物和有关设施，应减少土（石）方工程量和基础工程费用，并应符合下列要求：</w:t>
            </w:r>
            <w:r>
              <w:rPr>
                <w:rFonts w:ascii="Times New Roman"/>
                <w:kern w:val="2"/>
                <w:sz w:val="21"/>
                <w:szCs w:val="21"/>
              </w:rPr>
              <w:t>1</w:t>
            </w:r>
            <w:r>
              <w:rPr>
                <w:rFonts w:ascii="Times New Roman" w:hint="eastAsia"/>
                <w:kern w:val="2"/>
                <w:sz w:val="21"/>
                <w:szCs w:val="21"/>
              </w:rPr>
              <w:t>）</w:t>
            </w:r>
            <w:r>
              <w:rPr>
                <w:rFonts w:ascii="Times New Roman"/>
                <w:kern w:val="2"/>
                <w:sz w:val="21"/>
                <w:szCs w:val="21"/>
              </w:rPr>
              <w:t>当厂区地形坡度较大时，建筑物、构筑物的长轴宜顺等高线布置；</w:t>
            </w:r>
            <w:r>
              <w:rPr>
                <w:rFonts w:ascii="Times New Roman"/>
                <w:kern w:val="2"/>
                <w:sz w:val="21"/>
                <w:szCs w:val="21"/>
              </w:rPr>
              <w:t>2</w:t>
            </w:r>
            <w:r>
              <w:rPr>
                <w:rFonts w:ascii="Times New Roman" w:hint="eastAsia"/>
                <w:kern w:val="2"/>
                <w:sz w:val="21"/>
                <w:szCs w:val="21"/>
              </w:rPr>
              <w:t>）</w:t>
            </w:r>
            <w:r>
              <w:rPr>
                <w:rFonts w:ascii="Times New Roman"/>
                <w:kern w:val="2"/>
                <w:sz w:val="21"/>
                <w:szCs w:val="21"/>
              </w:rPr>
              <w:t>应结合地形及竖向设计，为物料采用自流管道及高站台、低货位等设施创造条件。</w:t>
            </w:r>
          </w:p>
        </w:tc>
        <w:tc>
          <w:tcPr>
            <w:tcW w:w="2216" w:type="dxa"/>
            <w:vAlign w:val="center"/>
          </w:tcPr>
          <w:p w14:paraId="5D43A65C"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0752087E" w14:textId="77777777" w:rsidR="00EC73DA" w:rsidRDefault="00000000">
            <w:pPr>
              <w:pStyle w:val="afa"/>
              <w:snapToGrid w:val="0"/>
              <w:rPr>
                <w:rFonts w:ascii="Times New Roman"/>
                <w:kern w:val="2"/>
                <w:sz w:val="21"/>
                <w:szCs w:val="21"/>
              </w:rPr>
            </w:pPr>
            <w:r>
              <w:rPr>
                <w:rFonts w:ascii="Times New Roman"/>
                <w:kern w:val="2"/>
                <w:sz w:val="21"/>
                <w:szCs w:val="21"/>
              </w:rPr>
              <w:t>第</w:t>
            </w:r>
            <w:r>
              <w:rPr>
                <w:rFonts w:ascii="Times New Roman"/>
                <w:kern w:val="2"/>
                <w:sz w:val="21"/>
                <w:szCs w:val="21"/>
              </w:rPr>
              <w:t>5.1.5</w:t>
            </w:r>
            <w:r>
              <w:rPr>
                <w:rFonts w:ascii="Times New Roman"/>
                <w:kern w:val="2"/>
                <w:sz w:val="21"/>
                <w:szCs w:val="21"/>
              </w:rPr>
              <w:t>条</w:t>
            </w:r>
            <w:r>
              <w:rPr>
                <w:rFonts w:ascii="Times New Roman"/>
                <w:kern w:val="2"/>
                <w:sz w:val="21"/>
                <w:szCs w:val="21"/>
              </w:rPr>
              <w:t xml:space="preserve">  </w:t>
            </w:r>
          </w:p>
        </w:tc>
        <w:tc>
          <w:tcPr>
            <w:tcW w:w="2111" w:type="dxa"/>
            <w:vAlign w:val="center"/>
          </w:tcPr>
          <w:p w14:paraId="711C80EB" w14:textId="77777777" w:rsidR="00EC73DA" w:rsidRDefault="00000000">
            <w:pPr>
              <w:snapToGrid w:val="0"/>
              <w:rPr>
                <w:rFonts w:ascii="Times New Roman"/>
                <w:kern w:val="2"/>
                <w:sz w:val="21"/>
                <w:szCs w:val="21"/>
              </w:rPr>
            </w:pPr>
            <w:r>
              <w:rPr>
                <w:rFonts w:ascii="Times New Roman"/>
                <w:kern w:val="2"/>
                <w:sz w:val="21"/>
                <w:szCs w:val="21"/>
              </w:rPr>
              <w:t>厂内建构筑物布置依托了原有地形、地势条件进行布置。</w:t>
            </w:r>
          </w:p>
        </w:tc>
        <w:tc>
          <w:tcPr>
            <w:tcW w:w="771" w:type="dxa"/>
            <w:vAlign w:val="center"/>
          </w:tcPr>
          <w:p w14:paraId="6D8AAB95"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50C25047" w14:textId="77777777">
        <w:trPr>
          <w:trHeight w:val="454"/>
          <w:jc w:val="center"/>
        </w:trPr>
        <w:tc>
          <w:tcPr>
            <w:tcW w:w="753" w:type="dxa"/>
            <w:vAlign w:val="center"/>
          </w:tcPr>
          <w:p w14:paraId="2AF3E7BC" w14:textId="77777777" w:rsidR="00EC73DA" w:rsidRDefault="00000000">
            <w:pPr>
              <w:snapToGrid w:val="0"/>
              <w:jc w:val="center"/>
              <w:rPr>
                <w:rFonts w:ascii="Times New Roman"/>
                <w:kern w:val="2"/>
                <w:sz w:val="21"/>
                <w:szCs w:val="21"/>
              </w:rPr>
            </w:pPr>
            <w:r>
              <w:rPr>
                <w:rFonts w:ascii="Times New Roman"/>
                <w:kern w:val="2"/>
                <w:sz w:val="21"/>
                <w:szCs w:val="21"/>
              </w:rPr>
              <w:t>9</w:t>
            </w:r>
          </w:p>
        </w:tc>
        <w:tc>
          <w:tcPr>
            <w:tcW w:w="3246" w:type="dxa"/>
            <w:vAlign w:val="center"/>
          </w:tcPr>
          <w:p w14:paraId="6A0DD2DD" w14:textId="77777777" w:rsidR="00EC73DA" w:rsidRDefault="00000000">
            <w:pPr>
              <w:snapToGrid w:val="0"/>
              <w:rPr>
                <w:rFonts w:ascii="Times New Roman"/>
                <w:kern w:val="2"/>
                <w:sz w:val="21"/>
                <w:szCs w:val="21"/>
              </w:rPr>
            </w:pPr>
            <w:r>
              <w:rPr>
                <w:rFonts w:ascii="Times New Roman"/>
                <w:kern w:val="2"/>
                <w:sz w:val="21"/>
                <w:szCs w:val="21"/>
              </w:rPr>
              <w:t>总平面布置应采取防止高温、有害气体、烟、雾、粉尘、强烈振动和高噪声对周围环境和人身安全的危害的安全保障措施，并应符合现行国家有关工业企业卫生设计标准的规定。</w:t>
            </w:r>
          </w:p>
        </w:tc>
        <w:tc>
          <w:tcPr>
            <w:tcW w:w="2216" w:type="dxa"/>
            <w:vAlign w:val="center"/>
          </w:tcPr>
          <w:p w14:paraId="2F5F51A3"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GB50187-2012</w:t>
            </w:r>
            <w:r>
              <w:rPr>
                <w:rFonts w:ascii="Times New Roman"/>
                <w:kern w:val="2"/>
                <w:sz w:val="21"/>
                <w:szCs w:val="21"/>
              </w:rPr>
              <w:t>）</w:t>
            </w:r>
          </w:p>
          <w:p w14:paraId="76CB9C86" w14:textId="77777777" w:rsidR="00EC73DA" w:rsidRDefault="00000000">
            <w:pPr>
              <w:pStyle w:val="afa"/>
              <w:snapToGrid w:val="0"/>
              <w:rPr>
                <w:rFonts w:ascii="Times New Roman"/>
                <w:kern w:val="2"/>
                <w:sz w:val="21"/>
                <w:szCs w:val="21"/>
              </w:rPr>
            </w:pPr>
            <w:r>
              <w:rPr>
                <w:rFonts w:ascii="Times New Roman"/>
                <w:kern w:val="2"/>
                <w:sz w:val="21"/>
                <w:szCs w:val="21"/>
              </w:rPr>
              <w:t>第</w:t>
            </w:r>
            <w:r>
              <w:rPr>
                <w:rFonts w:ascii="Times New Roman"/>
                <w:kern w:val="2"/>
                <w:sz w:val="21"/>
                <w:szCs w:val="21"/>
              </w:rPr>
              <w:t>5.1.7</w:t>
            </w:r>
            <w:r>
              <w:rPr>
                <w:rFonts w:ascii="Times New Roman"/>
                <w:kern w:val="2"/>
                <w:sz w:val="21"/>
                <w:szCs w:val="21"/>
              </w:rPr>
              <w:t>条</w:t>
            </w:r>
          </w:p>
        </w:tc>
        <w:tc>
          <w:tcPr>
            <w:tcW w:w="2111" w:type="dxa"/>
            <w:vAlign w:val="center"/>
          </w:tcPr>
          <w:p w14:paraId="7C40B75D" w14:textId="77777777" w:rsidR="00EC73DA" w:rsidRDefault="00000000">
            <w:pPr>
              <w:snapToGrid w:val="0"/>
              <w:rPr>
                <w:rFonts w:ascii="Times New Roman"/>
                <w:kern w:val="2"/>
                <w:sz w:val="21"/>
                <w:szCs w:val="21"/>
              </w:rPr>
            </w:pPr>
            <w:r>
              <w:rPr>
                <w:rFonts w:ascii="Times New Roman"/>
                <w:kern w:val="2"/>
                <w:sz w:val="21"/>
                <w:szCs w:val="21"/>
              </w:rPr>
              <w:t>本项目采取了除尘、降噪措施，配发了相应的劳动防护用品。</w:t>
            </w:r>
          </w:p>
        </w:tc>
        <w:tc>
          <w:tcPr>
            <w:tcW w:w="771" w:type="dxa"/>
            <w:vAlign w:val="center"/>
          </w:tcPr>
          <w:p w14:paraId="59C76032"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31B66DD4" w14:textId="77777777">
        <w:trPr>
          <w:trHeight w:val="454"/>
          <w:jc w:val="center"/>
        </w:trPr>
        <w:tc>
          <w:tcPr>
            <w:tcW w:w="753" w:type="dxa"/>
            <w:vAlign w:val="center"/>
          </w:tcPr>
          <w:p w14:paraId="498EA622" w14:textId="77777777" w:rsidR="00EC73DA" w:rsidRDefault="00000000">
            <w:pPr>
              <w:snapToGrid w:val="0"/>
              <w:jc w:val="center"/>
              <w:rPr>
                <w:rFonts w:ascii="Times New Roman"/>
                <w:kern w:val="2"/>
                <w:sz w:val="21"/>
                <w:szCs w:val="21"/>
              </w:rPr>
            </w:pPr>
            <w:r>
              <w:rPr>
                <w:rFonts w:ascii="Times New Roman"/>
                <w:kern w:val="2"/>
                <w:sz w:val="21"/>
                <w:szCs w:val="21"/>
              </w:rPr>
              <w:t>10</w:t>
            </w:r>
          </w:p>
        </w:tc>
        <w:tc>
          <w:tcPr>
            <w:tcW w:w="3246" w:type="dxa"/>
            <w:vAlign w:val="center"/>
          </w:tcPr>
          <w:p w14:paraId="0088473D" w14:textId="77777777" w:rsidR="00EC73DA" w:rsidRDefault="00000000">
            <w:pPr>
              <w:snapToGrid w:val="0"/>
              <w:rPr>
                <w:rFonts w:ascii="Times New Roman"/>
                <w:kern w:val="2"/>
                <w:sz w:val="21"/>
                <w:szCs w:val="21"/>
              </w:rPr>
            </w:pPr>
            <w:r>
              <w:rPr>
                <w:rFonts w:ascii="Times New Roman"/>
                <w:kern w:val="2"/>
                <w:sz w:val="21"/>
                <w:szCs w:val="21"/>
              </w:rPr>
              <w:t>总平面布置，应合理地组织货流和人流，并应符合下列要求：</w:t>
            </w:r>
            <w:r>
              <w:rPr>
                <w:rFonts w:ascii="Times New Roman"/>
                <w:kern w:val="2"/>
                <w:sz w:val="21"/>
                <w:szCs w:val="21"/>
              </w:rPr>
              <w:t>1</w:t>
            </w:r>
            <w:r>
              <w:rPr>
                <w:rFonts w:ascii="Times New Roman" w:hint="eastAsia"/>
                <w:kern w:val="2"/>
                <w:sz w:val="21"/>
                <w:szCs w:val="21"/>
              </w:rPr>
              <w:t>）</w:t>
            </w:r>
            <w:r>
              <w:rPr>
                <w:rFonts w:ascii="Times New Roman"/>
                <w:kern w:val="2"/>
                <w:sz w:val="21"/>
                <w:szCs w:val="21"/>
              </w:rPr>
              <w:t>运输线路的布置，应保证物流顺畅、径路短捷、不折返；</w:t>
            </w:r>
            <w:r>
              <w:rPr>
                <w:rFonts w:ascii="Times New Roman"/>
                <w:kern w:val="2"/>
                <w:sz w:val="21"/>
                <w:szCs w:val="21"/>
              </w:rPr>
              <w:t>2</w:t>
            </w:r>
            <w:r>
              <w:rPr>
                <w:rFonts w:ascii="Times New Roman" w:hint="eastAsia"/>
                <w:kern w:val="2"/>
                <w:sz w:val="21"/>
                <w:szCs w:val="21"/>
              </w:rPr>
              <w:t>）</w:t>
            </w:r>
            <w:r>
              <w:rPr>
                <w:rFonts w:ascii="Times New Roman"/>
                <w:kern w:val="2"/>
                <w:sz w:val="21"/>
                <w:szCs w:val="21"/>
              </w:rPr>
              <w:t>应避</w:t>
            </w:r>
            <w:r>
              <w:rPr>
                <w:rFonts w:ascii="Times New Roman"/>
                <w:kern w:val="2"/>
                <w:sz w:val="21"/>
                <w:szCs w:val="21"/>
              </w:rPr>
              <w:lastRenderedPageBreak/>
              <w:t>免运输繁忙的铁路与道路平面交叉；</w:t>
            </w:r>
            <w:r>
              <w:rPr>
                <w:rFonts w:ascii="Times New Roman"/>
                <w:kern w:val="2"/>
                <w:sz w:val="21"/>
                <w:szCs w:val="21"/>
              </w:rPr>
              <w:t>3</w:t>
            </w:r>
            <w:r>
              <w:rPr>
                <w:rFonts w:ascii="Times New Roman" w:hint="eastAsia"/>
                <w:kern w:val="2"/>
                <w:sz w:val="21"/>
                <w:szCs w:val="21"/>
              </w:rPr>
              <w:t>）</w:t>
            </w:r>
            <w:r>
              <w:rPr>
                <w:rFonts w:ascii="Times New Roman"/>
                <w:kern w:val="2"/>
                <w:sz w:val="21"/>
                <w:szCs w:val="21"/>
              </w:rPr>
              <w:t>应使人、货分流，应避免运输繁忙的货流与人流交叉；</w:t>
            </w:r>
            <w:r>
              <w:rPr>
                <w:rFonts w:ascii="Times New Roman"/>
                <w:kern w:val="2"/>
                <w:sz w:val="21"/>
                <w:szCs w:val="21"/>
              </w:rPr>
              <w:t>4</w:t>
            </w:r>
            <w:r>
              <w:rPr>
                <w:rFonts w:ascii="Times New Roman" w:hint="eastAsia"/>
                <w:kern w:val="2"/>
                <w:sz w:val="21"/>
                <w:szCs w:val="21"/>
              </w:rPr>
              <w:t>）</w:t>
            </w:r>
            <w:r>
              <w:rPr>
                <w:rFonts w:ascii="Times New Roman"/>
                <w:kern w:val="2"/>
                <w:sz w:val="21"/>
                <w:szCs w:val="21"/>
              </w:rPr>
              <w:t>应避免进出厂的主要货流与企业外部交通干线的平面交叉。</w:t>
            </w:r>
          </w:p>
        </w:tc>
        <w:tc>
          <w:tcPr>
            <w:tcW w:w="2216" w:type="dxa"/>
            <w:vAlign w:val="center"/>
          </w:tcPr>
          <w:p w14:paraId="07219D52" w14:textId="77777777" w:rsidR="00EC73DA" w:rsidRDefault="00000000">
            <w:pPr>
              <w:snapToGrid w:val="0"/>
              <w:rPr>
                <w:rFonts w:ascii="Times New Roman"/>
                <w:kern w:val="2"/>
                <w:sz w:val="21"/>
                <w:szCs w:val="21"/>
              </w:rPr>
            </w:pPr>
            <w:r>
              <w:rPr>
                <w:rFonts w:ascii="Times New Roman"/>
                <w:kern w:val="2"/>
                <w:sz w:val="21"/>
                <w:szCs w:val="21"/>
              </w:rPr>
              <w:lastRenderedPageBreak/>
              <w:t>《工业企业总平面设计规范》（</w:t>
            </w:r>
            <w:r>
              <w:rPr>
                <w:rFonts w:ascii="Times New Roman"/>
                <w:kern w:val="2"/>
                <w:sz w:val="21"/>
                <w:szCs w:val="21"/>
              </w:rPr>
              <w:t>GB50187-2012</w:t>
            </w:r>
            <w:r>
              <w:rPr>
                <w:rFonts w:ascii="Times New Roman"/>
                <w:kern w:val="2"/>
                <w:sz w:val="21"/>
                <w:szCs w:val="21"/>
              </w:rPr>
              <w:t>）</w:t>
            </w:r>
          </w:p>
          <w:p w14:paraId="2F9D0212" w14:textId="77777777" w:rsidR="00EC73DA" w:rsidRDefault="00000000">
            <w:pPr>
              <w:pStyle w:val="14"/>
              <w:widowControl w:val="0"/>
              <w:adjustRightInd/>
              <w:snapToGrid w:val="0"/>
              <w:spacing w:line="240" w:lineRule="auto"/>
              <w:jc w:val="both"/>
              <w:textAlignment w:val="auto"/>
              <w:rPr>
                <w:kern w:val="2"/>
                <w:szCs w:val="21"/>
              </w:rPr>
            </w:pPr>
            <w:r>
              <w:rPr>
                <w:kern w:val="2"/>
                <w:szCs w:val="21"/>
              </w:rPr>
              <w:t>第</w:t>
            </w:r>
            <w:r>
              <w:rPr>
                <w:kern w:val="2"/>
                <w:szCs w:val="21"/>
              </w:rPr>
              <w:t>5.1.8</w:t>
            </w:r>
            <w:r>
              <w:rPr>
                <w:kern w:val="2"/>
                <w:szCs w:val="21"/>
              </w:rPr>
              <w:t>条</w:t>
            </w:r>
          </w:p>
        </w:tc>
        <w:tc>
          <w:tcPr>
            <w:tcW w:w="2111" w:type="dxa"/>
            <w:vAlign w:val="center"/>
          </w:tcPr>
          <w:p w14:paraId="3565431F" w14:textId="77777777" w:rsidR="00EC73DA" w:rsidRDefault="00000000">
            <w:pPr>
              <w:snapToGrid w:val="0"/>
              <w:rPr>
                <w:rFonts w:ascii="Times New Roman"/>
                <w:kern w:val="2"/>
                <w:sz w:val="21"/>
                <w:szCs w:val="21"/>
              </w:rPr>
            </w:pPr>
            <w:r>
              <w:rPr>
                <w:rFonts w:ascii="Times New Roman"/>
                <w:kern w:val="2"/>
                <w:sz w:val="21"/>
                <w:szCs w:val="21"/>
              </w:rPr>
              <w:t>厂区交通运输通畅。</w:t>
            </w:r>
          </w:p>
        </w:tc>
        <w:tc>
          <w:tcPr>
            <w:tcW w:w="771" w:type="dxa"/>
            <w:vAlign w:val="center"/>
          </w:tcPr>
          <w:p w14:paraId="08CCBE8A"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4698334D" w14:textId="77777777">
        <w:trPr>
          <w:trHeight w:val="2148"/>
          <w:jc w:val="center"/>
        </w:trPr>
        <w:tc>
          <w:tcPr>
            <w:tcW w:w="753" w:type="dxa"/>
            <w:vAlign w:val="center"/>
          </w:tcPr>
          <w:p w14:paraId="3EA0329C" w14:textId="77777777" w:rsidR="00EC73DA" w:rsidRDefault="00000000">
            <w:pPr>
              <w:snapToGrid w:val="0"/>
              <w:jc w:val="center"/>
              <w:rPr>
                <w:rFonts w:ascii="Times New Roman"/>
                <w:kern w:val="2"/>
                <w:sz w:val="21"/>
                <w:szCs w:val="21"/>
              </w:rPr>
            </w:pPr>
            <w:bookmarkStart w:id="629" w:name="_Toc202575710"/>
            <w:bookmarkStart w:id="630" w:name="_Toc201767300"/>
            <w:bookmarkStart w:id="631" w:name="_Toc309682498"/>
            <w:bookmarkStart w:id="632" w:name="_Toc327017835"/>
            <w:bookmarkStart w:id="633" w:name="_Toc278151422"/>
            <w:r>
              <w:rPr>
                <w:rFonts w:ascii="Times New Roman"/>
                <w:kern w:val="2"/>
                <w:sz w:val="21"/>
                <w:szCs w:val="21"/>
              </w:rPr>
              <w:t>11</w:t>
            </w:r>
          </w:p>
        </w:tc>
        <w:tc>
          <w:tcPr>
            <w:tcW w:w="3246" w:type="dxa"/>
            <w:vAlign w:val="center"/>
          </w:tcPr>
          <w:p w14:paraId="22C26749" w14:textId="77777777" w:rsidR="00EC73DA" w:rsidRDefault="00000000">
            <w:pPr>
              <w:snapToGrid w:val="0"/>
              <w:rPr>
                <w:rFonts w:ascii="Times New Roman"/>
                <w:kern w:val="2"/>
                <w:sz w:val="21"/>
                <w:szCs w:val="21"/>
              </w:rPr>
            </w:pPr>
            <w:r>
              <w:rPr>
                <w:rFonts w:ascii="Times New Roman"/>
                <w:kern w:val="2"/>
                <w:sz w:val="21"/>
                <w:szCs w:val="21"/>
                <w:lang w:val="zh-CN"/>
              </w:rPr>
              <w:t>仓库与堆场，应根据贮存物料的性质、货流出入方向、供应对象、贮存面积、运输方式等因素，按不同类别相对集中布置，并为运输、装卸、管理创造有利条件，且应符合国家现行的防火、防爆、安全、卫生等工程设计标准的有关规定。</w:t>
            </w:r>
          </w:p>
        </w:tc>
        <w:tc>
          <w:tcPr>
            <w:tcW w:w="2216" w:type="dxa"/>
            <w:vAlign w:val="center"/>
          </w:tcPr>
          <w:p w14:paraId="1701227B"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lang w:val="zh-CN"/>
              </w:rPr>
              <w:t>GB50187-2012</w:t>
            </w:r>
            <w:r>
              <w:rPr>
                <w:rFonts w:ascii="Times New Roman"/>
                <w:kern w:val="2"/>
                <w:sz w:val="21"/>
                <w:szCs w:val="21"/>
                <w:lang w:val="zh-CN"/>
              </w:rPr>
              <w:t>）第</w:t>
            </w:r>
            <w:r>
              <w:rPr>
                <w:rFonts w:ascii="Times New Roman"/>
                <w:kern w:val="2"/>
                <w:sz w:val="21"/>
                <w:szCs w:val="21"/>
              </w:rPr>
              <w:t>5</w:t>
            </w:r>
            <w:r>
              <w:rPr>
                <w:rFonts w:ascii="Times New Roman"/>
                <w:kern w:val="2"/>
                <w:sz w:val="21"/>
                <w:szCs w:val="21"/>
                <w:lang w:val="zh-CN"/>
              </w:rPr>
              <w:t>.6.1</w:t>
            </w:r>
            <w:r>
              <w:rPr>
                <w:rFonts w:ascii="Times New Roman"/>
                <w:kern w:val="2"/>
                <w:sz w:val="21"/>
                <w:szCs w:val="21"/>
                <w:lang w:val="zh-CN"/>
              </w:rPr>
              <w:t>条</w:t>
            </w:r>
          </w:p>
        </w:tc>
        <w:tc>
          <w:tcPr>
            <w:tcW w:w="2111" w:type="dxa"/>
            <w:vAlign w:val="center"/>
          </w:tcPr>
          <w:p w14:paraId="21947CB0" w14:textId="77777777" w:rsidR="00EC73DA" w:rsidRDefault="00000000">
            <w:pPr>
              <w:snapToGrid w:val="0"/>
              <w:rPr>
                <w:rFonts w:ascii="Times New Roman"/>
                <w:kern w:val="2"/>
                <w:sz w:val="21"/>
                <w:szCs w:val="21"/>
              </w:rPr>
            </w:pPr>
            <w:r>
              <w:rPr>
                <w:rFonts w:ascii="Times New Roman"/>
                <w:kern w:val="2"/>
                <w:sz w:val="21"/>
                <w:szCs w:val="21"/>
                <w:lang w:val="zh-CN"/>
              </w:rPr>
              <w:t>仓库</w:t>
            </w:r>
            <w:r>
              <w:rPr>
                <w:rFonts w:ascii="Times New Roman"/>
                <w:kern w:val="2"/>
                <w:sz w:val="21"/>
                <w:szCs w:val="21"/>
              </w:rPr>
              <w:t>原料分区存放</w:t>
            </w:r>
            <w:r>
              <w:rPr>
                <w:rFonts w:ascii="Times New Roman"/>
                <w:kern w:val="2"/>
                <w:sz w:val="21"/>
                <w:szCs w:val="21"/>
                <w:lang w:val="zh-CN"/>
              </w:rPr>
              <w:t>。</w:t>
            </w:r>
          </w:p>
        </w:tc>
        <w:tc>
          <w:tcPr>
            <w:tcW w:w="771" w:type="dxa"/>
            <w:vAlign w:val="center"/>
          </w:tcPr>
          <w:p w14:paraId="588021A9"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4DDCE406" w14:textId="77777777">
        <w:trPr>
          <w:trHeight w:val="454"/>
          <w:jc w:val="center"/>
        </w:trPr>
        <w:tc>
          <w:tcPr>
            <w:tcW w:w="753" w:type="dxa"/>
            <w:vAlign w:val="center"/>
          </w:tcPr>
          <w:p w14:paraId="57F4E1D2" w14:textId="77777777" w:rsidR="00EC73DA" w:rsidRDefault="00000000">
            <w:pPr>
              <w:snapToGrid w:val="0"/>
              <w:jc w:val="center"/>
              <w:rPr>
                <w:rFonts w:ascii="Times New Roman"/>
                <w:kern w:val="2"/>
                <w:sz w:val="21"/>
                <w:szCs w:val="21"/>
              </w:rPr>
            </w:pPr>
            <w:r>
              <w:rPr>
                <w:rFonts w:ascii="Times New Roman"/>
                <w:kern w:val="2"/>
                <w:sz w:val="21"/>
                <w:szCs w:val="21"/>
              </w:rPr>
              <w:t>12</w:t>
            </w:r>
          </w:p>
        </w:tc>
        <w:tc>
          <w:tcPr>
            <w:tcW w:w="3246" w:type="dxa"/>
            <w:vAlign w:val="center"/>
          </w:tcPr>
          <w:p w14:paraId="68880EC0" w14:textId="77777777" w:rsidR="00EC73DA" w:rsidRDefault="00000000">
            <w:pPr>
              <w:tabs>
                <w:tab w:val="left" w:pos="2898"/>
              </w:tabs>
              <w:snapToGrid w:val="0"/>
              <w:rPr>
                <w:rFonts w:ascii="Times New Roman"/>
                <w:kern w:val="2"/>
                <w:sz w:val="21"/>
                <w:szCs w:val="21"/>
                <w:lang w:val="zh-CN"/>
              </w:rPr>
            </w:pPr>
            <w:r>
              <w:rPr>
                <w:rFonts w:ascii="Times New Roman"/>
                <w:kern w:val="2"/>
                <w:sz w:val="21"/>
                <w:szCs w:val="21"/>
                <w:lang w:val="zh-CN"/>
              </w:rPr>
              <w:t>员工宿舍严禁设置在厂房内。</w:t>
            </w:r>
          </w:p>
        </w:tc>
        <w:tc>
          <w:tcPr>
            <w:tcW w:w="2216" w:type="dxa"/>
            <w:vAlign w:val="center"/>
          </w:tcPr>
          <w:p w14:paraId="46AAD74F" w14:textId="77777777" w:rsidR="00EC73DA" w:rsidRDefault="00000000">
            <w:pPr>
              <w:tabs>
                <w:tab w:val="left" w:pos="2898"/>
              </w:tabs>
              <w:snapToGrid w:val="0"/>
              <w:rPr>
                <w:rFonts w:ascii="Times New Roman"/>
                <w:kern w:val="2"/>
                <w:sz w:val="21"/>
                <w:szCs w:val="21"/>
                <w:lang w:val="zh-CN"/>
              </w:rPr>
            </w:pPr>
            <w:r>
              <w:rPr>
                <w:rFonts w:ascii="Times New Roman"/>
                <w:kern w:val="2"/>
                <w:sz w:val="21"/>
                <w:szCs w:val="21"/>
                <w:lang w:val="zh-CN"/>
              </w:rPr>
              <w:t>《建筑设计防火规范〔</w:t>
            </w:r>
            <w:r>
              <w:rPr>
                <w:rFonts w:ascii="Times New Roman"/>
                <w:kern w:val="2"/>
                <w:sz w:val="21"/>
                <w:szCs w:val="21"/>
                <w:lang w:val="zh-CN"/>
              </w:rPr>
              <w:t>2018</w:t>
            </w:r>
            <w:r>
              <w:rPr>
                <w:rFonts w:ascii="Times New Roman"/>
                <w:kern w:val="2"/>
                <w:sz w:val="21"/>
                <w:szCs w:val="21"/>
                <w:lang w:val="zh-CN"/>
              </w:rPr>
              <w:t>版〕》（</w:t>
            </w:r>
            <w:r>
              <w:rPr>
                <w:rFonts w:ascii="Times New Roman"/>
                <w:kern w:val="2"/>
                <w:sz w:val="21"/>
                <w:szCs w:val="21"/>
                <w:lang w:val="zh-CN"/>
              </w:rPr>
              <w:t>GB</w:t>
            </w:r>
            <w:r>
              <w:rPr>
                <w:rFonts w:ascii="Times New Roman"/>
                <w:kern w:val="2"/>
                <w:sz w:val="21"/>
                <w:szCs w:val="21"/>
              </w:rPr>
              <w:t xml:space="preserve"> </w:t>
            </w:r>
            <w:r>
              <w:rPr>
                <w:rFonts w:ascii="Times New Roman"/>
                <w:kern w:val="2"/>
                <w:sz w:val="21"/>
                <w:szCs w:val="21"/>
                <w:lang w:val="zh-CN"/>
              </w:rPr>
              <w:t>50016</w:t>
            </w:r>
          </w:p>
          <w:p w14:paraId="2312B955" w14:textId="77777777" w:rsidR="00EC73DA" w:rsidRDefault="00000000">
            <w:pPr>
              <w:tabs>
                <w:tab w:val="left" w:pos="2898"/>
              </w:tabs>
              <w:snapToGrid w:val="0"/>
              <w:rPr>
                <w:rFonts w:ascii="Times New Roman"/>
                <w:kern w:val="2"/>
                <w:sz w:val="21"/>
                <w:szCs w:val="21"/>
                <w:lang w:val="zh-CN"/>
              </w:rPr>
            </w:pPr>
            <w:r>
              <w:rPr>
                <w:rFonts w:ascii="Times New Roman"/>
                <w:kern w:val="2"/>
                <w:sz w:val="21"/>
                <w:szCs w:val="21"/>
                <w:lang w:val="zh-CN"/>
              </w:rPr>
              <w:t>-2014</w:t>
            </w:r>
            <w:r>
              <w:rPr>
                <w:rFonts w:ascii="Times New Roman"/>
                <w:kern w:val="2"/>
                <w:sz w:val="21"/>
                <w:szCs w:val="21"/>
                <w:lang w:val="zh-CN"/>
              </w:rPr>
              <w:t>）第</w:t>
            </w:r>
            <w:r>
              <w:rPr>
                <w:rFonts w:ascii="Times New Roman"/>
                <w:kern w:val="2"/>
                <w:sz w:val="21"/>
                <w:szCs w:val="21"/>
                <w:lang w:val="zh-CN"/>
              </w:rPr>
              <w:t>3.3.5</w:t>
            </w:r>
            <w:r>
              <w:rPr>
                <w:rFonts w:ascii="Times New Roman"/>
                <w:kern w:val="2"/>
                <w:sz w:val="21"/>
                <w:szCs w:val="21"/>
                <w:lang w:val="zh-CN"/>
              </w:rPr>
              <w:t>条</w:t>
            </w:r>
          </w:p>
        </w:tc>
        <w:tc>
          <w:tcPr>
            <w:tcW w:w="2111" w:type="dxa"/>
            <w:vAlign w:val="center"/>
          </w:tcPr>
          <w:p w14:paraId="205CBE3C" w14:textId="77777777" w:rsidR="00EC73DA" w:rsidRDefault="00000000">
            <w:pPr>
              <w:tabs>
                <w:tab w:val="left" w:pos="2898"/>
              </w:tabs>
              <w:snapToGrid w:val="0"/>
              <w:rPr>
                <w:rFonts w:ascii="Times New Roman"/>
                <w:kern w:val="2"/>
                <w:sz w:val="21"/>
                <w:szCs w:val="21"/>
                <w:lang w:val="zh-CN"/>
              </w:rPr>
            </w:pPr>
            <w:r>
              <w:rPr>
                <w:rFonts w:ascii="Times New Roman"/>
                <w:kern w:val="2"/>
                <w:sz w:val="21"/>
                <w:szCs w:val="21"/>
                <w:lang w:val="zh-CN"/>
              </w:rPr>
              <w:t>项目厂房内未设置员工宿舍。</w:t>
            </w:r>
          </w:p>
        </w:tc>
        <w:tc>
          <w:tcPr>
            <w:tcW w:w="771" w:type="dxa"/>
            <w:vAlign w:val="center"/>
          </w:tcPr>
          <w:p w14:paraId="20FABACC" w14:textId="77777777" w:rsidR="00EC73DA" w:rsidRDefault="00000000">
            <w:pPr>
              <w:snapToGrid w:val="0"/>
              <w:jc w:val="center"/>
              <w:rPr>
                <w:rFonts w:ascii="Times New Roman"/>
                <w:kern w:val="2"/>
                <w:sz w:val="21"/>
                <w:szCs w:val="21"/>
                <w:lang w:val="zh-CN"/>
              </w:rPr>
            </w:pPr>
            <w:r>
              <w:rPr>
                <w:rFonts w:ascii="Times New Roman"/>
                <w:kern w:val="2"/>
                <w:sz w:val="21"/>
                <w:szCs w:val="21"/>
                <w:lang w:val="zh-CN"/>
              </w:rPr>
              <w:t>符合</w:t>
            </w:r>
          </w:p>
        </w:tc>
      </w:tr>
      <w:tr w:rsidR="00EC73DA" w14:paraId="4BF6397F" w14:textId="77777777">
        <w:trPr>
          <w:trHeight w:val="454"/>
          <w:jc w:val="center"/>
        </w:trPr>
        <w:tc>
          <w:tcPr>
            <w:tcW w:w="9097" w:type="dxa"/>
            <w:gridSpan w:val="5"/>
            <w:vAlign w:val="center"/>
          </w:tcPr>
          <w:p w14:paraId="2E2491B3" w14:textId="77777777" w:rsidR="00EC73DA" w:rsidRDefault="00000000">
            <w:pPr>
              <w:snapToGrid w:val="0"/>
              <w:jc w:val="center"/>
              <w:rPr>
                <w:rFonts w:ascii="Times New Roman"/>
                <w:kern w:val="2"/>
                <w:sz w:val="21"/>
                <w:szCs w:val="21"/>
              </w:rPr>
            </w:pPr>
            <w:r>
              <w:rPr>
                <w:rFonts w:ascii="Times New Roman"/>
                <w:kern w:val="2"/>
                <w:sz w:val="21"/>
                <w:szCs w:val="21"/>
              </w:rPr>
              <w:t>厂区道路检查</w:t>
            </w:r>
          </w:p>
        </w:tc>
      </w:tr>
      <w:tr w:rsidR="00EC73DA" w14:paraId="2537EC34" w14:textId="77777777">
        <w:trPr>
          <w:trHeight w:val="454"/>
          <w:jc w:val="center"/>
        </w:trPr>
        <w:tc>
          <w:tcPr>
            <w:tcW w:w="753" w:type="dxa"/>
            <w:vAlign w:val="center"/>
          </w:tcPr>
          <w:p w14:paraId="4008A330" w14:textId="77777777" w:rsidR="00EC73DA" w:rsidRDefault="00000000">
            <w:pPr>
              <w:tabs>
                <w:tab w:val="left" w:pos="2898"/>
              </w:tabs>
              <w:snapToGrid w:val="0"/>
              <w:jc w:val="center"/>
              <w:rPr>
                <w:rFonts w:ascii="Times New Roman"/>
                <w:kern w:val="2"/>
                <w:sz w:val="21"/>
                <w:szCs w:val="21"/>
              </w:rPr>
            </w:pPr>
            <w:r>
              <w:rPr>
                <w:rFonts w:ascii="Times New Roman"/>
                <w:kern w:val="2"/>
                <w:sz w:val="21"/>
                <w:szCs w:val="21"/>
              </w:rPr>
              <w:t>1</w:t>
            </w:r>
          </w:p>
        </w:tc>
        <w:tc>
          <w:tcPr>
            <w:tcW w:w="3246" w:type="dxa"/>
          </w:tcPr>
          <w:p w14:paraId="2669516A" w14:textId="77777777" w:rsidR="00EC73DA" w:rsidRDefault="00000000">
            <w:pPr>
              <w:tabs>
                <w:tab w:val="left" w:pos="2898"/>
              </w:tabs>
              <w:snapToGrid w:val="0"/>
              <w:rPr>
                <w:rFonts w:ascii="Times New Roman"/>
                <w:kern w:val="2"/>
                <w:sz w:val="21"/>
                <w:szCs w:val="21"/>
              </w:rPr>
            </w:pPr>
            <w:r>
              <w:rPr>
                <w:rFonts w:ascii="Times New Roman"/>
                <w:kern w:val="2"/>
                <w:sz w:val="21"/>
                <w:szCs w:val="21"/>
                <w:lang w:val="zh-CN"/>
              </w:rPr>
              <w:t>满足生产要求，物流顺畅，线路短捷，人流、物流组织合理。</w:t>
            </w:r>
          </w:p>
        </w:tc>
        <w:tc>
          <w:tcPr>
            <w:tcW w:w="2216" w:type="dxa"/>
            <w:vAlign w:val="center"/>
          </w:tcPr>
          <w:p w14:paraId="31651558" w14:textId="77777777" w:rsidR="00EC73DA" w:rsidRDefault="00000000">
            <w:pPr>
              <w:tabs>
                <w:tab w:val="left" w:pos="2898"/>
              </w:tabs>
              <w:snapToGrid w:val="0"/>
              <w:rPr>
                <w:rFonts w:ascii="Times New Roman"/>
                <w:kern w:val="2"/>
                <w:sz w:val="21"/>
                <w:szCs w:val="21"/>
              </w:rPr>
            </w:pPr>
            <w:r>
              <w:rPr>
                <w:rFonts w:ascii="Times New Roman"/>
                <w:kern w:val="2"/>
                <w:sz w:val="21"/>
                <w:szCs w:val="21"/>
                <w:lang w:val="zh-CN"/>
              </w:rPr>
              <w:t>《工业企业总平面设计规范》</w:t>
            </w:r>
            <w:r>
              <w:rPr>
                <w:rFonts w:ascii="Times New Roman"/>
                <w:kern w:val="2"/>
                <w:sz w:val="21"/>
                <w:szCs w:val="21"/>
              </w:rPr>
              <w:t>（</w:t>
            </w:r>
            <w:r>
              <w:rPr>
                <w:rFonts w:ascii="Times New Roman"/>
                <w:kern w:val="2"/>
                <w:sz w:val="21"/>
                <w:szCs w:val="21"/>
                <w:lang w:val="zh-CN"/>
              </w:rPr>
              <w:t>GB50187-2012</w:t>
            </w:r>
            <w:r>
              <w:rPr>
                <w:rFonts w:ascii="Times New Roman"/>
                <w:kern w:val="2"/>
                <w:sz w:val="21"/>
                <w:szCs w:val="21"/>
                <w:lang w:val="zh-CN"/>
              </w:rPr>
              <w:t>）第</w:t>
            </w:r>
            <w:r>
              <w:rPr>
                <w:rFonts w:ascii="Times New Roman"/>
                <w:kern w:val="2"/>
                <w:sz w:val="21"/>
                <w:szCs w:val="21"/>
              </w:rPr>
              <w:t>5.1.1</w:t>
            </w:r>
            <w:r>
              <w:rPr>
                <w:rFonts w:ascii="Times New Roman"/>
                <w:kern w:val="2"/>
                <w:sz w:val="21"/>
                <w:szCs w:val="21"/>
              </w:rPr>
              <w:t>条</w:t>
            </w:r>
          </w:p>
        </w:tc>
        <w:tc>
          <w:tcPr>
            <w:tcW w:w="2111" w:type="dxa"/>
            <w:vAlign w:val="center"/>
          </w:tcPr>
          <w:p w14:paraId="0DF08F8A" w14:textId="77777777" w:rsidR="00EC73DA" w:rsidRDefault="00000000">
            <w:pPr>
              <w:tabs>
                <w:tab w:val="left" w:pos="2898"/>
              </w:tabs>
              <w:snapToGrid w:val="0"/>
              <w:rPr>
                <w:rFonts w:ascii="Times New Roman"/>
                <w:kern w:val="2"/>
                <w:sz w:val="21"/>
                <w:szCs w:val="21"/>
              </w:rPr>
            </w:pPr>
            <w:r>
              <w:rPr>
                <w:rFonts w:ascii="Times New Roman"/>
                <w:kern w:val="2"/>
                <w:sz w:val="21"/>
                <w:szCs w:val="21"/>
                <w:lang w:val="zh-CN"/>
              </w:rPr>
              <w:t>物流顺畅，线路短捷。</w:t>
            </w:r>
          </w:p>
        </w:tc>
        <w:tc>
          <w:tcPr>
            <w:tcW w:w="771" w:type="dxa"/>
            <w:vAlign w:val="center"/>
          </w:tcPr>
          <w:p w14:paraId="60BF47F2" w14:textId="77777777" w:rsidR="00EC73DA" w:rsidRDefault="00000000">
            <w:pPr>
              <w:tabs>
                <w:tab w:val="left" w:pos="2898"/>
              </w:tabs>
              <w:snapToGrid w:val="0"/>
              <w:jc w:val="center"/>
              <w:rPr>
                <w:rFonts w:ascii="Times New Roman"/>
                <w:kern w:val="2"/>
                <w:sz w:val="21"/>
                <w:szCs w:val="21"/>
              </w:rPr>
            </w:pPr>
            <w:r>
              <w:rPr>
                <w:rFonts w:ascii="Times New Roman"/>
                <w:kern w:val="2"/>
                <w:sz w:val="21"/>
                <w:szCs w:val="21"/>
                <w:lang w:val="zh-CN"/>
              </w:rPr>
              <w:t>符合</w:t>
            </w:r>
          </w:p>
        </w:tc>
      </w:tr>
      <w:tr w:rsidR="00EC73DA" w14:paraId="14B16A67" w14:textId="77777777">
        <w:trPr>
          <w:trHeight w:val="454"/>
          <w:jc w:val="center"/>
        </w:trPr>
        <w:tc>
          <w:tcPr>
            <w:tcW w:w="753" w:type="dxa"/>
            <w:vAlign w:val="center"/>
          </w:tcPr>
          <w:p w14:paraId="6D6D3FD5" w14:textId="77777777" w:rsidR="00EC73DA" w:rsidRDefault="00000000">
            <w:pPr>
              <w:tabs>
                <w:tab w:val="left" w:pos="2898"/>
              </w:tabs>
              <w:snapToGrid w:val="0"/>
              <w:jc w:val="center"/>
              <w:rPr>
                <w:rFonts w:ascii="Times New Roman"/>
                <w:kern w:val="2"/>
                <w:sz w:val="21"/>
                <w:szCs w:val="21"/>
              </w:rPr>
            </w:pPr>
            <w:r>
              <w:rPr>
                <w:rFonts w:ascii="Times New Roman"/>
                <w:kern w:val="2"/>
                <w:sz w:val="21"/>
                <w:szCs w:val="21"/>
              </w:rPr>
              <w:t>2</w:t>
            </w:r>
          </w:p>
        </w:tc>
        <w:tc>
          <w:tcPr>
            <w:tcW w:w="3246" w:type="dxa"/>
          </w:tcPr>
          <w:p w14:paraId="1336D062" w14:textId="77777777" w:rsidR="00EC73DA" w:rsidRDefault="00000000">
            <w:pPr>
              <w:tabs>
                <w:tab w:val="left" w:pos="2898"/>
              </w:tabs>
              <w:snapToGrid w:val="0"/>
              <w:rPr>
                <w:rFonts w:ascii="Times New Roman"/>
                <w:kern w:val="2"/>
                <w:sz w:val="21"/>
                <w:szCs w:val="21"/>
              </w:rPr>
            </w:pPr>
            <w:r>
              <w:rPr>
                <w:rFonts w:ascii="Times New Roman"/>
                <w:kern w:val="2"/>
                <w:sz w:val="21"/>
                <w:szCs w:val="21"/>
                <w:lang w:val="zh-CN"/>
              </w:rPr>
              <w:t>主要道路应环形布置。尽头端式道路应有足够的消防回转场地。</w:t>
            </w:r>
          </w:p>
        </w:tc>
        <w:tc>
          <w:tcPr>
            <w:tcW w:w="2216" w:type="dxa"/>
            <w:vAlign w:val="center"/>
          </w:tcPr>
          <w:p w14:paraId="38E4F8C6" w14:textId="77777777" w:rsidR="00EC73DA" w:rsidRDefault="00000000">
            <w:pPr>
              <w:tabs>
                <w:tab w:val="left" w:pos="2898"/>
              </w:tabs>
              <w:snapToGrid w:val="0"/>
              <w:rPr>
                <w:rFonts w:ascii="Times New Roman"/>
                <w:kern w:val="2"/>
                <w:sz w:val="21"/>
                <w:szCs w:val="21"/>
              </w:rPr>
            </w:pPr>
            <w:r>
              <w:rPr>
                <w:rFonts w:ascii="Times New Roman"/>
                <w:kern w:val="2"/>
                <w:sz w:val="21"/>
                <w:szCs w:val="21"/>
                <w:lang w:val="zh-CN"/>
              </w:rPr>
              <w:t>《工业企业总平面设计规范》</w:t>
            </w:r>
            <w:r>
              <w:rPr>
                <w:rFonts w:ascii="Times New Roman"/>
                <w:kern w:val="2"/>
                <w:sz w:val="21"/>
                <w:szCs w:val="21"/>
              </w:rPr>
              <w:t>（</w:t>
            </w:r>
            <w:r>
              <w:rPr>
                <w:rFonts w:ascii="Times New Roman"/>
                <w:kern w:val="2"/>
                <w:sz w:val="21"/>
                <w:szCs w:val="21"/>
                <w:lang w:val="zh-CN"/>
              </w:rPr>
              <w:t>GB50187-2012</w:t>
            </w:r>
            <w:r>
              <w:rPr>
                <w:rFonts w:ascii="Times New Roman"/>
                <w:kern w:val="2"/>
                <w:sz w:val="21"/>
                <w:szCs w:val="21"/>
                <w:lang w:val="zh-CN"/>
              </w:rPr>
              <w:t>）第</w:t>
            </w:r>
            <w:r>
              <w:rPr>
                <w:rFonts w:ascii="Times New Roman"/>
                <w:kern w:val="2"/>
                <w:sz w:val="21"/>
                <w:szCs w:val="21"/>
              </w:rPr>
              <w:t>5.3.3</w:t>
            </w:r>
            <w:r>
              <w:rPr>
                <w:rFonts w:ascii="Times New Roman"/>
                <w:kern w:val="2"/>
                <w:sz w:val="21"/>
                <w:szCs w:val="21"/>
              </w:rPr>
              <w:t>条</w:t>
            </w:r>
          </w:p>
        </w:tc>
        <w:tc>
          <w:tcPr>
            <w:tcW w:w="2111" w:type="dxa"/>
            <w:vAlign w:val="center"/>
          </w:tcPr>
          <w:p w14:paraId="43288E1C" w14:textId="77777777" w:rsidR="00EC73DA" w:rsidRDefault="00000000">
            <w:pPr>
              <w:tabs>
                <w:tab w:val="left" w:pos="2898"/>
              </w:tabs>
              <w:snapToGrid w:val="0"/>
              <w:rPr>
                <w:rFonts w:ascii="Times New Roman"/>
                <w:kern w:val="2"/>
                <w:sz w:val="21"/>
                <w:szCs w:val="21"/>
              </w:rPr>
            </w:pPr>
            <w:r>
              <w:rPr>
                <w:rFonts w:ascii="Times New Roman"/>
                <w:kern w:val="2"/>
                <w:sz w:val="21"/>
                <w:szCs w:val="21"/>
              </w:rPr>
              <w:t>厂区道路布置合理</w:t>
            </w:r>
          </w:p>
        </w:tc>
        <w:tc>
          <w:tcPr>
            <w:tcW w:w="771" w:type="dxa"/>
            <w:vAlign w:val="center"/>
          </w:tcPr>
          <w:p w14:paraId="05E09B45" w14:textId="77777777" w:rsidR="00EC73DA" w:rsidRDefault="00000000">
            <w:pPr>
              <w:tabs>
                <w:tab w:val="left" w:pos="2898"/>
              </w:tabs>
              <w:snapToGrid w:val="0"/>
              <w:jc w:val="center"/>
              <w:rPr>
                <w:rFonts w:ascii="Times New Roman"/>
                <w:kern w:val="2"/>
                <w:sz w:val="21"/>
                <w:szCs w:val="21"/>
              </w:rPr>
            </w:pPr>
            <w:r>
              <w:rPr>
                <w:rFonts w:ascii="Times New Roman"/>
                <w:kern w:val="2"/>
                <w:sz w:val="21"/>
                <w:szCs w:val="21"/>
              </w:rPr>
              <w:t>符合</w:t>
            </w:r>
          </w:p>
        </w:tc>
      </w:tr>
      <w:tr w:rsidR="00EC73DA" w14:paraId="3538BADF" w14:textId="77777777">
        <w:trPr>
          <w:trHeight w:val="454"/>
          <w:jc w:val="center"/>
        </w:trPr>
        <w:tc>
          <w:tcPr>
            <w:tcW w:w="753" w:type="dxa"/>
            <w:vAlign w:val="center"/>
          </w:tcPr>
          <w:p w14:paraId="754BBE11" w14:textId="77777777" w:rsidR="00EC73DA" w:rsidRDefault="00000000">
            <w:pPr>
              <w:tabs>
                <w:tab w:val="left" w:pos="2898"/>
              </w:tabs>
              <w:snapToGrid w:val="0"/>
              <w:jc w:val="center"/>
              <w:rPr>
                <w:rFonts w:ascii="Times New Roman"/>
                <w:kern w:val="2"/>
                <w:sz w:val="21"/>
                <w:szCs w:val="21"/>
              </w:rPr>
            </w:pPr>
            <w:r>
              <w:rPr>
                <w:rFonts w:ascii="Times New Roman"/>
                <w:kern w:val="2"/>
                <w:sz w:val="21"/>
                <w:szCs w:val="21"/>
              </w:rPr>
              <w:t>3</w:t>
            </w:r>
          </w:p>
        </w:tc>
        <w:tc>
          <w:tcPr>
            <w:tcW w:w="3246" w:type="dxa"/>
            <w:vAlign w:val="center"/>
          </w:tcPr>
          <w:p w14:paraId="75C78B68" w14:textId="77777777" w:rsidR="00EC73DA" w:rsidRDefault="00000000">
            <w:pPr>
              <w:tabs>
                <w:tab w:val="left" w:pos="2898"/>
              </w:tabs>
              <w:snapToGrid w:val="0"/>
              <w:rPr>
                <w:rFonts w:ascii="Times New Roman"/>
                <w:kern w:val="2"/>
                <w:sz w:val="21"/>
                <w:szCs w:val="21"/>
              </w:rPr>
            </w:pPr>
            <w:r>
              <w:rPr>
                <w:rFonts w:ascii="Times New Roman"/>
                <w:kern w:val="2"/>
                <w:sz w:val="21"/>
                <w:szCs w:val="21"/>
                <w:lang w:val="zh-CN"/>
              </w:rPr>
              <w:t>路面平整、路基稳固、边坡整齐、排水良好。</w:t>
            </w:r>
          </w:p>
        </w:tc>
        <w:tc>
          <w:tcPr>
            <w:tcW w:w="2216" w:type="dxa"/>
            <w:vAlign w:val="center"/>
          </w:tcPr>
          <w:p w14:paraId="033C1117" w14:textId="77777777" w:rsidR="00EC73DA" w:rsidRDefault="00000000">
            <w:pPr>
              <w:tabs>
                <w:tab w:val="left" w:pos="2898"/>
              </w:tabs>
              <w:snapToGrid w:val="0"/>
              <w:rPr>
                <w:rFonts w:ascii="Times New Roman"/>
                <w:kern w:val="2"/>
                <w:sz w:val="21"/>
                <w:szCs w:val="21"/>
              </w:rPr>
            </w:pPr>
            <w:r>
              <w:rPr>
                <w:rFonts w:ascii="Times New Roman"/>
                <w:kern w:val="2"/>
                <w:sz w:val="21"/>
                <w:szCs w:val="21"/>
                <w:lang w:val="zh-CN"/>
              </w:rPr>
              <w:t>《工业企业厂内铁路、道路运输安全规程》（</w:t>
            </w:r>
            <w:r>
              <w:rPr>
                <w:rFonts w:ascii="Times New Roman"/>
                <w:kern w:val="2"/>
                <w:sz w:val="21"/>
                <w:szCs w:val="21"/>
                <w:lang w:val="zh-CN"/>
              </w:rPr>
              <w:t>GB4387-2008</w:t>
            </w:r>
            <w:r>
              <w:rPr>
                <w:rFonts w:ascii="Times New Roman"/>
                <w:kern w:val="2"/>
                <w:sz w:val="21"/>
                <w:szCs w:val="21"/>
                <w:lang w:val="zh-CN"/>
              </w:rPr>
              <w:t>）第</w:t>
            </w:r>
            <w:r>
              <w:rPr>
                <w:rFonts w:ascii="Times New Roman"/>
                <w:kern w:val="2"/>
                <w:sz w:val="21"/>
                <w:szCs w:val="21"/>
              </w:rPr>
              <w:t>5.1.1</w:t>
            </w:r>
            <w:r>
              <w:rPr>
                <w:rFonts w:ascii="Times New Roman"/>
                <w:kern w:val="2"/>
                <w:sz w:val="21"/>
                <w:szCs w:val="21"/>
              </w:rPr>
              <w:t>条</w:t>
            </w:r>
          </w:p>
        </w:tc>
        <w:tc>
          <w:tcPr>
            <w:tcW w:w="2111" w:type="dxa"/>
            <w:vAlign w:val="center"/>
          </w:tcPr>
          <w:p w14:paraId="32686005" w14:textId="77777777" w:rsidR="00EC73DA" w:rsidRDefault="00000000">
            <w:pPr>
              <w:tabs>
                <w:tab w:val="left" w:pos="2898"/>
              </w:tabs>
              <w:snapToGrid w:val="0"/>
              <w:rPr>
                <w:rFonts w:ascii="Times New Roman"/>
                <w:kern w:val="2"/>
                <w:sz w:val="21"/>
                <w:szCs w:val="21"/>
              </w:rPr>
            </w:pPr>
            <w:r>
              <w:rPr>
                <w:rFonts w:ascii="Times New Roman" w:hint="eastAsia"/>
                <w:kern w:val="2"/>
                <w:sz w:val="21"/>
                <w:szCs w:val="21"/>
              </w:rPr>
              <w:t>厂区道路</w:t>
            </w:r>
            <w:r>
              <w:rPr>
                <w:rFonts w:ascii="Times New Roman"/>
                <w:kern w:val="2"/>
                <w:sz w:val="21"/>
                <w:szCs w:val="21"/>
              </w:rPr>
              <w:t>为水泥道路，</w:t>
            </w:r>
            <w:r>
              <w:rPr>
                <w:rFonts w:ascii="Times New Roman" w:hint="eastAsia"/>
                <w:kern w:val="2"/>
                <w:sz w:val="21"/>
                <w:szCs w:val="21"/>
              </w:rPr>
              <w:t>路面</w:t>
            </w:r>
            <w:r>
              <w:rPr>
                <w:rFonts w:ascii="Times New Roman"/>
                <w:kern w:val="2"/>
                <w:sz w:val="21"/>
                <w:szCs w:val="21"/>
                <w:lang w:val="zh-CN"/>
              </w:rPr>
              <w:t>平整、路基稳固</w:t>
            </w:r>
            <w:r>
              <w:rPr>
                <w:rFonts w:ascii="Times New Roman" w:hint="eastAsia"/>
                <w:kern w:val="2"/>
                <w:sz w:val="21"/>
                <w:szCs w:val="21"/>
                <w:lang w:val="zh-CN"/>
              </w:rPr>
              <w:t>，</w:t>
            </w:r>
            <w:r>
              <w:rPr>
                <w:rFonts w:ascii="Times New Roman" w:hint="eastAsia"/>
                <w:kern w:val="2"/>
                <w:sz w:val="21"/>
                <w:szCs w:val="21"/>
              </w:rPr>
              <w:t>边缘已设置了</w:t>
            </w:r>
            <w:r>
              <w:rPr>
                <w:rFonts w:ascii="Times New Roman"/>
                <w:kern w:val="2"/>
                <w:sz w:val="21"/>
                <w:szCs w:val="21"/>
              </w:rPr>
              <w:t>排水</w:t>
            </w:r>
            <w:r>
              <w:rPr>
                <w:rFonts w:ascii="Times New Roman" w:hint="eastAsia"/>
                <w:kern w:val="2"/>
                <w:sz w:val="21"/>
                <w:szCs w:val="21"/>
              </w:rPr>
              <w:t>沟。</w:t>
            </w:r>
          </w:p>
        </w:tc>
        <w:tc>
          <w:tcPr>
            <w:tcW w:w="771" w:type="dxa"/>
            <w:vAlign w:val="center"/>
          </w:tcPr>
          <w:p w14:paraId="6938704A" w14:textId="77777777" w:rsidR="00EC73DA" w:rsidRDefault="00000000">
            <w:pPr>
              <w:tabs>
                <w:tab w:val="left" w:pos="2898"/>
              </w:tabs>
              <w:snapToGrid w:val="0"/>
              <w:jc w:val="center"/>
              <w:rPr>
                <w:rFonts w:ascii="Times New Roman"/>
                <w:kern w:val="2"/>
                <w:sz w:val="21"/>
                <w:szCs w:val="21"/>
              </w:rPr>
            </w:pPr>
            <w:r>
              <w:rPr>
                <w:rFonts w:ascii="Times New Roman"/>
                <w:kern w:val="2"/>
                <w:sz w:val="21"/>
                <w:szCs w:val="21"/>
                <w:lang w:val="zh-CN"/>
              </w:rPr>
              <w:t>符合</w:t>
            </w:r>
          </w:p>
        </w:tc>
      </w:tr>
    </w:tbl>
    <w:p w14:paraId="5C65DDBE" w14:textId="77777777" w:rsidR="00EC73DA" w:rsidRDefault="00000000">
      <w:pPr>
        <w:pStyle w:val="3"/>
        <w:jc w:val="both"/>
        <w:rPr>
          <w:rFonts w:ascii="Times New Roman" w:hAnsi="Times New Roman"/>
        </w:rPr>
      </w:pPr>
      <w:bookmarkStart w:id="634" w:name="_Toc202575711"/>
      <w:bookmarkStart w:id="635" w:name="_Toc5096"/>
      <w:bookmarkStart w:id="636" w:name="_Toc278151423"/>
      <w:bookmarkStart w:id="637" w:name="_Toc309682499"/>
      <w:bookmarkStart w:id="638" w:name="_Toc335926269"/>
      <w:bookmarkStart w:id="639" w:name="_Toc201767301"/>
      <w:bookmarkStart w:id="640" w:name="_Toc5142"/>
      <w:bookmarkStart w:id="641" w:name="_Toc26445"/>
      <w:bookmarkStart w:id="642" w:name="_Toc327017836"/>
      <w:bookmarkStart w:id="643" w:name="_Toc207289577"/>
      <w:bookmarkEnd w:id="629"/>
      <w:bookmarkEnd w:id="630"/>
      <w:bookmarkEnd w:id="631"/>
      <w:bookmarkEnd w:id="632"/>
      <w:bookmarkEnd w:id="633"/>
      <w:r>
        <w:rPr>
          <w:rFonts w:ascii="Times New Roman" w:hAnsi="Times New Roman"/>
        </w:rPr>
        <w:t>5.1.2</w:t>
      </w:r>
      <w:r>
        <w:rPr>
          <w:rFonts w:ascii="Times New Roman" w:hAnsi="Times New Roman"/>
        </w:rPr>
        <w:t>评价小结</w:t>
      </w:r>
      <w:bookmarkEnd w:id="634"/>
      <w:bookmarkEnd w:id="635"/>
      <w:bookmarkEnd w:id="636"/>
      <w:bookmarkEnd w:id="637"/>
      <w:bookmarkEnd w:id="638"/>
      <w:bookmarkEnd w:id="639"/>
      <w:bookmarkEnd w:id="640"/>
      <w:bookmarkEnd w:id="641"/>
      <w:bookmarkEnd w:id="642"/>
      <w:bookmarkEnd w:id="643"/>
    </w:p>
    <w:p w14:paraId="4AF8AEF8" w14:textId="77777777" w:rsidR="00EC73DA" w:rsidRDefault="00000000">
      <w:pPr>
        <w:autoSpaceDE w:val="0"/>
        <w:autoSpaceDN w:val="0"/>
        <w:snapToGrid w:val="0"/>
        <w:spacing w:line="520" w:lineRule="exact"/>
        <w:ind w:firstLineChars="200" w:firstLine="560"/>
        <w:rPr>
          <w:rFonts w:ascii="Times New Roman"/>
          <w:sz w:val="28"/>
          <w:szCs w:val="28"/>
          <w:lang w:val="zh-CN"/>
        </w:rPr>
      </w:pPr>
      <w:r>
        <w:rPr>
          <w:rFonts w:ascii="Times New Roman"/>
          <w:sz w:val="28"/>
          <w:szCs w:val="28"/>
          <w:lang w:val="zh-CN"/>
        </w:rPr>
        <w:t>该项目厂址</w:t>
      </w:r>
      <w:r>
        <w:rPr>
          <w:rFonts w:ascii="Times New Roman"/>
          <w:sz w:val="28"/>
          <w:szCs w:val="28"/>
        </w:rPr>
        <w:t>在</w:t>
      </w:r>
      <w:r>
        <w:rPr>
          <w:rFonts w:ascii="Times New Roman" w:hint="eastAsia"/>
          <w:sz w:val="28"/>
          <w:szCs w:val="28"/>
        </w:rPr>
        <w:t>元谋县黄瓜园镇小雷宰工业园区</w:t>
      </w:r>
      <w:r>
        <w:rPr>
          <w:rFonts w:ascii="Times New Roman"/>
          <w:sz w:val="28"/>
          <w:szCs w:val="28"/>
        </w:rPr>
        <w:t>，</w:t>
      </w:r>
      <w:r>
        <w:rPr>
          <w:rFonts w:ascii="Times New Roman" w:hint="eastAsia"/>
          <w:sz w:val="28"/>
          <w:szCs w:val="28"/>
        </w:rPr>
        <w:t>有场址产权证书</w:t>
      </w:r>
      <w:r>
        <w:rPr>
          <w:rFonts w:ascii="Times New Roman"/>
          <w:sz w:val="28"/>
          <w:szCs w:val="28"/>
        </w:rPr>
        <w:t>，交通便利</w:t>
      </w:r>
      <w:r>
        <w:rPr>
          <w:rFonts w:ascii="Times New Roman"/>
          <w:sz w:val="28"/>
          <w:szCs w:val="28"/>
          <w:lang w:val="zh-CN"/>
        </w:rPr>
        <w:t>，周边情况简单，厂区道路内部连接至各车间，厂区路面</w:t>
      </w:r>
      <w:r>
        <w:rPr>
          <w:rFonts w:ascii="Times New Roman" w:hint="eastAsia"/>
          <w:sz w:val="28"/>
          <w:szCs w:val="28"/>
          <w:lang w:val="zh-CN"/>
        </w:rPr>
        <w:t>已硬化、</w:t>
      </w:r>
      <w:r>
        <w:rPr>
          <w:rFonts w:ascii="Times New Roman"/>
          <w:sz w:val="28"/>
          <w:szCs w:val="28"/>
          <w:lang w:val="zh-CN"/>
        </w:rPr>
        <w:t>宽</w:t>
      </w:r>
      <w:r>
        <w:rPr>
          <w:rFonts w:ascii="Times New Roman" w:hint="eastAsia"/>
          <w:sz w:val="28"/>
          <w:szCs w:val="28"/>
          <w:lang w:val="zh-CN"/>
        </w:rPr>
        <w:t>度不低于</w:t>
      </w:r>
      <w:r>
        <w:rPr>
          <w:rFonts w:ascii="Times New Roman"/>
          <w:sz w:val="28"/>
          <w:szCs w:val="28"/>
          <w:lang w:val="zh-CN"/>
        </w:rPr>
        <w:t>6</w:t>
      </w:r>
      <w:r>
        <w:rPr>
          <w:rFonts w:ascii="Times New Roman"/>
          <w:sz w:val="28"/>
          <w:szCs w:val="28"/>
          <w:lang w:val="zh-CN"/>
        </w:rPr>
        <w:t>米，</w:t>
      </w:r>
      <w:r>
        <w:rPr>
          <w:rFonts w:ascii="Times New Roman" w:hint="eastAsia"/>
          <w:sz w:val="28"/>
          <w:szCs w:val="28"/>
        </w:rPr>
        <w:t>道路为环形的消防通道</w:t>
      </w:r>
      <w:r>
        <w:rPr>
          <w:rFonts w:ascii="Times New Roman" w:hint="eastAsia"/>
          <w:sz w:val="28"/>
          <w:szCs w:val="28"/>
          <w:lang w:val="zh-CN"/>
        </w:rPr>
        <w:t>，</w:t>
      </w:r>
      <w:r>
        <w:rPr>
          <w:rFonts w:ascii="Times New Roman"/>
          <w:sz w:val="28"/>
          <w:szCs w:val="28"/>
          <w:lang w:val="zh-CN"/>
        </w:rPr>
        <w:t>消防通道畅通。总平面布置各功能区；分布合理，布局连续紧凑，分区明确，生产环境良好，便于管理，能够满足目前安全生产的要求。</w:t>
      </w:r>
      <w:r>
        <w:rPr>
          <w:rFonts w:ascii="Times New Roman" w:hint="eastAsia"/>
          <w:sz w:val="28"/>
          <w:szCs w:val="28"/>
        </w:rPr>
        <w:t>原料及产品</w:t>
      </w:r>
      <w:r>
        <w:rPr>
          <w:rFonts w:ascii="Times New Roman"/>
          <w:sz w:val="28"/>
          <w:szCs w:val="28"/>
          <w:lang w:val="zh-CN"/>
        </w:rPr>
        <w:t>严格按照相关规范进行储存。</w:t>
      </w:r>
    </w:p>
    <w:p w14:paraId="415D3DFB" w14:textId="77777777" w:rsidR="00EC73DA" w:rsidRDefault="00000000">
      <w:pPr>
        <w:autoSpaceDE w:val="0"/>
        <w:autoSpaceDN w:val="0"/>
        <w:snapToGrid w:val="0"/>
        <w:spacing w:line="520" w:lineRule="exact"/>
        <w:ind w:firstLineChars="200" w:firstLine="560"/>
        <w:rPr>
          <w:rFonts w:ascii="Times New Roman"/>
          <w:sz w:val="28"/>
          <w:szCs w:val="28"/>
        </w:rPr>
      </w:pPr>
      <w:r>
        <w:rPr>
          <w:rFonts w:ascii="Times New Roman"/>
          <w:sz w:val="28"/>
          <w:szCs w:val="28"/>
        </w:rPr>
        <w:t>项目平面布置按《工业企业总平面设计规范》（</w:t>
      </w:r>
      <w:r>
        <w:rPr>
          <w:rFonts w:ascii="Times New Roman"/>
          <w:sz w:val="28"/>
          <w:szCs w:val="28"/>
          <w:lang w:val="zh-CN"/>
        </w:rPr>
        <w:t>GB</w:t>
      </w:r>
      <w:r>
        <w:rPr>
          <w:rFonts w:ascii="Times New Roman"/>
          <w:sz w:val="28"/>
          <w:szCs w:val="28"/>
        </w:rPr>
        <w:t xml:space="preserve"> </w:t>
      </w:r>
      <w:r>
        <w:rPr>
          <w:rFonts w:ascii="Times New Roman"/>
          <w:sz w:val="28"/>
          <w:szCs w:val="28"/>
          <w:lang w:val="zh-CN"/>
        </w:rPr>
        <w:t>50187-2012</w:t>
      </w:r>
      <w:r>
        <w:rPr>
          <w:rFonts w:ascii="Times New Roman"/>
          <w:sz w:val="28"/>
          <w:szCs w:val="28"/>
          <w:lang w:val="zh-CN"/>
        </w:rPr>
        <w:t>）、《工业企业厂内铁路、道路运输安全规程》（</w:t>
      </w:r>
      <w:r>
        <w:rPr>
          <w:rFonts w:ascii="Times New Roman"/>
          <w:sz w:val="28"/>
          <w:szCs w:val="28"/>
          <w:lang w:val="zh-CN"/>
        </w:rPr>
        <w:t>GB</w:t>
      </w:r>
      <w:r>
        <w:rPr>
          <w:rFonts w:ascii="Times New Roman"/>
          <w:sz w:val="28"/>
          <w:szCs w:val="28"/>
        </w:rPr>
        <w:t xml:space="preserve"> </w:t>
      </w:r>
      <w:r>
        <w:rPr>
          <w:rFonts w:ascii="Times New Roman"/>
          <w:sz w:val="28"/>
          <w:szCs w:val="28"/>
          <w:lang w:val="zh-CN"/>
        </w:rPr>
        <w:t>4387-2008</w:t>
      </w:r>
      <w:r>
        <w:rPr>
          <w:rFonts w:ascii="Times New Roman"/>
          <w:sz w:val="28"/>
          <w:szCs w:val="28"/>
          <w:lang w:val="zh-CN"/>
        </w:rPr>
        <w:t>）</w:t>
      </w:r>
      <w:r>
        <w:rPr>
          <w:rFonts w:ascii="Times New Roman"/>
          <w:sz w:val="28"/>
          <w:szCs w:val="28"/>
        </w:rPr>
        <w:t>和《建</w:t>
      </w:r>
      <w:r>
        <w:rPr>
          <w:rFonts w:ascii="Times New Roman"/>
          <w:sz w:val="28"/>
          <w:szCs w:val="28"/>
        </w:rPr>
        <w:lastRenderedPageBreak/>
        <w:t>筑设计防火规范〔</w:t>
      </w:r>
      <w:r>
        <w:rPr>
          <w:rFonts w:ascii="Times New Roman"/>
          <w:sz w:val="28"/>
          <w:szCs w:val="28"/>
        </w:rPr>
        <w:t>2018</w:t>
      </w:r>
      <w:r>
        <w:rPr>
          <w:rFonts w:ascii="Times New Roman"/>
          <w:sz w:val="28"/>
          <w:szCs w:val="28"/>
        </w:rPr>
        <w:t>版〕》（</w:t>
      </w:r>
      <w:r>
        <w:rPr>
          <w:rFonts w:ascii="Times New Roman"/>
          <w:sz w:val="28"/>
          <w:szCs w:val="28"/>
        </w:rPr>
        <w:t>GB 50016-2014</w:t>
      </w:r>
      <w:r>
        <w:rPr>
          <w:rFonts w:ascii="Times New Roman"/>
          <w:sz w:val="28"/>
          <w:szCs w:val="28"/>
        </w:rPr>
        <w:t>）中的规定合理布置。</w:t>
      </w:r>
    </w:p>
    <w:p w14:paraId="311F9084" w14:textId="77777777" w:rsidR="00EC73DA" w:rsidRDefault="00000000">
      <w:pPr>
        <w:pStyle w:val="2"/>
        <w:jc w:val="both"/>
        <w:rPr>
          <w:rFonts w:ascii="Times New Roman" w:hAnsi="Times New Roman"/>
        </w:rPr>
      </w:pPr>
      <w:bookmarkStart w:id="644" w:name="_Toc32345"/>
      <w:bookmarkStart w:id="645" w:name="_Toc18641"/>
      <w:bookmarkStart w:id="646" w:name="_Toc19848"/>
      <w:bookmarkStart w:id="647" w:name="_Toc313545238"/>
      <w:bookmarkStart w:id="648" w:name="_Toc8408"/>
      <w:bookmarkStart w:id="649" w:name="_Toc335926278"/>
      <w:bookmarkStart w:id="650" w:name="_Toc145775716"/>
      <w:bookmarkStart w:id="651" w:name="_Toc313453594"/>
      <w:bookmarkStart w:id="652" w:name="_Toc207289578"/>
      <w:r>
        <w:rPr>
          <w:rFonts w:ascii="Times New Roman" w:hAnsi="Times New Roman"/>
        </w:rPr>
        <w:t>5.2</w:t>
      </w:r>
      <w:r>
        <w:rPr>
          <w:rFonts w:ascii="Times New Roman" w:hAnsi="Times New Roman"/>
        </w:rPr>
        <w:t>主要生产工艺评价单元</w:t>
      </w:r>
      <w:bookmarkEnd w:id="644"/>
      <w:bookmarkEnd w:id="645"/>
      <w:bookmarkEnd w:id="646"/>
      <w:bookmarkEnd w:id="652"/>
    </w:p>
    <w:p w14:paraId="22F7D2A0" w14:textId="77777777" w:rsidR="00EC73DA" w:rsidRDefault="00000000">
      <w:pPr>
        <w:pStyle w:val="3"/>
        <w:jc w:val="both"/>
        <w:rPr>
          <w:rFonts w:ascii="Times New Roman" w:hAnsi="Times New Roman"/>
        </w:rPr>
      </w:pPr>
      <w:bookmarkStart w:id="653" w:name="_Toc23262"/>
      <w:bookmarkStart w:id="654" w:name="_Toc30203"/>
      <w:bookmarkStart w:id="655" w:name="_Toc207289579"/>
      <w:r>
        <w:rPr>
          <w:rFonts w:ascii="Times New Roman" w:hAnsi="Times New Roman"/>
        </w:rPr>
        <w:t>5.2.1</w:t>
      </w:r>
      <w:r>
        <w:rPr>
          <w:rFonts w:ascii="Times New Roman" w:hAnsi="Times New Roman"/>
        </w:rPr>
        <w:t>安全检查</w:t>
      </w:r>
      <w:bookmarkEnd w:id="647"/>
      <w:r>
        <w:rPr>
          <w:rFonts w:ascii="Times New Roman" w:hAnsi="Times New Roman"/>
        </w:rPr>
        <w:t>表</w:t>
      </w:r>
      <w:bookmarkStart w:id="656" w:name="_Toc335926279"/>
      <w:bookmarkStart w:id="657" w:name="_Toc21611"/>
      <w:bookmarkEnd w:id="648"/>
      <w:bookmarkEnd w:id="649"/>
      <w:bookmarkEnd w:id="653"/>
      <w:bookmarkEnd w:id="654"/>
      <w:bookmarkEnd w:id="655"/>
    </w:p>
    <w:p w14:paraId="18580038" w14:textId="77777777" w:rsidR="00EC73DA" w:rsidRDefault="00000000">
      <w:pPr>
        <w:spacing w:line="520" w:lineRule="exact"/>
        <w:ind w:firstLineChars="200" w:firstLine="482"/>
        <w:jc w:val="center"/>
        <w:rPr>
          <w:rFonts w:ascii="Times New Roman"/>
          <w:b/>
          <w:bCs/>
        </w:rPr>
      </w:pPr>
      <w:r>
        <w:rPr>
          <w:rFonts w:ascii="Times New Roman"/>
          <w:b/>
          <w:bCs/>
        </w:rPr>
        <w:t>表</w:t>
      </w:r>
      <w:r>
        <w:rPr>
          <w:rFonts w:ascii="Times New Roman"/>
          <w:b/>
          <w:bCs/>
        </w:rPr>
        <w:t xml:space="preserve">5-2 </w:t>
      </w:r>
      <w:r>
        <w:rPr>
          <w:rFonts w:ascii="Times New Roman"/>
          <w:b/>
          <w:bCs/>
        </w:rPr>
        <w:t>主要生产工艺单元安全检查表</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398"/>
        <w:gridCol w:w="1872"/>
        <w:gridCol w:w="1748"/>
        <w:gridCol w:w="880"/>
      </w:tblGrid>
      <w:tr w:rsidR="00EC73DA" w14:paraId="695CA47B" w14:textId="77777777">
        <w:trPr>
          <w:trHeight w:val="20"/>
          <w:tblHeader/>
          <w:jc w:val="center"/>
        </w:trPr>
        <w:tc>
          <w:tcPr>
            <w:tcW w:w="679" w:type="dxa"/>
            <w:vAlign w:val="center"/>
          </w:tcPr>
          <w:p w14:paraId="030D31C0" w14:textId="77777777" w:rsidR="00EC73DA" w:rsidRDefault="00000000">
            <w:pPr>
              <w:autoSpaceDE w:val="0"/>
              <w:autoSpaceDN w:val="0"/>
              <w:adjustRightInd w:val="0"/>
              <w:spacing w:line="300" w:lineRule="exact"/>
              <w:ind w:right="24"/>
              <w:jc w:val="center"/>
              <w:rPr>
                <w:rFonts w:ascii="Times New Roman"/>
                <w:b/>
                <w:kern w:val="2"/>
                <w:sz w:val="21"/>
                <w:szCs w:val="21"/>
              </w:rPr>
            </w:pPr>
            <w:bookmarkStart w:id="658" w:name="_Toc18254"/>
            <w:bookmarkStart w:id="659" w:name="_Toc314238283"/>
            <w:bookmarkStart w:id="660" w:name="_Toc314143822"/>
            <w:bookmarkStart w:id="661" w:name="_Toc341693650"/>
            <w:bookmarkStart w:id="662" w:name="_Toc313524477"/>
            <w:r>
              <w:rPr>
                <w:rFonts w:ascii="Times New Roman"/>
                <w:b/>
                <w:kern w:val="2"/>
                <w:sz w:val="21"/>
                <w:szCs w:val="21"/>
              </w:rPr>
              <w:t>序号</w:t>
            </w:r>
          </w:p>
        </w:tc>
        <w:tc>
          <w:tcPr>
            <w:tcW w:w="3398" w:type="dxa"/>
            <w:vAlign w:val="center"/>
          </w:tcPr>
          <w:p w14:paraId="2C3A3837" w14:textId="77777777" w:rsidR="00EC73DA" w:rsidRDefault="00000000">
            <w:pPr>
              <w:autoSpaceDE w:val="0"/>
              <w:autoSpaceDN w:val="0"/>
              <w:adjustRightInd w:val="0"/>
              <w:spacing w:line="300" w:lineRule="exact"/>
              <w:ind w:right="24"/>
              <w:jc w:val="center"/>
              <w:rPr>
                <w:rFonts w:ascii="Times New Roman"/>
                <w:b/>
                <w:kern w:val="2"/>
                <w:sz w:val="21"/>
                <w:szCs w:val="21"/>
              </w:rPr>
            </w:pPr>
            <w:r>
              <w:rPr>
                <w:rFonts w:ascii="Times New Roman"/>
                <w:b/>
                <w:kern w:val="2"/>
                <w:sz w:val="21"/>
                <w:szCs w:val="21"/>
              </w:rPr>
              <w:t>检查内容及条款</w:t>
            </w:r>
          </w:p>
        </w:tc>
        <w:tc>
          <w:tcPr>
            <w:tcW w:w="1872" w:type="dxa"/>
            <w:vAlign w:val="center"/>
          </w:tcPr>
          <w:p w14:paraId="508B68EE" w14:textId="77777777" w:rsidR="00EC73DA" w:rsidRDefault="00000000">
            <w:pPr>
              <w:spacing w:line="300" w:lineRule="exact"/>
              <w:jc w:val="center"/>
              <w:rPr>
                <w:rFonts w:ascii="Times New Roman"/>
                <w:b/>
                <w:spacing w:val="-14"/>
                <w:kern w:val="2"/>
                <w:sz w:val="21"/>
                <w:szCs w:val="21"/>
              </w:rPr>
            </w:pPr>
            <w:r>
              <w:rPr>
                <w:rFonts w:ascii="Times New Roman"/>
                <w:b/>
                <w:spacing w:val="-14"/>
                <w:kern w:val="2"/>
                <w:sz w:val="21"/>
                <w:szCs w:val="21"/>
              </w:rPr>
              <w:t>依据标准</w:t>
            </w:r>
          </w:p>
        </w:tc>
        <w:tc>
          <w:tcPr>
            <w:tcW w:w="1748" w:type="dxa"/>
            <w:vAlign w:val="center"/>
          </w:tcPr>
          <w:p w14:paraId="0F453FDD" w14:textId="77777777" w:rsidR="00EC73DA" w:rsidRDefault="00000000">
            <w:pPr>
              <w:autoSpaceDE w:val="0"/>
              <w:autoSpaceDN w:val="0"/>
              <w:adjustRightInd w:val="0"/>
              <w:spacing w:line="300" w:lineRule="exact"/>
              <w:ind w:right="24"/>
              <w:jc w:val="center"/>
              <w:rPr>
                <w:rFonts w:ascii="Times New Roman"/>
                <w:b/>
                <w:kern w:val="2"/>
                <w:sz w:val="21"/>
                <w:szCs w:val="21"/>
              </w:rPr>
            </w:pPr>
            <w:r>
              <w:rPr>
                <w:rFonts w:ascii="Times New Roman"/>
                <w:b/>
                <w:kern w:val="2"/>
                <w:sz w:val="21"/>
                <w:szCs w:val="21"/>
              </w:rPr>
              <w:t>检查情况</w:t>
            </w:r>
          </w:p>
        </w:tc>
        <w:tc>
          <w:tcPr>
            <w:tcW w:w="880" w:type="dxa"/>
            <w:vAlign w:val="center"/>
          </w:tcPr>
          <w:p w14:paraId="6EAFCD1C" w14:textId="77777777" w:rsidR="00EC73DA" w:rsidRDefault="00000000">
            <w:pPr>
              <w:spacing w:line="300" w:lineRule="exact"/>
              <w:jc w:val="center"/>
              <w:rPr>
                <w:rFonts w:ascii="Times New Roman"/>
                <w:b/>
                <w:kern w:val="2"/>
                <w:sz w:val="21"/>
                <w:szCs w:val="21"/>
              </w:rPr>
            </w:pPr>
            <w:r>
              <w:rPr>
                <w:rFonts w:ascii="Times New Roman"/>
                <w:b/>
                <w:kern w:val="2"/>
                <w:sz w:val="21"/>
                <w:szCs w:val="21"/>
              </w:rPr>
              <w:t>结论</w:t>
            </w:r>
          </w:p>
        </w:tc>
      </w:tr>
      <w:tr w:rsidR="00EC73DA" w14:paraId="28DF7783"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221EDF86" w14:textId="77777777" w:rsidR="00EC73DA" w:rsidRDefault="00000000">
            <w:pPr>
              <w:ind w:left="420" w:hanging="420"/>
              <w:jc w:val="center"/>
              <w:rPr>
                <w:rFonts w:ascii="Times New Roman"/>
                <w:kern w:val="2"/>
                <w:sz w:val="21"/>
                <w:szCs w:val="21"/>
              </w:rPr>
            </w:pPr>
            <w:r>
              <w:rPr>
                <w:rFonts w:ascii="Times New Roman"/>
                <w:kern w:val="2"/>
                <w:sz w:val="21"/>
                <w:szCs w:val="21"/>
              </w:rPr>
              <w:t>1</w:t>
            </w:r>
          </w:p>
        </w:tc>
        <w:tc>
          <w:tcPr>
            <w:tcW w:w="3398" w:type="dxa"/>
            <w:tcBorders>
              <w:top w:val="single" w:sz="4" w:space="0" w:color="auto"/>
              <w:left w:val="single" w:sz="4" w:space="0" w:color="auto"/>
              <w:bottom w:val="single" w:sz="4" w:space="0" w:color="auto"/>
              <w:right w:val="single" w:sz="4" w:space="0" w:color="auto"/>
            </w:tcBorders>
            <w:vAlign w:val="center"/>
          </w:tcPr>
          <w:p w14:paraId="1571CD2E" w14:textId="77777777" w:rsidR="00EC73DA" w:rsidRDefault="00000000">
            <w:pPr>
              <w:spacing w:line="276" w:lineRule="auto"/>
              <w:rPr>
                <w:rFonts w:ascii="Times New Roman"/>
                <w:bCs/>
                <w:kern w:val="2"/>
                <w:sz w:val="21"/>
                <w:szCs w:val="21"/>
              </w:rPr>
            </w:pPr>
            <w:r>
              <w:rPr>
                <w:rFonts w:ascii="Times New Roman"/>
                <w:bCs/>
                <w:kern w:val="2"/>
                <w:sz w:val="21"/>
                <w:szCs w:val="21"/>
              </w:rPr>
              <w:t>生产经营单位不得使用应当淘汰的危及生产安全的工艺、设备。</w:t>
            </w:r>
          </w:p>
        </w:tc>
        <w:tc>
          <w:tcPr>
            <w:tcW w:w="1872" w:type="dxa"/>
            <w:tcBorders>
              <w:top w:val="single" w:sz="4" w:space="0" w:color="auto"/>
              <w:left w:val="single" w:sz="4" w:space="0" w:color="auto"/>
              <w:bottom w:val="single" w:sz="4" w:space="0" w:color="auto"/>
              <w:right w:val="single" w:sz="4" w:space="0" w:color="auto"/>
            </w:tcBorders>
            <w:vAlign w:val="center"/>
          </w:tcPr>
          <w:p w14:paraId="49D92BB6" w14:textId="77777777" w:rsidR="00EC73DA" w:rsidRDefault="00000000">
            <w:pPr>
              <w:snapToGrid w:val="0"/>
              <w:rPr>
                <w:rFonts w:ascii="Times New Roman"/>
                <w:bCs/>
                <w:kern w:val="2"/>
                <w:sz w:val="21"/>
                <w:szCs w:val="21"/>
              </w:rPr>
            </w:pPr>
            <w:r>
              <w:rPr>
                <w:rFonts w:ascii="Times New Roman"/>
                <w:kern w:val="2"/>
                <w:sz w:val="21"/>
                <w:szCs w:val="21"/>
              </w:rPr>
              <w:t>《中华人民共和国安全生产法》第三十八条</w:t>
            </w:r>
          </w:p>
          <w:p w14:paraId="2B6EC254" w14:textId="77777777" w:rsidR="00EC73DA" w:rsidRDefault="00EC73DA">
            <w:pPr>
              <w:spacing w:line="276" w:lineRule="auto"/>
              <w:rPr>
                <w:rFonts w:ascii="Times New Roman"/>
                <w:bCs/>
                <w:kern w:val="2"/>
                <w:sz w:val="21"/>
                <w:szCs w:val="21"/>
              </w:rPr>
            </w:pPr>
          </w:p>
        </w:tc>
        <w:tc>
          <w:tcPr>
            <w:tcW w:w="1748" w:type="dxa"/>
            <w:tcBorders>
              <w:top w:val="single" w:sz="4" w:space="0" w:color="auto"/>
              <w:left w:val="single" w:sz="4" w:space="0" w:color="auto"/>
              <w:bottom w:val="single" w:sz="4" w:space="0" w:color="auto"/>
              <w:right w:val="single" w:sz="4" w:space="0" w:color="auto"/>
            </w:tcBorders>
            <w:vAlign w:val="center"/>
          </w:tcPr>
          <w:p w14:paraId="5321E8DB" w14:textId="77777777" w:rsidR="00EC73DA" w:rsidRDefault="00000000">
            <w:pPr>
              <w:spacing w:line="276" w:lineRule="auto"/>
              <w:rPr>
                <w:rFonts w:ascii="Times New Roman"/>
                <w:bCs/>
                <w:kern w:val="2"/>
                <w:sz w:val="21"/>
                <w:szCs w:val="21"/>
              </w:rPr>
            </w:pPr>
            <w:r>
              <w:rPr>
                <w:rFonts w:ascii="Times New Roman"/>
                <w:bCs/>
                <w:kern w:val="2"/>
                <w:sz w:val="21"/>
                <w:szCs w:val="21"/>
              </w:rPr>
              <w:t>该项目没有使用国家明令淘汰、禁止使用的危及生产安全的工艺、设备。</w:t>
            </w:r>
          </w:p>
        </w:tc>
        <w:tc>
          <w:tcPr>
            <w:tcW w:w="880" w:type="dxa"/>
            <w:tcBorders>
              <w:top w:val="single" w:sz="4" w:space="0" w:color="auto"/>
              <w:left w:val="single" w:sz="4" w:space="0" w:color="auto"/>
              <w:bottom w:val="single" w:sz="4" w:space="0" w:color="auto"/>
              <w:right w:val="single" w:sz="4" w:space="0" w:color="auto"/>
            </w:tcBorders>
            <w:vAlign w:val="center"/>
          </w:tcPr>
          <w:p w14:paraId="56EEF951"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6B7FDB91"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1FF8A353" w14:textId="77777777" w:rsidR="00EC73DA" w:rsidRDefault="00000000">
            <w:pPr>
              <w:ind w:left="420" w:hanging="420"/>
              <w:jc w:val="center"/>
              <w:rPr>
                <w:rFonts w:ascii="Times New Roman"/>
                <w:kern w:val="2"/>
                <w:sz w:val="21"/>
                <w:szCs w:val="21"/>
              </w:rPr>
            </w:pPr>
            <w:r>
              <w:rPr>
                <w:rFonts w:ascii="Times New Roman"/>
                <w:kern w:val="2"/>
                <w:sz w:val="21"/>
                <w:szCs w:val="21"/>
              </w:rPr>
              <w:t>2</w:t>
            </w:r>
          </w:p>
        </w:tc>
        <w:tc>
          <w:tcPr>
            <w:tcW w:w="3398" w:type="dxa"/>
            <w:tcBorders>
              <w:top w:val="single" w:sz="4" w:space="0" w:color="auto"/>
              <w:left w:val="single" w:sz="4" w:space="0" w:color="auto"/>
              <w:bottom w:val="single" w:sz="4" w:space="0" w:color="auto"/>
              <w:right w:val="single" w:sz="4" w:space="0" w:color="auto"/>
            </w:tcBorders>
            <w:vAlign w:val="center"/>
          </w:tcPr>
          <w:p w14:paraId="209E6C9D" w14:textId="77777777" w:rsidR="00EC73DA" w:rsidRDefault="00000000">
            <w:pPr>
              <w:spacing w:line="276" w:lineRule="auto"/>
              <w:rPr>
                <w:rFonts w:ascii="Times New Roman"/>
                <w:bCs/>
                <w:kern w:val="2"/>
                <w:sz w:val="21"/>
                <w:szCs w:val="21"/>
              </w:rPr>
            </w:pPr>
            <w:r>
              <w:rPr>
                <w:rFonts w:ascii="Times New Roman"/>
                <w:bCs/>
                <w:kern w:val="2"/>
                <w:sz w:val="21"/>
                <w:szCs w:val="21"/>
              </w:rPr>
              <w:t>生产设备及其零部件，必须有足够的强度、刚度、稳定性和可靠性。在规定条件制造、运输、贮存、安装和使用时，不得对人员造成危险。</w:t>
            </w:r>
          </w:p>
        </w:tc>
        <w:tc>
          <w:tcPr>
            <w:tcW w:w="1872" w:type="dxa"/>
            <w:tcBorders>
              <w:top w:val="single" w:sz="4" w:space="0" w:color="auto"/>
              <w:left w:val="single" w:sz="4" w:space="0" w:color="auto"/>
              <w:bottom w:val="single" w:sz="4" w:space="0" w:color="auto"/>
              <w:right w:val="single" w:sz="4" w:space="0" w:color="auto"/>
            </w:tcBorders>
            <w:vAlign w:val="center"/>
          </w:tcPr>
          <w:p w14:paraId="78B9851E"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4.1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0034D80C" w14:textId="77777777" w:rsidR="00EC73DA" w:rsidRDefault="00000000">
            <w:pPr>
              <w:spacing w:line="276" w:lineRule="auto"/>
              <w:rPr>
                <w:rFonts w:ascii="Times New Roman"/>
                <w:bCs/>
                <w:kern w:val="2"/>
                <w:sz w:val="21"/>
                <w:szCs w:val="21"/>
              </w:rPr>
            </w:pPr>
            <w:r>
              <w:rPr>
                <w:rFonts w:ascii="Times New Roman"/>
                <w:bCs/>
                <w:kern w:val="2"/>
                <w:sz w:val="21"/>
                <w:szCs w:val="21"/>
              </w:rPr>
              <w:t>生产车间内主要设备选用国内技术成熟的生产设备，具有较好的可靠性和稳定性。</w:t>
            </w:r>
          </w:p>
        </w:tc>
        <w:tc>
          <w:tcPr>
            <w:tcW w:w="880" w:type="dxa"/>
            <w:tcBorders>
              <w:top w:val="single" w:sz="4" w:space="0" w:color="auto"/>
              <w:left w:val="single" w:sz="4" w:space="0" w:color="auto"/>
              <w:bottom w:val="single" w:sz="4" w:space="0" w:color="auto"/>
              <w:right w:val="single" w:sz="4" w:space="0" w:color="auto"/>
            </w:tcBorders>
            <w:vAlign w:val="center"/>
          </w:tcPr>
          <w:p w14:paraId="0650F97D"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216DC7FD"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231749DE" w14:textId="77777777" w:rsidR="00EC73DA" w:rsidRDefault="00000000">
            <w:pPr>
              <w:ind w:left="420" w:hanging="420"/>
              <w:jc w:val="center"/>
              <w:rPr>
                <w:rFonts w:ascii="Times New Roman"/>
                <w:kern w:val="2"/>
                <w:sz w:val="21"/>
                <w:szCs w:val="21"/>
              </w:rPr>
            </w:pPr>
            <w:r>
              <w:rPr>
                <w:rFonts w:ascii="Times New Roman"/>
                <w:kern w:val="2"/>
                <w:sz w:val="21"/>
                <w:szCs w:val="21"/>
              </w:rPr>
              <w:t>3</w:t>
            </w:r>
          </w:p>
        </w:tc>
        <w:tc>
          <w:tcPr>
            <w:tcW w:w="3398" w:type="dxa"/>
            <w:tcBorders>
              <w:top w:val="single" w:sz="4" w:space="0" w:color="auto"/>
              <w:left w:val="single" w:sz="4" w:space="0" w:color="auto"/>
              <w:bottom w:val="single" w:sz="4" w:space="0" w:color="auto"/>
              <w:right w:val="single" w:sz="4" w:space="0" w:color="auto"/>
            </w:tcBorders>
            <w:vAlign w:val="center"/>
          </w:tcPr>
          <w:p w14:paraId="4F798477" w14:textId="77777777" w:rsidR="00EC73DA" w:rsidRDefault="00000000">
            <w:pPr>
              <w:spacing w:line="276" w:lineRule="auto"/>
              <w:rPr>
                <w:rFonts w:ascii="Times New Roman"/>
                <w:bCs/>
                <w:kern w:val="2"/>
                <w:sz w:val="21"/>
                <w:szCs w:val="21"/>
              </w:rPr>
            </w:pPr>
            <w:r>
              <w:rPr>
                <w:rFonts w:ascii="Times New Roman"/>
                <w:bCs/>
                <w:kern w:val="2"/>
                <w:sz w:val="21"/>
                <w:szCs w:val="21"/>
              </w:rPr>
              <w:t>生产设备在正常生产和使用过程中，不应向工作场所和大气排放超过国家标准规定的有害物质，不应产生超过国家标准规定的噪声、振动、辐射和其他污染。对可能产生的有害因素，必须在设计上采取有效措施加以防护。</w:t>
            </w:r>
          </w:p>
        </w:tc>
        <w:tc>
          <w:tcPr>
            <w:tcW w:w="1872" w:type="dxa"/>
            <w:tcBorders>
              <w:top w:val="single" w:sz="4" w:space="0" w:color="auto"/>
              <w:left w:val="single" w:sz="4" w:space="0" w:color="auto"/>
              <w:bottom w:val="single" w:sz="4" w:space="0" w:color="auto"/>
              <w:right w:val="single" w:sz="4" w:space="0" w:color="auto"/>
            </w:tcBorders>
            <w:vAlign w:val="center"/>
          </w:tcPr>
          <w:p w14:paraId="03DBB9A0"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4.2</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1F6CF449" w14:textId="77777777" w:rsidR="00EC73DA" w:rsidRDefault="00000000">
            <w:pPr>
              <w:spacing w:line="276" w:lineRule="auto"/>
              <w:rPr>
                <w:rFonts w:ascii="Times New Roman"/>
                <w:bCs/>
                <w:kern w:val="2"/>
                <w:sz w:val="21"/>
                <w:szCs w:val="21"/>
              </w:rPr>
            </w:pPr>
            <w:r>
              <w:rPr>
                <w:rFonts w:ascii="Times New Roman"/>
                <w:bCs/>
                <w:kern w:val="2"/>
                <w:sz w:val="21"/>
                <w:szCs w:val="21"/>
              </w:rPr>
              <w:t>生产设备在正常生产和使用过程中，</w:t>
            </w:r>
            <w:r>
              <w:rPr>
                <w:rFonts w:ascii="Times New Roman" w:hint="eastAsia"/>
                <w:bCs/>
                <w:kern w:val="2"/>
                <w:sz w:val="21"/>
                <w:szCs w:val="21"/>
              </w:rPr>
              <w:t>未</w:t>
            </w:r>
            <w:r>
              <w:rPr>
                <w:rFonts w:ascii="Times New Roman"/>
                <w:bCs/>
                <w:kern w:val="2"/>
                <w:sz w:val="21"/>
                <w:szCs w:val="21"/>
              </w:rPr>
              <w:t>向工作场所和大气排放超过国家标准规定的有害物质。</w:t>
            </w:r>
          </w:p>
        </w:tc>
        <w:tc>
          <w:tcPr>
            <w:tcW w:w="880" w:type="dxa"/>
            <w:tcBorders>
              <w:top w:val="single" w:sz="4" w:space="0" w:color="auto"/>
              <w:left w:val="single" w:sz="4" w:space="0" w:color="auto"/>
              <w:bottom w:val="single" w:sz="4" w:space="0" w:color="auto"/>
              <w:right w:val="single" w:sz="4" w:space="0" w:color="auto"/>
            </w:tcBorders>
            <w:vAlign w:val="center"/>
          </w:tcPr>
          <w:p w14:paraId="31E46119"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73E50F90"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0B9DE877" w14:textId="77777777" w:rsidR="00EC73DA" w:rsidRDefault="00000000">
            <w:pPr>
              <w:ind w:left="420" w:hanging="420"/>
              <w:jc w:val="center"/>
              <w:rPr>
                <w:rFonts w:ascii="Times New Roman"/>
                <w:kern w:val="2"/>
                <w:sz w:val="21"/>
                <w:szCs w:val="21"/>
              </w:rPr>
            </w:pPr>
            <w:r>
              <w:rPr>
                <w:rFonts w:ascii="Times New Roman"/>
                <w:kern w:val="2"/>
                <w:sz w:val="21"/>
                <w:szCs w:val="21"/>
              </w:rPr>
              <w:t>4</w:t>
            </w:r>
          </w:p>
        </w:tc>
        <w:tc>
          <w:tcPr>
            <w:tcW w:w="3398" w:type="dxa"/>
            <w:tcBorders>
              <w:top w:val="single" w:sz="4" w:space="0" w:color="auto"/>
              <w:left w:val="single" w:sz="4" w:space="0" w:color="auto"/>
              <w:bottom w:val="single" w:sz="4" w:space="0" w:color="auto"/>
              <w:right w:val="single" w:sz="4" w:space="0" w:color="auto"/>
            </w:tcBorders>
            <w:vAlign w:val="center"/>
          </w:tcPr>
          <w:p w14:paraId="43EBCF82" w14:textId="77777777" w:rsidR="00EC73DA" w:rsidRDefault="00000000">
            <w:pPr>
              <w:spacing w:line="276" w:lineRule="auto"/>
              <w:rPr>
                <w:rFonts w:ascii="Times New Roman"/>
                <w:bCs/>
                <w:kern w:val="2"/>
                <w:sz w:val="21"/>
                <w:szCs w:val="21"/>
              </w:rPr>
            </w:pPr>
            <w:r>
              <w:rPr>
                <w:rFonts w:ascii="Times New Roman"/>
                <w:bCs/>
                <w:kern w:val="2"/>
                <w:sz w:val="21"/>
                <w:szCs w:val="21"/>
              </w:rPr>
              <w:t>在规定使用期阴内，生产设备应满足使用环境要求，特别是满足防腐蚀、耐磨损、抗疲劳、抗老化和抵御失效的要求。</w:t>
            </w:r>
          </w:p>
        </w:tc>
        <w:tc>
          <w:tcPr>
            <w:tcW w:w="1872" w:type="dxa"/>
            <w:tcBorders>
              <w:top w:val="single" w:sz="4" w:space="0" w:color="auto"/>
              <w:left w:val="single" w:sz="4" w:space="0" w:color="auto"/>
              <w:bottom w:val="single" w:sz="4" w:space="0" w:color="auto"/>
              <w:right w:val="single" w:sz="4" w:space="0" w:color="auto"/>
            </w:tcBorders>
            <w:vAlign w:val="center"/>
          </w:tcPr>
          <w:p w14:paraId="4884837F"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1EB56DBD" w14:textId="77777777" w:rsidR="00EC73DA" w:rsidRDefault="00000000">
            <w:pPr>
              <w:spacing w:line="276" w:lineRule="auto"/>
              <w:rPr>
                <w:rFonts w:ascii="Times New Roman"/>
                <w:bCs/>
                <w:kern w:val="2"/>
                <w:sz w:val="21"/>
                <w:szCs w:val="21"/>
              </w:rPr>
            </w:pPr>
            <w:r>
              <w:rPr>
                <w:rFonts w:ascii="Times New Roman"/>
                <w:bCs/>
                <w:kern w:val="2"/>
                <w:sz w:val="21"/>
                <w:szCs w:val="21"/>
              </w:rPr>
              <w:t>本项目的生产设备在规定使用寿命内按规定使用。</w:t>
            </w:r>
          </w:p>
        </w:tc>
        <w:tc>
          <w:tcPr>
            <w:tcW w:w="880" w:type="dxa"/>
            <w:tcBorders>
              <w:top w:val="single" w:sz="4" w:space="0" w:color="auto"/>
              <w:left w:val="single" w:sz="4" w:space="0" w:color="auto"/>
              <w:bottom w:val="single" w:sz="4" w:space="0" w:color="auto"/>
              <w:right w:val="single" w:sz="4" w:space="0" w:color="auto"/>
            </w:tcBorders>
            <w:vAlign w:val="center"/>
          </w:tcPr>
          <w:p w14:paraId="313FB3E4"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77FBD2B6"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3592EA12" w14:textId="77777777" w:rsidR="00EC73DA" w:rsidRDefault="00000000">
            <w:pPr>
              <w:ind w:left="420" w:hanging="420"/>
              <w:jc w:val="center"/>
              <w:rPr>
                <w:rFonts w:ascii="Times New Roman"/>
                <w:kern w:val="2"/>
                <w:sz w:val="21"/>
                <w:szCs w:val="21"/>
              </w:rPr>
            </w:pPr>
            <w:r>
              <w:rPr>
                <w:rFonts w:ascii="Times New Roman"/>
                <w:kern w:val="2"/>
                <w:sz w:val="21"/>
                <w:szCs w:val="21"/>
              </w:rPr>
              <w:t>5</w:t>
            </w:r>
          </w:p>
        </w:tc>
        <w:tc>
          <w:tcPr>
            <w:tcW w:w="3398" w:type="dxa"/>
            <w:tcBorders>
              <w:top w:val="single" w:sz="4" w:space="0" w:color="auto"/>
              <w:left w:val="single" w:sz="4" w:space="0" w:color="auto"/>
              <w:bottom w:val="single" w:sz="4" w:space="0" w:color="auto"/>
              <w:right w:val="single" w:sz="4" w:space="0" w:color="auto"/>
            </w:tcBorders>
            <w:vAlign w:val="center"/>
          </w:tcPr>
          <w:p w14:paraId="602A7799" w14:textId="77777777" w:rsidR="00EC73DA" w:rsidRDefault="00000000">
            <w:pPr>
              <w:spacing w:line="276" w:lineRule="auto"/>
              <w:rPr>
                <w:rFonts w:ascii="Times New Roman"/>
                <w:bCs/>
                <w:kern w:val="2"/>
                <w:sz w:val="21"/>
                <w:szCs w:val="21"/>
              </w:rPr>
            </w:pPr>
            <w:r>
              <w:rPr>
                <w:rFonts w:ascii="Times New Roman"/>
                <w:bCs/>
                <w:kern w:val="2"/>
                <w:sz w:val="21"/>
                <w:szCs w:val="21"/>
              </w:rPr>
              <w:t>用于制造生产设备的材料，在规定使用期限内必须能承受在规定使用条件下可能出现的各种物理的、化学的和生物的作用。</w:t>
            </w:r>
          </w:p>
        </w:tc>
        <w:tc>
          <w:tcPr>
            <w:tcW w:w="1872" w:type="dxa"/>
            <w:tcBorders>
              <w:top w:val="single" w:sz="4" w:space="0" w:color="auto"/>
              <w:left w:val="single" w:sz="4" w:space="0" w:color="auto"/>
              <w:bottom w:val="single" w:sz="4" w:space="0" w:color="auto"/>
              <w:right w:val="single" w:sz="4" w:space="0" w:color="auto"/>
            </w:tcBorders>
            <w:vAlign w:val="center"/>
          </w:tcPr>
          <w:p w14:paraId="583B1839"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5.2.1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6E1D3545" w14:textId="77777777" w:rsidR="00EC73DA" w:rsidRDefault="00000000">
            <w:pPr>
              <w:spacing w:line="276" w:lineRule="auto"/>
              <w:rPr>
                <w:rFonts w:ascii="Times New Roman"/>
                <w:bCs/>
                <w:kern w:val="2"/>
                <w:sz w:val="21"/>
                <w:szCs w:val="21"/>
              </w:rPr>
            </w:pPr>
            <w:r>
              <w:rPr>
                <w:rFonts w:ascii="Times New Roman"/>
                <w:bCs/>
                <w:kern w:val="2"/>
                <w:sz w:val="21"/>
                <w:szCs w:val="21"/>
              </w:rPr>
              <w:t>生产设备按使用要求选用。</w:t>
            </w:r>
          </w:p>
        </w:tc>
        <w:tc>
          <w:tcPr>
            <w:tcW w:w="880" w:type="dxa"/>
            <w:tcBorders>
              <w:top w:val="single" w:sz="4" w:space="0" w:color="auto"/>
              <w:left w:val="single" w:sz="4" w:space="0" w:color="auto"/>
              <w:bottom w:val="single" w:sz="4" w:space="0" w:color="auto"/>
              <w:right w:val="single" w:sz="4" w:space="0" w:color="auto"/>
            </w:tcBorders>
            <w:vAlign w:val="center"/>
          </w:tcPr>
          <w:p w14:paraId="71918DDA"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55E32C07"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12CF8D53" w14:textId="77777777" w:rsidR="00EC73DA" w:rsidRDefault="00000000">
            <w:pPr>
              <w:ind w:left="420" w:hanging="420"/>
              <w:jc w:val="center"/>
              <w:rPr>
                <w:rFonts w:ascii="Times New Roman"/>
                <w:kern w:val="2"/>
                <w:sz w:val="21"/>
                <w:szCs w:val="21"/>
              </w:rPr>
            </w:pPr>
            <w:r>
              <w:rPr>
                <w:rFonts w:ascii="Times New Roman"/>
                <w:kern w:val="2"/>
                <w:sz w:val="21"/>
                <w:szCs w:val="21"/>
              </w:rPr>
              <w:t>6</w:t>
            </w:r>
          </w:p>
        </w:tc>
        <w:tc>
          <w:tcPr>
            <w:tcW w:w="3398" w:type="dxa"/>
            <w:tcBorders>
              <w:top w:val="single" w:sz="4" w:space="0" w:color="auto"/>
              <w:left w:val="single" w:sz="4" w:space="0" w:color="auto"/>
              <w:bottom w:val="single" w:sz="4" w:space="0" w:color="auto"/>
              <w:right w:val="single" w:sz="4" w:space="0" w:color="auto"/>
            </w:tcBorders>
            <w:vAlign w:val="center"/>
          </w:tcPr>
          <w:p w14:paraId="3F6D70B6" w14:textId="77777777" w:rsidR="00EC73DA" w:rsidRDefault="00000000">
            <w:pPr>
              <w:spacing w:line="276" w:lineRule="auto"/>
              <w:rPr>
                <w:rFonts w:ascii="Times New Roman"/>
                <w:bCs/>
                <w:kern w:val="2"/>
                <w:sz w:val="21"/>
                <w:szCs w:val="21"/>
              </w:rPr>
            </w:pPr>
            <w:r>
              <w:rPr>
                <w:rFonts w:ascii="Times New Roman"/>
                <w:bCs/>
                <w:kern w:val="2"/>
                <w:sz w:val="21"/>
                <w:szCs w:val="21"/>
              </w:rPr>
              <w:t>易被腐蚀或空蚀的生产设备及其零部件应选用耐腐蚀或耐空蚀材料制造，并应采取防蚀措施。同时，应规定检查和更换周期。</w:t>
            </w:r>
          </w:p>
        </w:tc>
        <w:tc>
          <w:tcPr>
            <w:tcW w:w="1872" w:type="dxa"/>
            <w:tcBorders>
              <w:top w:val="single" w:sz="4" w:space="0" w:color="auto"/>
              <w:left w:val="single" w:sz="4" w:space="0" w:color="auto"/>
              <w:bottom w:val="single" w:sz="4" w:space="0" w:color="auto"/>
              <w:right w:val="single" w:sz="4" w:space="0" w:color="auto"/>
            </w:tcBorders>
            <w:vAlign w:val="center"/>
          </w:tcPr>
          <w:p w14:paraId="6489BB80"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5.2.4</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12EAFEFC" w14:textId="77777777" w:rsidR="00EC73DA" w:rsidRDefault="00000000">
            <w:pPr>
              <w:spacing w:line="276" w:lineRule="auto"/>
              <w:rPr>
                <w:rFonts w:ascii="Times New Roman"/>
                <w:bCs/>
                <w:kern w:val="2"/>
                <w:sz w:val="21"/>
                <w:szCs w:val="21"/>
              </w:rPr>
            </w:pPr>
            <w:r>
              <w:rPr>
                <w:rFonts w:ascii="Times New Roman"/>
                <w:bCs/>
                <w:kern w:val="2"/>
                <w:sz w:val="21"/>
                <w:szCs w:val="21"/>
              </w:rPr>
              <w:t>生产设备</w:t>
            </w:r>
            <w:r>
              <w:rPr>
                <w:rFonts w:ascii="Times New Roman" w:hint="eastAsia"/>
                <w:bCs/>
                <w:kern w:val="2"/>
                <w:sz w:val="21"/>
                <w:szCs w:val="21"/>
              </w:rPr>
              <w:t>购买合格的设备，表面进行了防腐处理</w:t>
            </w:r>
            <w:r>
              <w:rPr>
                <w:rFonts w:ascii="Times New Roman"/>
                <w:bCs/>
                <w:kern w:val="2"/>
                <w:sz w:val="21"/>
                <w:szCs w:val="21"/>
              </w:rPr>
              <w:t>。</w:t>
            </w:r>
          </w:p>
        </w:tc>
        <w:tc>
          <w:tcPr>
            <w:tcW w:w="880" w:type="dxa"/>
            <w:tcBorders>
              <w:top w:val="single" w:sz="4" w:space="0" w:color="auto"/>
              <w:left w:val="single" w:sz="4" w:space="0" w:color="auto"/>
              <w:bottom w:val="single" w:sz="4" w:space="0" w:color="auto"/>
              <w:right w:val="single" w:sz="4" w:space="0" w:color="auto"/>
            </w:tcBorders>
            <w:vAlign w:val="center"/>
          </w:tcPr>
          <w:p w14:paraId="5C44C916"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4FC72963"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071CFCFC" w14:textId="77777777" w:rsidR="00EC73DA" w:rsidRDefault="00000000">
            <w:pPr>
              <w:ind w:left="420" w:hanging="420"/>
              <w:jc w:val="center"/>
              <w:rPr>
                <w:rFonts w:ascii="Times New Roman"/>
                <w:kern w:val="2"/>
                <w:sz w:val="21"/>
                <w:szCs w:val="21"/>
              </w:rPr>
            </w:pPr>
            <w:r>
              <w:rPr>
                <w:rFonts w:ascii="Times New Roman"/>
                <w:kern w:val="2"/>
                <w:sz w:val="21"/>
                <w:szCs w:val="21"/>
              </w:rPr>
              <w:t>7</w:t>
            </w:r>
          </w:p>
        </w:tc>
        <w:tc>
          <w:tcPr>
            <w:tcW w:w="3398" w:type="dxa"/>
            <w:tcBorders>
              <w:top w:val="single" w:sz="4" w:space="0" w:color="auto"/>
              <w:left w:val="single" w:sz="4" w:space="0" w:color="auto"/>
              <w:bottom w:val="single" w:sz="4" w:space="0" w:color="auto"/>
              <w:right w:val="single" w:sz="4" w:space="0" w:color="auto"/>
            </w:tcBorders>
            <w:vAlign w:val="center"/>
          </w:tcPr>
          <w:p w14:paraId="7E220D5C" w14:textId="77777777" w:rsidR="00EC73DA" w:rsidRDefault="00000000">
            <w:pPr>
              <w:spacing w:line="276" w:lineRule="auto"/>
              <w:rPr>
                <w:rFonts w:ascii="Times New Roman"/>
                <w:bCs/>
                <w:kern w:val="2"/>
                <w:sz w:val="21"/>
                <w:szCs w:val="21"/>
              </w:rPr>
            </w:pPr>
            <w:r>
              <w:rPr>
                <w:rFonts w:ascii="Times New Roman"/>
                <w:bCs/>
                <w:kern w:val="2"/>
                <w:sz w:val="21"/>
                <w:szCs w:val="21"/>
              </w:rPr>
              <w:t>生产设备不应在振动、风载或其他可预见的外载荷作用下倾覆或产生允许范围外的运动。</w:t>
            </w:r>
          </w:p>
        </w:tc>
        <w:tc>
          <w:tcPr>
            <w:tcW w:w="1872" w:type="dxa"/>
            <w:tcBorders>
              <w:top w:val="single" w:sz="4" w:space="0" w:color="auto"/>
              <w:left w:val="single" w:sz="4" w:space="0" w:color="auto"/>
              <w:bottom w:val="single" w:sz="4" w:space="0" w:color="auto"/>
              <w:right w:val="single" w:sz="4" w:space="0" w:color="auto"/>
            </w:tcBorders>
            <w:vAlign w:val="center"/>
          </w:tcPr>
          <w:p w14:paraId="7B677D00"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5.3.1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4C336F7F" w14:textId="77777777" w:rsidR="00EC73DA" w:rsidRDefault="00000000">
            <w:pPr>
              <w:spacing w:line="276" w:lineRule="auto"/>
              <w:rPr>
                <w:rFonts w:ascii="Times New Roman"/>
                <w:bCs/>
                <w:kern w:val="2"/>
                <w:sz w:val="21"/>
                <w:szCs w:val="21"/>
              </w:rPr>
            </w:pPr>
            <w:r>
              <w:rPr>
                <w:rFonts w:ascii="Times New Roman"/>
                <w:bCs/>
                <w:kern w:val="2"/>
                <w:sz w:val="21"/>
                <w:szCs w:val="21"/>
              </w:rPr>
              <w:t>生产设备没有在上述条件下运动。</w:t>
            </w:r>
          </w:p>
        </w:tc>
        <w:tc>
          <w:tcPr>
            <w:tcW w:w="880" w:type="dxa"/>
            <w:tcBorders>
              <w:top w:val="single" w:sz="4" w:space="0" w:color="auto"/>
              <w:left w:val="single" w:sz="4" w:space="0" w:color="auto"/>
              <w:bottom w:val="single" w:sz="4" w:space="0" w:color="auto"/>
              <w:right w:val="single" w:sz="4" w:space="0" w:color="auto"/>
            </w:tcBorders>
            <w:vAlign w:val="center"/>
          </w:tcPr>
          <w:p w14:paraId="6C4936C6"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4BF056FD"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268BA4B1" w14:textId="77777777" w:rsidR="00EC73DA" w:rsidRDefault="00000000">
            <w:pPr>
              <w:ind w:left="420" w:hanging="420"/>
              <w:jc w:val="center"/>
              <w:rPr>
                <w:rFonts w:ascii="Times New Roman"/>
                <w:kern w:val="2"/>
                <w:sz w:val="21"/>
                <w:szCs w:val="21"/>
              </w:rPr>
            </w:pPr>
            <w:r>
              <w:rPr>
                <w:rFonts w:ascii="Times New Roman"/>
                <w:kern w:val="2"/>
                <w:sz w:val="21"/>
                <w:szCs w:val="21"/>
              </w:rPr>
              <w:t>8</w:t>
            </w:r>
          </w:p>
        </w:tc>
        <w:tc>
          <w:tcPr>
            <w:tcW w:w="3398" w:type="dxa"/>
            <w:tcBorders>
              <w:top w:val="single" w:sz="4" w:space="0" w:color="auto"/>
              <w:left w:val="single" w:sz="4" w:space="0" w:color="auto"/>
              <w:bottom w:val="single" w:sz="4" w:space="0" w:color="auto"/>
              <w:right w:val="single" w:sz="4" w:space="0" w:color="auto"/>
            </w:tcBorders>
            <w:vAlign w:val="center"/>
          </w:tcPr>
          <w:p w14:paraId="5639D917" w14:textId="77777777" w:rsidR="00EC73DA" w:rsidRDefault="00000000">
            <w:pPr>
              <w:spacing w:line="276" w:lineRule="auto"/>
              <w:rPr>
                <w:rFonts w:ascii="Times New Roman"/>
                <w:bCs/>
                <w:kern w:val="2"/>
                <w:sz w:val="21"/>
                <w:szCs w:val="21"/>
              </w:rPr>
            </w:pPr>
            <w:r>
              <w:rPr>
                <w:rFonts w:ascii="Times New Roman"/>
                <w:bCs/>
                <w:kern w:val="2"/>
                <w:sz w:val="21"/>
                <w:szCs w:val="21"/>
              </w:rPr>
              <w:t>操纵器</w:t>
            </w:r>
          </w:p>
          <w:p w14:paraId="044A2971" w14:textId="77777777" w:rsidR="00EC73DA" w:rsidRDefault="00000000">
            <w:pPr>
              <w:spacing w:line="276" w:lineRule="auto"/>
              <w:rPr>
                <w:rFonts w:ascii="Times New Roman"/>
                <w:bCs/>
                <w:kern w:val="2"/>
                <w:sz w:val="21"/>
                <w:szCs w:val="21"/>
              </w:rPr>
            </w:pPr>
            <w:r>
              <w:rPr>
                <w:rFonts w:ascii="Times New Roman"/>
                <w:bCs/>
                <w:kern w:val="2"/>
                <w:sz w:val="21"/>
                <w:szCs w:val="21"/>
              </w:rPr>
              <w:t>设计、选用和配置操纵器应与人体</w:t>
            </w:r>
            <w:r>
              <w:rPr>
                <w:rFonts w:ascii="Times New Roman"/>
                <w:bCs/>
                <w:kern w:val="2"/>
                <w:sz w:val="21"/>
                <w:szCs w:val="21"/>
              </w:rPr>
              <w:lastRenderedPageBreak/>
              <w:t>操作部位的特性（特别是功能特性）以及控制任务相适应，除应符合</w:t>
            </w:r>
            <w:r>
              <w:rPr>
                <w:rFonts w:ascii="Times New Roman"/>
                <w:bCs/>
                <w:kern w:val="2"/>
                <w:sz w:val="21"/>
                <w:szCs w:val="21"/>
              </w:rPr>
              <w:t>GB/T14775</w:t>
            </w:r>
            <w:r>
              <w:rPr>
                <w:rFonts w:ascii="Times New Roman"/>
                <w:bCs/>
                <w:kern w:val="2"/>
                <w:sz w:val="21"/>
                <w:szCs w:val="21"/>
              </w:rPr>
              <w:t>规定外，还应满足以下要求：</w:t>
            </w:r>
          </w:p>
          <w:p w14:paraId="2C247E9D" w14:textId="77777777" w:rsidR="00EC73DA" w:rsidRDefault="00000000">
            <w:pPr>
              <w:spacing w:line="276" w:lineRule="auto"/>
              <w:rPr>
                <w:rFonts w:ascii="Times New Roman"/>
                <w:bCs/>
                <w:kern w:val="2"/>
                <w:sz w:val="21"/>
                <w:szCs w:val="21"/>
              </w:rPr>
            </w:pPr>
            <w:r>
              <w:rPr>
                <w:rFonts w:ascii="Times New Roman"/>
                <w:bCs/>
                <w:kern w:val="2"/>
                <w:sz w:val="21"/>
                <w:szCs w:val="21"/>
              </w:rPr>
              <w:t>——</w:t>
            </w:r>
            <w:r>
              <w:rPr>
                <w:rFonts w:ascii="Times New Roman"/>
                <w:bCs/>
                <w:kern w:val="2"/>
                <w:sz w:val="21"/>
                <w:szCs w:val="21"/>
              </w:rPr>
              <w:t>生产设备关键部位的操纵器，一般应设电气或机械联锁装置；</w:t>
            </w:r>
          </w:p>
          <w:p w14:paraId="0F1A071C" w14:textId="77777777" w:rsidR="00EC73DA" w:rsidRDefault="00000000">
            <w:pPr>
              <w:spacing w:line="276" w:lineRule="auto"/>
              <w:rPr>
                <w:rFonts w:ascii="Times New Roman"/>
                <w:bCs/>
                <w:kern w:val="2"/>
                <w:sz w:val="21"/>
                <w:szCs w:val="21"/>
              </w:rPr>
            </w:pPr>
            <w:r>
              <w:rPr>
                <w:rFonts w:ascii="Times New Roman"/>
                <w:bCs/>
                <w:kern w:val="2"/>
                <w:sz w:val="21"/>
                <w:szCs w:val="21"/>
              </w:rPr>
              <w:t>——</w:t>
            </w:r>
            <w:r>
              <w:rPr>
                <w:rFonts w:ascii="Times New Roman"/>
                <w:bCs/>
                <w:kern w:val="2"/>
                <w:sz w:val="21"/>
                <w:szCs w:val="21"/>
              </w:rPr>
              <w:t>对可能出现误动作或被误操作的操纵器，应采取必要的保护措施。</w:t>
            </w:r>
          </w:p>
        </w:tc>
        <w:tc>
          <w:tcPr>
            <w:tcW w:w="1872" w:type="dxa"/>
            <w:tcBorders>
              <w:top w:val="single" w:sz="4" w:space="0" w:color="auto"/>
              <w:left w:val="single" w:sz="4" w:space="0" w:color="auto"/>
              <w:bottom w:val="single" w:sz="4" w:space="0" w:color="auto"/>
              <w:right w:val="single" w:sz="4" w:space="0" w:color="auto"/>
            </w:tcBorders>
            <w:vAlign w:val="center"/>
          </w:tcPr>
          <w:p w14:paraId="748F67E1" w14:textId="77777777" w:rsidR="00EC73DA" w:rsidRDefault="00000000">
            <w:pPr>
              <w:spacing w:line="276" w:lineRule="auto"/>
              <w:rPr>
                <w:rFonts w:ascii="Times New Roman"/>
                <w:bCs/>
                <w:kern w:val="2"/>
                <w:sz w:val="21"/>
                <w:szCs w:val="21"/>
              </w:rPr>
            </w:pPr>
            <w:r>
              <w:rPr>
                <w:rFonts w:ascii="Times New Roman"/>
                <w:bCs/>
                <w:kern w:val="2"/>
                <w:sz w:val="21"/>
                <w:szCs w:val="21"/>
              </w:rPr>
              <w:lastRenderedPageBreak/>
              <w:t>《生产设备安全卫生设计总则》</w:t>
            </w:r>
            <w:r>
              <w:rPr>
                <w:rFonts w:ascii="Times New Roman"/>
                <w:bCs/>
                <w:kern w:val="2"/>
                <w:sz w:val="21"/>
                <w:szCs w:val="21"/>
              </w:rPr>
              <w:lastRenderedPageBreak/>
              <w:t>（</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5.5.1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3C91111C" w14:textId="77777777" w:rsidR="00EC73DA" w:rsidRDefault="00000000">
            <w:pPr>
              <w:spacing w:line="276" w:lineRule="auto"/>
              <w:rPr>
                <w:rFonts w:ascii="Times New Roman"/>
                <w:bCs/>
                <w:kern w:val="2"/>
                <w:sz w:val="21"/>
                <w:szCs w:val="21"/>
              </w:rPr>
            </w:pPr>
            <w:r>
              <w:rPr>
                <w:rFonts w:ascii="Times New Roman"/>
                <w:bCs/>
                <w:kern w:val="2"/>
                <w:sz w:val="21"/>
                <w:szCs w:val="21"/>
              </w:rPr>
              <w:lastRenderedPageBreak/>
              <w:t>本项目的生产装置操纵器均按要</w:t>
            </w:r>
            <w:r>
              <w:rPr>
                <w:rFonts w:ascii="Times New Roman"/>
                <w:bCs/>
                <w:kern w:val="2"/>
                <w:sz w:val="21"/>
                <w:szCs w:val="21"/>
              </w:rPr>
              <w:lastRenderedPageBreak/>
              <w:t>求进行了设置，采取了相应的保护措施。</w:t>
            </w:r>
          </w:p>
        </w:tc>
        <w:tc>
          <w:tcPr>
            <w:tcW w:w="880" w:type="dxa"/>
            <w:tcBorders>
              <w:top w:val="single" w:sz="4" w:space="0" w:color="auto"/>
              <w:left w:val="single" w:sz="4" w:space="0" w:color="auto"/>
              <w:bottom w:val="single" w:sz="4" w:space="0" w:color="auto"/>
              <w:right w:val="single" w:sz="4" w:space="0" w:color="auto"/>
            </w:tcBorders>
            <w:vAlign w:val="center"/>
          </w:tcPr>
          <w:p w14:paraId="244A2814" w14:textId="77777777" w:rsidR="00EC73DA" w:rsidRDefault="00000000">
            <w:pPr>
              <w:jc w:val="center"/>
              <w:rPr>
                <w:rFonts w:ascii="Times New Roman"/>
                <w:kern w:val="2"/>
                <w:sz w:val="21"/>
                <w:szCs w:val="21"/>
              </w:rPr>
            </w:pPr>
            <w:r>
              <w:rPr>
                <w:rFonts w:ascii="Times New Roman"/>
                <w:kern w:val="2"/>
                <w:sz w:val="21"/>
                <w:szCs w:val="21"/>
              </w:rPr>
              <w:lastRenderedPageBreak/>
              <w:t>符合</w:t>
            </w:r>
          </w:p>
        </w:tc>
      </w:tr>
      <w:tr w:rsidR="00EC73DA" w14:paraId="1B96DBA1"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5E460BF0" w14:textId="77777777" w:rsidR="00EC73DA" w:rsidRDefault="00000000">
            <w:pPr>
              <w:ind w:left="420" w:hanging="420"/>
              <w:jc w:val="center"/>
              <w:rPr>
                <w:rFonts w:ascii="Times New Roman"/>
                <w:kern w:val="2"/>
                <w:sz w:val="21"/>
                <w:szCs w:val="21"/>
              </w:rPr>
            </w:pPr>
            <w:r>
              <w:rPr>
                <w:rFonts w:ascii="Times New Roman"/>
                <w:kern w:val="2"/>
                <w:sz w:val="21"/>
                <w:szCs w:val="21"/>
              </w:rPr>
              <w:t>9</w:t>
            </w:r>
          </w:p>
        </w:tc>
        <w:tc>
          <w:tcPr>
            <w:tcW w:w="3398" w:type="dxa"/>
            <w:tcBorders>
              <w:top w:val="single" w:sz="4" w:space="0" w:color="auto"/>
              <w:left w:val="single" w:sz="4" w:space="0" w:color="auto"/>
              <w:bottom w:val="single" w:sz="4" w:space="0" w:color="auto"/>
              <w:right w:val="single" w:sz="4" w:space="0" w:color="auto"/>
            </w:tcBorders>
            <w:vAlign w:val="center"/>
          </w:tcPr>
          <w:p w14:paraId="4044E2D5" w14:textId="77777777" w:rsidR="00EC73DA" w:rsidRDefault="00000000">
            <w:pPr>
              <w:spacing w:line="276" w:lineRule="auto"/>
              <w:rPr>
                <w:rFonts w:ascii="Times New Roman"/>
                <w:bCs/>
                <w:kern w:val="2"/>
                <w:sz w:val="21"/>
                <w:szCs w:val="21"/>
              </w:rPr>
            </w:pPr>
            <w:r>
              <w:rPr>
                <w:rFonts w:ascii="Times New Roman"/>
                <w:bCs/>
                <w:kern w:val="2"/>
                <w:sz w:val="21"/>
                <w:szCs w:val="21"/>
              </w:rPr>
              <w:t>信号和显示器</w:t>
            </w:r>
          </w:p>
          <w:p w14:paraId="2DBEEDC1" w14:textId="77777777" w:rsidR="00EC73DA" w:rsidRDefault="00000000">
            <w:pPr>
              <w:spacing w:line="276" w:lineRule="auto"/>
              <w:rPr>
                <w:rFonts w:ascii="Times New Roman"/>
                <w:bCs/>
                <w:kern w:val="2"/>
                <w:sz w:val="21"/>
                <w:szCs w:val="21"/>
              </w:rPr>
            </w:pPr>
            <w:r>
              <w:rPr>
                <w:rFonts w:ascii="Times New Roman"/>
                <w:bCs/>
                <w:kern w:val="2"/>
                <w:sz w:val="21"/>
                <w:szCs w:val="21"/>
              </w:rPr>
              <w:t>设计、选用和配置信号与显示器，应适应人的感觉特性并满足以下要求：</w:t>
            </w:r>
          </w:p>
          <w:p w14:paraId="10B3DFEE" w14:textId="77777777" w:rsidR="00EC73DA" w:rsidRDefault="00000000">
            <w:pPr>
              <w:spacing w:line="276" w:lineRule="auto"/>
              <w:rPr>
                <w:rFonts w:ascii="Times New Roman"/>
                <w:bCs/>
                <w:kern w:val="2"/>
                <w:sz w:val="21"/>
                <w:szCs w:val="21"/>
              </w:rPr>
            </w:pPr>
            <w:r>
              <w:rPr>
                <w:rFonts w:ascii="Times New Roman"/>
                <w:bCs/>
                <w:kern w:val="2"/>
                <w:sz w:val="21"/>
                <w:szCs w:val="21"/>
              </w:rPr>
              <w:t>a</w:t>
            </w:r>
            <w:r>
              <w:rPr>
                <w:rFonts w:ascii="Times New Roman"/>
                <w:bCs/>
                <w:kern w:val="2"/>
                <w:sz w:val="21"/>
                <w:szCs w:val="21"/>
              </w:rPr>
              <w:t>）信号和显示器应在安全、清晰、迅速的原则下，根据工艺流程、重要程度和使用频繁程度、配置在人员易看到和易听到的范围内。信号和显示器的性能、形式和数量，应与信息特性相适应。当其数量较多时，应根据其功能和显示的种类分区排列。区与区之间要有明显界限；</w:t>
            </w:r>
          </w:p>
          <w:p w14:paraId="5FA266A1" w14:textId="77777777" w:rsidR="00EC73DA" w:rsidRDefault="00000000">
            <w:pPr>
              <w:spacing w:line="276" w:lineRule="auto"/>
              <w:rPr>
                <w:rFonts w:ascii="Times New Roman"/>
                <w:bCs/>
                <w:kern w:val="2"/>
                <w:sz w:val="21"/>
                <w:szCs w:val="21"/>
              </w:rPr>
            </w:pPr>
            <w:r>
              <w:rPr>
                <w:rFonts w:ascii="Times New Roman"/>
                <w:bCs/>
                <w:kern w:val="2"/>
                <w:sz w:val="21"/>
                <w:szCs w:val="21"/>
              </w:rPr>
              <w:t>b</w:t>
            </w:r>
            <w:r>
              <w:rPr>
                <w:rFonts w:ascii="Times New Roman"/>
                <w:bCs/>
                <w:kern w:val="2"/>
                <w:sz w:val="21"/>
                <w:szCs w:val="21"/>
              </w:rPr>
              <w:t>）信号和显示器应清晰易辩、准确无误并应消除眩光、频闪效应，与操作者的距离、角度应适宜；</w:t>
            </w:r>
          </w:p>
          <w:p w14:paraId="74481F07" w14:textId="77777777" w:rsidR="00EC73DA" w:rsidRDefault="00000000">
            <w:pPr>
              <w:spacing w:line="276" w:lineRule="auto"/>
              <w:rPr>
                <w:rFonts w:ascii="Times New Roman"/>
                <w:bCs/>
                <w:kern w:val="2"/>
                <w:sz w:val="21"/>
                <w:szCs w:val="21"/>
              </w:rPr>
            </w:pPr>
            <w:r>
              <w:rPr>
                <w:rFonts w:ascii="Times New Roman"/>
                <w:bCs/>
                <w:kern w:val="2"/>
                <w:sz w:val="21"/>
                <w:szCs w:val="21"/>
              </w:rPr>
              <w:t>c</w:t>
            </w:r>
            <w:r>
              <w:rPr>
                <w:rFonts w:ascii="Times New Roman"/>
                <w:bCs/>
                <w:kern w:val="2"/>
                <w:sz w:val="21"/>
                <w:szCs w:val="21"/>
              </w:rPr>
              <w:t>）当多种视觉信号和显示器放在一起时，与背景间及相互间的颜色、亮度和对比度应适宜；</w:t>
            </w:r>
          </w:p>
          <w:p w14:paraId="0DDB4901" w14:textId="77777777" w:rsidR="00EC73DA" w:rsidRDefault="00000000">
            <w:pPr>
              <w:spacing w:line="276" w:lineRule="auto"/>
              <w:rPr>
                <w:rFonts w:ascii="Times New Roman"/>
                <w:bCs/>
                <w:kern w:val="2"/>
                <w:sz w:val="21"/>
                <w:szCs w:val="21"/>
              </w:rPr>
            </w:pPr>
            <w:r>
              <w:rPr>
                <w:rFonts w:ascii="Times New Roman"/>
                <w:bCs/>
                <w:kern w:val="2"/>
                <w:sz w:val="21"/>
                <w:szCs w:val="21"/>
              </w:rPr>
              <w:t>d</w:t>
            </w:r>
            <w:r>
              <w:rPr>
                <w:rFonts w:ascii="Times New Roman"/>
                <w:bCs/>
                <w:kern w:val="2"/>
                <w:sz w:val="21"/>
                <w:szCs w:val="21"/>
              </w:rPr>
              <w:t>）生产设备上易发生故障或危险性较大的区域，应配置声、光或声、光组合的报警装置。事故信号，宜能显示故障的位置和种类。危险信号，应具有足够强度并与其他信号有明显区别，其强度应明显高于生产设备使用现场其他声、光信号的强度。</w:t>
            </w:r>
          </w:p>
        </w:tc>
        <w:tc>
          <w:tcPr>
            <w:tcW w:w="1872" w:type="dxa"/>
            <w:tcBorders>
              <w:top w:val="single" w:sz="4" w:space="0" w:color="auto"/>
              <w:left w:val="single" w:sz="4" w:space="0" w:color="auto"/>
              <w:bottom w:val="single" w:sz="4" w:space="0" w:color="auto"/>
              <w:right w:val="single" w:sz="4" w:space="0" w:color="auto"/>
            </w:tcBorders>
            <w:vAlign w:val="center"/>
          </w:tcPr>
          <w:p w14:paraId="308C6FC6"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5.5.2</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16A8D28D" w14:textId="77777777" w:rsidR="00EC73DA" w:rsidRDefault="00000000">
            <w:pPr>
              <w:spacing w:line="276" w:lineRule="auto"/>
              <w:rPr>
                <w:rFonts w:ascii="Times New Roman"/>
                <w:bCs/>
                <w:kern w:val="2"/>
                <w:sz w:val="21"/>
                <w:szCs w:val="21"/>
              </w:rPr>
            </w:pPr>
            <w:r>
              <w:rPr>
                <w:rFonts w:ascii="Times New Roman"/>
                <w:bCs/>
                <w:kern w:val="2"/>
                <w:sz w:val="21"/>
                <w:szCs w:val="21"/>
              </w:rPr>
              <w:t>信号和显示器清晰易辨识，并设于安全可靠及合理的范围内。</w:t>
            </w:r>
          </w:p>
        </w:tc>
        <w:tc>
          <w:tcPr>
            <w:tcW w:w="880" w:type="dxa"/>
            <w:tcBorders>
              <w:top w:val="single" w:sz="4" w:space="0" w:color="auto"/>
              <w:left w:val="single" w:sz="4" w:space="0" w:color="auto"/>
              <w:bottom w:val="single" w:sz="4" w:space="0" w:color="auto"/>
              <w:right w:val="single" w:sz="4" w:space="0" w:color="auto"/>
            </w:tcBorders>
            <w:vAlign w:val="center"/>
          </w:tcPr>
          <w:p w14:paraId="65A239F8"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2038D969"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05745E9F" w14:textId="77777777" w:rsidR="00EC73DA" w:rsidRDefault="00000000">
            <w:pPr>
              <w:spacing w:line="300" w:lineRule="exact"/>
              <w:ind w:left="420" w:hanging="420"/>
              <w:jc w:val="center"/>
              <w:rPr>
                <w:rFonts w:ascii="Times New Roman"/>
                <w:kern w:val="2"/>
                <w:sz w:val="21"/>
                <w:szCs w:val="21"/>
              </w:rPr>
            </w:pPr>
            <w:r>
              <w:rPr>
                <w:rFonts w:ascii="Times New Roman"/>
                <w:kern w:val="2"/>
                <w:sz w:val="21"/>
                <w:szCs w:val="21"/>
              </w:rPr>
              <w:t>10</w:t>
            </w:r>
          </w:p>
        </w:tc>
        <w:tc>
          <w:tcPr>
            <w:tcW w:w="3398" w:type="dxa"/>
            <w:tcBorders>
              <w:top w:val="single" w:sz="4" w:space="0" w:color="auto"/>
              <w:left w:val="single" w:sz="4" w:space="0" w:color="auto"/>
              <w:bottom w:val="single" w:sz="4" w:space="0" w:color="auto"/>
              <w:right w:val="single" w:sz="4" w:space="0" w:color="auto"/>
            </w:tcBorders>
            <w:vAlign w:val="center"/>
          </w:tcPr>
          <w:p w14:paraId="5C5EB6E7" w14:textId="77777777" w:rsidR="00EC73DA" w:rsidRDefault="00000000">
            <w:pPr>
              <w:spacing w:line="276" w:lineRule="auto"/>
              <w:rPr>
                <w:rFonts w:ascii="Times New Roman"/>
                <w:bCs/>
                <w:kern w:val="2"/>
                <w:sz w:val="21"/>
                <w:szCs w:val="21"/>
              </w:rPr>
            </w:pPr>
            <w:r>
              <w:rPr>
                <w:rFonts w:ascii="Times New Roman"/>
                <w:bCs/>
                <w:kern w:val="2"/>
                <w:sz w:val="21"/>
                <w:szCs w:val="21"/>
              </w:rPr>
              <w:t>工作位置：</w:t>
            </w:r>
          </w:p>
          <w:p w14:paraId="389B9E26" w14:textId="77777777" w:rsidR="00EC73DA" w:rsidRDefault="00000000">
            <w:pPr>
              <w:spacing w:line="276" w:lineRule="auto"/>
              <w:rPr>
                <w:rFonts w:ascii="Times New Roman"/>
                <w:bCs/>
                <w:kern w:val="2"/>
                <w:sz w:val="21"/>
                <w:szCs w:val="21"/>
              </w:rPr>
            </w:pPr>
            <w:r>
              <w:rPr>
                <w:rFonts w:ascii="Times New Roman"/>
                <w:bCs/>
                <w:kern w:val="2"/>
                <w:sz w:val="21"/>
                <w:szCs w:val="21"/>
              </w:rPr>
              <w:t>生产设备上供人员作业的工作位置应安全可靠。其工作空间应保证操作人员的头、臂、手、腿、足在正常作业中有充分的活动余地。危险作业点应留有足够的退避空间。操作位置高度在距地面</w:t>
            </w:r>
            <w:r>
              <w:rPr>
                <w:rFonts w:ascii="Times New Roman"/>
                <w:bCs/>
                <w:kern w:val="2"/>
                <w:sz w:val="21"/>
                <w:szCs w:val="21"/>
              </w:rPr>
              <w:t>20m</w:t>
            </w:r>
            <w:r>
              <w:rPr>
                <w:rFonts w:ascii="Times New Roman"/>
                <w:bCs/>
                <w:kern w:val="2"/>
                <w:sz w:val="21"/>
                <w:szCs w:val="21"/>
              </w:rPr>
              <w:t>以上的生产设备，宜配置安全可靠的载人升降附属设备。</w:t>
            </w:r>
          </w:p>
        </w:tc>
        <w:tc>
          <w:tcPr>
            <w:tcW w:w="1872" w:type="dxa"/>
            <w:tcBorders>
              <w:top w:val="single" w:sz="4" w:space="0" w:color="auto"/>
              <w:left w:val="single" w:sz="4" w:space="0" w:color="auto"/>
              <w:bottom w:val="single" w:sz="4" w:space="0" w:color="auto"/>
              <w:right w:val="single" w:sz="4" w:space="0" w:color="auto"/>
            </w:tcBorders>
            <w:vAlign w:val="center"/>
          </w:tcPr>
          <w:p w14:paraId="450EF6AA"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GB5083-1999</w:t>
            </w:r>
            <w:r>
              <w:rPr>
                <w:rFonts w:ascii="Times New Roman"/>
                <w:bCs/>
                <w:kern w:val="2"/>
                <w:sz w:val="21"/>
                <w:szCs w:val="21"/>
              </w:rPr>
              <w:t>）第</w:t>
            </w:r>
            <w:r>
              <w:rPr>
                <w:rFonts w:ascii="Times New Roman"/>
                <w:bCs/>
                <w:kern w:val="2"/>
                <w:sz w:val="21"/>
                <w:szCs w:val="21"/>
              </w:rPr>
              <w:t>5.7</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6A19AFF2" w14:textId="77777777" w:rsidR="00EC73DA" w:rsidRDefault="00000000">
            <w:pPr>
              <w:spacing w:line="276" w:lineRule="auto"/>
              <w:rPr>
                <w:rFonts w:ascii="Times New Roman"/>
                <w:bCs/>
                <w:kern w:val="2"/>
                <w:sz w:val="21"/>
                <w:szCs w:val="21"/>
              </w:rPr>
            </w:pPr>
            <w:r>
              <w:rPr>
                <w:rFonts w:ascii="Times New Roman"/>
                <w:bCs/>
                <w:kern w:val="2"/>
                <w:sz w:val="21"/>
                <w:szCs w:val="21"/>
              </w:rPr>
              <w:t>相关生产装置的工作位置安全可靠，留有足够的退避空间。</w:t>
            </w:r>
          </w:p>
        </w:tc>
        <w:tc>
          <w:tcPr>
            <w:tcW w:w="880" w:type="dxa"/>
            <w:tcBorders>
              <w:top w:val="single" w:sz="4" w:space="0" w:color="auto"/>
              <w:left w:val="single" w:sz="4" w:space="0" w:color="auto"/>
              <w:bottom w:val="single" w:sz="4" w:space="0" w:color="auto"/>
              <w:right w:val="single" w:sz="4" w:space="0" w:color="auto"/>
            </w:tcBorders>
            <w:vAlign w:val="center"/>
          </w:tcPr>
          <w:p w14:paraId="767FCF19"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4BA81100"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3FF95734" w14:textId="77777777" w:rsidR="00EC73DA" w:rsidRDefault="00000000">
            <w:pPr>
              <w:spacing w:line="300" w:lineRule="exact"/>
              <w:ind w:left="420" w:hanging="420"/>
              <w:jc w:val="center"/>
              <w:rPr>
                <w:rFonts w:ascii="Times New Roman"/>
                <w:kern w:val="2"/>
                <w:sz w:val="21"/>
                <w:szCs w:val="21"/>
              </w:rPr>
            </w:pPr>
            <w:r>
              <w:rPr>
                <w:rFonts w:ascii="Times New Roman"/>
                <w:kern w:val="2"/>
                <w:sz w:val="21"/>
                <w:szCs w:val="21"/>
              </w:rPr>
              <w:lastRenderedPageBreak/>
              <w:t>11</w:t>
            </w:r>
          </w:p>
        </w:tc>
        <w:tc>
          <w:tcPr>
            <w:tcW w:w="3398" w:type="dxa"/>
            <w:tcBorders>
              <w:top w:val="single" w:sz="4" w:space="0" w:color="auto"/>
              <w:left w:val="single" w:sz="4" w:space="0" w:color="auto"/>
              <w:bottom w:val="single" w:sz="4" w:space="0" w:color="auto"/>
              <w:right w:val="single" w:sz="4" w:space="0" w:color="auto"/>
            </w:tcBorders>
            <w:vAlign w:val="center"/>
          </w:tcPr>
          <w:p w14:paraId="5B93395C" w14:textId="77777777" w:rsidR="00EC73DA" w:rsidRDefault="00000000">
            <w:pPr>
              <w:spacing w:line="276" w:lineRule="auto"/>
              <w:rPr>
                <w:rFonts w:ascii="Times New Roman"/>
                <w:bCs/>
                <w:kern w:val="2"/>
                <w:sz w:val="21"/>
                <w:szCs w:val="21"/>
              </w:rPr>
            </w:pPr>
            <w:r>
              <w:rPr>
                <w:rFonts w:ascii="Times New Roman"/>
                <w:bCs/>
                <w:kern w:val="2"/>
                <w:sz w:val="21"/>
                <w:szCs w:val="21"/>
              </w:rPr>
              <w:t>生产设备上的操作位置，宜能保证操作者交替采用坐姿和立姿。</w:t>
            </w:r>
          </w:p>
        </w:tc>
        <w:tc>
          <w:tcPr>
            <w:tcW w:w="1872" w:type="dxa"/>
            <w:tcBorders>
              <w:top w:val="single" w:sz="4" w:space="0" w:color="auto"/>
              <w:left w:val="single" w:sz="4" w:space="0" w:color="auto"/>
              <w:bottom w:val="single" w:sz="4" w:space="0" w:color="auto"/>
              <w:right w:val="single" w:sz="4" w:space="0" w:color="auto"/>
            </w:tcBorders>
            <w:vAlign w:val="center"/>
          </w:tcPr>
          <w:p w14:paraId="3A0C6599"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5.7.1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08A27CFF" w14:textId="77777777" w:rsidR="00EC73DA" w:rsidRDefault="00000000">
            <w:pPr>
              <w:spacing w:line="276" w:lineRule="auto"/>
              <w:rPr>
                <w:rFonts w:ascii="Times New Roman"/>
                <w:bCs/>
                <w:kern w:val="2"/>
                <w:sz w:val="21"/>
                <w:szCs w:val="21"/>
              </w:rPr>
            </w:pPr>
            <w:r>
              <w:rPr>
                <w:rFonts w:ascii="Times New Roman"/>
                <w:bCs/>
                <w:kern w:val="2"/>
                <w:sz w:val="21"/>
                <w:szCs w:val="21"/>
              </w:rPr>
              <w:t>生产设备的操作位置能保证操作者交替采用坐姿和立姿。</w:t>
            </w:r>
          </w:p>
        </w:tc>
        <w:tc>
          <w:tcPr>
            <w:tcW w:w="880" w:type="dxa"/>
            <w:tcBorders>
              <w:top w:val="single" w:sz="4" w:space="0" w:color="auto"/>
              <w:left w:val="single" w:sz="4" w:space="0" w:color="auto"/>
              <w:bottom w:val="single" w:sz="4" w:space="0" w:color="auto"/>
              <w:right w:val="single" w:sz="4" w:space="0" w:color="auto"/>
            </w:tcBorders>
            <w:vAlign w:val="center"/>
          </w:tcPr>
          <w:p w14:paraId="5CA1F104"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34F4DA50"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09A11215" w14:textId="77777777" w:rsidR="00EC73DA" w:rsidRDefault="00000000">
            <w:pPr>
              <w:spacing w:line="300" w:lineRule="exact"/>
              <w:ind w:left="420" w:hanging="420"/>
              <w:jc w:val="center"/>
              <w:rPr>
                <w:rFonts w:ascii="Times New Roman"/>
                <w:kern w:val="2"/>
                <w:sz w:val="21"/>
                <w:szCs w:val="21"/>
              </w:rPr>
            </w:pPr>
            <w:r>
              <w:rPr>
                <w:rFonts w:ascii="Times New Roman"/>
                <w:kern w:val="2"/>
                <w:sz w:val="21"/>
                <w:szCs w:val="21"/>
              </w:rPr>
              <w:t>12</w:t>
            </w:r>
          </w:p>
        </w:tc>
        <w:tc>
          <w:tcPr>
            <w:tcW w:w="3398" w:type="dxa"/>
            <w:tcBorders>
              <w:top w:val="single" w:sz="4" w:space="0" w:color="auto"/>
              <w:left w:val="single" w:sz="4" w:space="0" w:color="auto"/>
              <w:bottom w:val="single" w:sz="4" w:space="0" w:color="auto"/>
              <w:right w:val="single" w:sz="4" w:space="0" w:color="auto"/>
            </w:tcBorders>
            <w:vAlign w:val="center"/>
          </w:tcPr>
          <w:p w14:paraId="033F6462" w14:textId="77777777" w:rsidR="00EC73DA" w:rsidRDefault="00000000">
            <w:pPr>
              <w:spacing w:line="276" w:lineRule="auto"/>
              <w:rPr>
                <w:rFonts w:ascii="Times New Roman"/>
                <w:bCs/>
                <w:kern w:val="2"/>
                <w:sz w:val="21"/>
                <w:szCs w:val="21"/>
              </w:rPr>
            </w:pPr>
            <w:r>
              <w:rPr>
                <w:rFonts w:ascii="Times New Roman"/>
                <w:bCs/>
                <w:kern w:val="2"/>
                <w:sz w:val="21"/>
                <w:szCs w:val="21"/>
              </w:rPr>
              <w:t>操纵室必须保证人员操作的安全、方便和舒适。同时宜保证操作者在座位上能直接控制全部操作部位及操作件并使其具有良好的视野。</w:t>
            </w:r>
          </w:p>
        </w:tc>
        <w:tc>
          <w:tcPr>
            <w:tcW w:w="1872" w:type="dxa"/>
            <w:tcBorders>
              <w:top w:val="single" w:sz="4" w:space="0" w:color="auto"/>
              <w:left w:val="single" w:sz="4" w:space="0" w:color="auto"/>
              <w:bottom w:val="single" w:sz="4" w:space="0" w:color="auto"/>
              <w:right w:val="single" w:sz="4" w:space="0" w:color="auto"/>
            </w:tcBorders>
            <w:vAlign w:val="center"/>
          </w:tcPr>
          <w:p w14:paraId="31FAB248"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5.7.3.1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79965437" w14:textId="77777777" w:rsidR="00EC73DA" w:rsidRDefault="00000000">
            <w:pPr>
              <w:spacing w:line="276" w:lineRule="auto"/>
              <w:rPr>
                <w:rFonts w:ascii="Times New Roman"/>
                <w:bCs/>
                <w:kern w:val="2"/>
                <w:sz w:val="21"/>
                <w:szCs w:val="21"/>
              </w:rPr>
            </w:pPr>
            <w:r>
              <w:rPr>
                <w:rFonts w:ascii="Times New Roman" w:hint="eastAsia"/>
                <w:bCs/>
                <w:kern w:val="2"/>
                <w:sz w:val="21"/>
                <w:szCs w:val="21"/>
              </w:rPr>
              <w:t>已</w:t>
            </w:r>
            <w:r>
              <w:rPr>
                <w:rFonts w:ascii="Times New Roman"/>
                <w:bCs/>
                <w:kern w:val="2"/>
                <w:sz w:val="21"/>
                <w:szCs w:val="21"/>
              </w:rPr>
              <w:t>设置独立的</w:t>
            </w:r>
            <w:r>
              <w:rPr>
                <w:rFonts w:ascii="Times New Roman" w:hint="eastAsia"/>
                <w:bCs/>
                <w:kern w:val="2"/>
                <w:sz w:val="21"/>
                <w:szCs w:val="21"/>
              </w:rPr>
              <w:t>符合相关规定的</w:t>
            </w:r>
            <w:r>
              <w:rPr>
                <w:rFonts w:ascii="Times New Roman"/>
                <w:bCs/>
                <w:kern w:val="2"/>
                <w:sz w:val="21"/>
                <w:szCs w:val="21"/>
              </w:rPr>
              <w:t>操纵室。</w:t>
            </w:r>
          </w:p>
        </w:tc>
        <w:tc>
          <w:tcPr>
            <w:tcW w:w="880" w:type="dxa"/>
            <w:tcBorders>
              <w:top w:val="single" w:sz="4" w:space="0" w:color="auto"/>
              <w:left w:val="single" w:sz="4" w:space="0" w:color="auto"/>
              <w:bottom w:val="single" w:sz="4" w:space="0" w:color="auto"/>
              <w:right w:val="single" w:sz="4" w:space="0" w:color="auto"/>
            </w:tcBorders>
            <w:vAlign w:val="center"/>
          </w:tcPr>
          <w:p w14:paraId="1729AD95" w14:textId="77777777" w:rsidR="00EC73DA" w:rsidRDefault="00000000">
            <w:pPr>
              <w:jc w:val="center"/>
              <w:rPr>
                <w:rFonts w:ascii="Times New Roman"/>
                <w:kern w:val="2"/>
                <w:sz w:val="21"/>
                <w:szCs w:val="21"/>
              </w:rPr>
            </w:pPr>
            <w:r>
              <w:rPr>
                <w:rFonts w:ascii="Times New Roman" w:hint="eastAsia"/>
                <w:kern w:val="2"/>
                <w:sz w:val="21"/>
                <w:szCs w:val="21"/>
              </w:rPr>
              <w:t>符合</w:t>
            </w:r>
          </w:p>
        </w:tc>
      </w:tr>
      <w:tr w:rsidR="00EC73DA" w14:paraId="1FF5BA48"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3067F6D8" w14:textId="77777777" w:rsidR="00EC73DA" w:rsidRDefault="00000000">
            <w:pPr>
              <w:spacing w:line="300" w:lineRule="exact"/>
              <w:ind w:left="420" w:hanging="420"/>
              <w:jc w:val="center"/>
              <w:rPr>
                <w:rFonts w:ascii="Times New Roman"/>
                <w:kern w:val="2"/>
                <w:sz w:val="21"/>
                <w:szCs w:val="21"/>
              </w:rPr>
            </w:pPr>
            <w:r>
              <w:rPr>
                <w:rFonts w:ascii="Times New Roman"/>
                <w:kern w:val="2"/>
                <w:sz w:val="21"/>
                <w:szCs w:val="21"/>
              </w:rPr>
              <w:t>13</w:t>
            </w:r>
          </w:p>
        </w:tc>
        <w:tc>
          <w:tcPr>
            <w:tcW w:w="3398" w:type="dxa"/>
            <w:tcBorders>
              <w:top w:val="single" w:sz="4" w:space="0" w:color="auto"/>
              <w:left w:val="single" w:sz="4" w:space="0" w:color="auto"/>
              <w:bottom w:val="single" w:sz="4" w:space="0" w:color="auto"/>
              <w:right w:val="single" w:sz="4" w:space="0" w:color="auto"/>
            </w:tcBorders>
            <w:vAlign w:val="center"/>
          </w:tcPr>
          <w:p w14:paraId="1F7596C2" w14:textId="77777777" w:rsidR="00EC73DA" w:rsidRDefault="00000000">
            <w:pPr>
              <w:spacing w:line="276" w:lineRule="auto"/>
              <w:rPr>
                <w:rFonts w:ascii="Times New Roman"/>
                <w:bCs/>
                <w:kern w:val="2"/>
                <w:sz w:val="21"/>
                <w:szCs w:val="21"/>
              </w:rPr>
            </w:pPr>
            <w:r>
              <w:rPr>
                <w:rFonts w:ascii="Times New Roman"/>
                <w:bCs/>
                <w:kern w:val="2"/>
                <w:sz w:val="21"/>
                <w:szCs w:val="21"/>
              </w:rPr>
              <w:t>生产设备必须保证操作点和操作区域有足够的照度，但要避免各种频闪效应和眩光现象。</w:t>
            </w:r>
          </w:p>
        </w:tc>
        <w:tc>
          <w:tcPr>
            <w:tcW w:w="1872" w:type="dxa"/>
            <w:tcBorders>
              <w:top w:val="single" w:sz="4" w:space="0" w:color="auto"/>
              <w:left w:val="single" w:sz="4" w:space="0" w:color="auto"/>
              <w:bottom w:val="single" w:sz="4" w:space="0" w:color="auto"/>
              <w:right w:val="single" w:sz="4" w:space="0" w:color="auto"/>
            </w:tcBorders>
            <w:vAlign w:val="center"/>
          </w:tcPr>
          <w:p w14:paraId="7D256597"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5.8.1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1EB75F3F" w14:textId="77777777" w:rsidR="00EC73DA" w:rsidRDefault="00000000">
            <w:pPr>
              <w:spacing w:line="276" w:lineRule="auto"/>
              <w:rPr>
                <w:rFonts w:ascii="Times New Roman"/>
                <w:bCs/>
                <w:kern w:val="2"/>
                <w:sz w:val="21"/>
                <w:szCs w:val="21"/>
              </w:rPr>
            </w:pPr>
            <w:r>
              <w:rPr>
                <w:rFonts w:ascii="Times New Roman"/>
                <w:bCs/>
                <w:kern w:val="2"/>
                <w:sz w:val="21"/>
                <w:szCs w:val="21"/>
              </w:rPr>
              <w:t>工作场地有足够的照度。</w:t>
            </w:r>
          </w:p>
        </w:tc>
        <w:tc>
          <w:tcPr>
            <w:tcW w:w="880" w:type="dxa"/>
            <w:tcBorders>
              <w:top w:val="single" w:sz="4" w:space="0" w:color="auto"/>
              <w:left w:val="single" w:sz="4" w:space="0" w:color="auto"/>
              <w:bottom w:val="single" w:sz="4" w:space="0" w:color="auto"/>
              <w:right w:val="single" w:sz="4" w:space="0" w:color="auto"/>
            </w:tcBorders>
            <w:vAlign w:val="center"/>
          </w:tcPr>
          <w:p w14:paraId="7BCDC46E"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60833703"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30F81B9F" w14:textId="77777777" w:rsidR="00EC73DA" w:rsidRDefault="00000000">
            <w:pPr>
              <w:spacing w:line="300" w:lineRule="exact"/>
              <w:ind w:left="420" w:hanging="420"/>
              <w:jc w:val="center"/>
              <w:rPr>
                <w:rFonts w:ascii="Times New Roman"/>
                <w:kern w:val="2"/>
                <w:sz w:val="21"/>
                <w:szCs w:val="21"/>
              </w:rPr>
            </w:pPr>
            <w:r>
              <w:rPr>
                <w:rFonts w:ascii="Times New Roman"/>
                <w:kern w:val="2"/>
                <w:sz w:val="21"/>
                <w:szCs w:val="21"/>
              </w:rPr>
              <w:t>14</w:t>
            </w:r>
          </w:p>
        </w:tc>
        <w:tc>
          <w:tcPr>
            <w:tcW w:w="3398" w:type="dxa"/>
            <w:tcBorders>
              <w:top w:val="single" w:sz="4" w:space="0" w:color="auto"/>
              <w:left w:val="single" w:sz="4" w:space="0" w:color="auto"/>
              <w:bottom w:val="single" w:sz="4" w:space="0" w:color="auto"/>
              <w:right w:val="single" w:sz="4" w:space="0" w:color="auto"/>
            </w:tcBorders>
            <w:vAlign w:val="center"/>
          </w:tcPr>
          <w:p w14:paraId="394876D5" w14:textId="77777777" w:rsidR="00EC73DA" w:rsidRDefault="00000000">
            <w:pPr>
              <w:spacing w:line="276" w:lineRule="auto"/>
              <w:rPr>
                <w:rFonts w:ascii="Times New Roman"/>
                <w:bCs/>
                <w:kern w:val="2"/>
                <w:sz w:val="21"/>
                <w:szCs w:val="21"/>
              </w:rPr>
            </w:pPr>
            <w:r>
              <w:rPr>
                <w:rFonts w:ascii="Times New Roman"/>
                <w:bCs/>
                <w:kern w:val="2"/>
                <w:sz w:val="21"/>
                <w:szCs w:val="21"/>
              </w:rPr>
              <w:t>在使用过程中有可能遭受雷击的生产设备，必须采取适当的防护措施，以使雷击时产生的电荷被安全、迅速导入大地。</w:t>
            </w:r>
          </w:p>
        </w:tc>
        <w:tc>
          <w:tcPr>
            <w:tcW w:w="1872" w:type="dxa"/>
            <w:tcBorders>
              <w:top w:val="single" w:sz="4" w:space="0" w:color="auto"/>
              <w:left w:val="single" w:sz="4" w:space="0" w:color="auto"/>
              <w:bottom w:val="single" w:sz="4" w:space="0" w:color="auto"/>
              <w:right w:val="single" w:sz="4" w:space="0" w:color="auto"/>
            </w:tcBorders>
            <w:vAlign w:val="center"/>
          </w:tcPr>
          <w:p w14:paraId="2C039B94" w14:textId="77777777" w:rsidR="00EC73DA" w:rsidRDefault="00000000">
            <w:pPr>
              <w:spacing w:line="276" w:lineRule="auto"/>
              <w:rPr>
                <w:rFonts w:ascii="Times New Roman"/>
                <w:bCs/>
                <w:kern w:val="2"/>
                <w:sz w:val="21"/>
                <w:szCs w:val="21"/>
              </w:rPr>
            </w:pPr>
            <w:r>
              <w:rPr>
                <w:rFonts w:ascii="Times New Roman"/>
                <w:bCs/>
                <w:kern w:val="2"/>
                <w:sz w:val="21"/>
                <w:szCs w:val="21"/>
              </w:rPr>
              <w:t>《生产设备安全卫生设计总则》（</w:t>
            </w:r>
            <w:r>
              <w:rPr>
                <w:rFonts w:ascii="Times New Roman"/>
                <w:bCs/>
                <w:kern w:val="2"/>
                <w:sz w:val="21"/>
                <w:szCs w:val="21"/>
              </w:rPr>
              <w:t>GB 5083-1999</w:t>
            </w:r>
            <w:r>
              <w:rPr>
                <w:rFonts w:ascii="Times New Roman"/>
                <w:bCs/>
                <w:kern w:val="2"/>
                <w:sz w:val="21"/>
                <w:szCs w:val="21"/>
              </w:rPr>
              <w:t>）第</w:t>
            </w:r>
            <w:r>
              <w:rPr>
                <w:rFonts w:ascii="Times New Roman"/>
                <w:bCs/>
                <w:kern w:val="2"/>
                <w:sz w:val="21"/>
                <w:szCs w:val="21"/>
              </w:rPr>
              <w:t>6.10</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21743A36" w14:textId="77777777" w:rsidR="00EC73DA" w:rsidRDefault="00000000">
            <w:pPr>
              <w:spacing w:line="276" w:lineRule="auto"/>
              <w:rPr>
                <w:rFonts w:ascii="Times New Roman"/>
                <w:bCs/>
                <w:kern w:val="2"/>
                <w:sz w:val="21"/>
                <w:szCs w:val="21"/>
              </w:rPr>
            </w:pPr>
            <w:r>
              <w:rPr>
                <w:rFonts w:ascii="Times New Roman"/>
                <w:bCs/>
                <w:kern w:val="2"/>
                <w:sz w:val="21"/>
                <w:szCs w:val="21"/>
              </w:rPr>
              <w:t>本项目的防雷设施</w:t>
            </w:r>
            <w:r>
              <w:rPr>
                <w:rFonts w:ascii="Times New Roman" w:hint="eastAsia"/>
                <w:bCs/>
                <w:kern w:val="2"/>
                <w:sz w:val="21"/>
                <w:szCs w:val="21"/>
              </w:rPr>
              <w:t>已</w:t>
            </w:r>
            <w:r>
              <w:rPr>
                <w:rFonts w:ascii="Times New Roman"/>
                <w:bCs/>
                <w:kern w:val="2"/>
                <w:sz w:val="21"/>
                <w:szCs w:val="21"/>
              </w:rPr>
              <w:t>进行检测。</w:t>
            </w:r>
          </w:p>
        </w:tc>
        <w:tc>
          <w:tcPr>
            <w:tcW w:w="880" w:type="dxa"/>
            <w:tcBorders>
              <w:top w:val="single" w:sz="4" w:space="0" w:color="auto"/>
              <w:left w:val="single" w:sz="4" w:space="0" w:color="auto"/>
              <w:bottom w:val="single" w:sz="4" w:space="0" w:color="auto"/>
              <w:right w:val="single" w:sz="4" w:space="0" w:color="auto"/>
            </w:tcBorders>
            <w:vAlign w:val="center"/>
          </w:tcPr>
          <w:p w14:paraId="02E9DB00"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037C2A89"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24E247C9" w14:textId="77777777" w:rsidR="00EC73DA" w:rsidRDefault="00000000">
            <w:pPr>
              <w:ind w:left="420" w:hanging="420"/>
              <w:jc w:val="center"/>
              <w:rPr>
                <w:rFonts w:ascii="Times New Roman"/>
                <w:kern w:val="2"/>
                <w:sz w:val="21"/>
                <w:szCs w:val="21"/>
              </w:rPr>
            </w:pPr>
            <w:r>
              <w:rPr>
                <w:rFonts w:ascii="Times New Roman"/>
                <w:kern w:val="2"/>
                <w:sz w:val="21"/>
                <w:szCs w:val="21"/>
              </w:rPr>
              <w:t>15</w:t>
            </w:r>
          </w:p>
        </w:tc>
        <w:tc>
          <w:tcPr>
            <w:tcW w:w="3398" w:type="dxa"/>
            <w:tcBorders>
              <w:top w:val="single" w:sz="4" w:space="0" w:color="auto"/>
              <w:left w:val="single" w:sz="4" w:space="0" w:color="auto"/>
              <w:bottom w:val="single" w:sz="4" w:space="0" w:color="auto"/>
              <w:right w:val="single" w:sz="4" w:space="0" w:color="auto"/>
            </w:tcBorders>
            <w:vAlign w:val="center"/>
          </w:tcPr>
          <w:p w14:paraId="17E89E66" w14:textId="77777777" w:rsidR="00EC73DA" w:rsidRDefault="00000000">
            <w:pPr>
              <w:spacing w:line="276" w:lineRule="auto"/>
              <w:rPr>
                <w:rFonts w:ascii="Times New Roman"/>
                <w:bCs/>
                <w:kern w:val="2"/>
                <w:sz w:val="21"/>
                <w:szCs w:val="21"/>
              </w:rPr>
            </w:pPr>
            <w:r>
              <w:rPr>
                <w:rFonts w:ascii="Times New Roman"/>
                <w:bCs/>
                <w:kern w:val="2"/>
                <w:sz w:val="21"/>
                <w:szCs w:val="21"/>
              </w:rPr>
              <w:t>对不易搬运的物料，应设置或采用便于吊装及搬运的装置或设施。</w:t>
            </w:r>
          </w:p>
        </w:tc>
        <w:tc>
          <w:tcPr>
            <w:tcW w:w="1872" w:type="dxa"/>
            <w:tcBorders>
              <w:top w:val="single" w:sz="4" w:space="0" w:color="auto"/>
              <w:left w:val="single" w:sz="4" w:space="0" w:color="auto"/>
              <w:bottom w:val="single" w:sz="4" w:space="0" w:color="auto"/>
              <w:right w:val="single" w:sz="4" w:space="0" w:color="auto"/>
            </w:tcBorders>
            <w:vAlign w:val="center"/>
          </w:tcPr>
          <w:p w14:paraId="52116142" w14:textId="77777777" w:rsidR="00EC73DA" w:rsidRDefault="00000000">
            <w:pPr>
              <w:spacing w:line="276" w:lineRule="auto"/>
              <w:rPr>
                <w:rFonts w:ascii="Times New Roman"/>
                <w:bCs/>
                <w:kern w:val="2"/>
                <w:sz w:val="21"/>
                <w:szCs w:val="21"/>
              </w:rPr>
            </w:pPr>
            <w:r>
              <w:rPr>
                <w:rFonts w:ascii="Times New Roman"/>
                <w:bCs/>
                <w:kern w:val="2"/>
                <w:sz w:val="21"/>
                <w:szCs w:val="21"/>
              </w:rPr>
              <w:t>《生产过程安全卫生要求总则》（</w:t>
            </w:r>
            <w:r>
              <w:rPr>
                <w:rFonts w:ascii="Times New Roman"/>
                <w:bCs/>
                <w:kern w:val="2"/>
                <w:sz w:val="21"/>
                <w:szCs w:val="21"/>
              </w:rPr>
              <w:t>GB/T 12801-</w:t>
            </w:r>
          </w:p>
          <w:p w14:paraId="7FCCEF46" w14:textId="77777777" w:rsidR="00EC73DA" w:rsidRDefault="00000000">
            <w:pPr>
              <w:spacing w:line="276" w:lineRule="auto"/>
              <w:rPr>
                <w:rFonts w:ascii="Times New Roman"/>
                <w:bCs/>
                <w:kern w:val="2"/>
                <w:sz w:val="21"/>
                <w:szCs w:val="21"/>
              </w:rPr>
            </w:pPr>
            <w:r>
              <w:rPr>
                <w:rFonts w:ascii="Times New Roman"/>
                <w:bCs/>
                <w:kern w:val="2"/>
                <w:sz w:val="21"/>
                <w:szCs w:val="21"/>
              </w:rPr>
              <w:t>2008</w:t>
            </w:r>
            <w:r>
              <w:rPr>
                <w:rFonts w:ascii="Times New Roman"/>
                <w:bCs/>
                <w:kern w:val="2"/>
                <w:sz w:val="21"/>
                <w:szCs w:val="21"/>
              </w:rPr>
              <w:t>）第</w:t>
            </w:r>
            <w:r>
              <w:rPr>
                <w:rFonts w:ascii="Times New Roman"/>
                <w:bCs/>
                <w:kern w:val="2"/>
                <w:sz w:val="21"/>
                <w:szCs w:val="21"/>
              </w:rPr>
              <w:t>5.5.2</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74044983" w14:textId="77777777" w:rsidR="00EC73DA" w:rsidRDefault="00000000">
            <w:pPr>
              <w:spacing w:line="276" w:lineRule="auto"/>
              <w:rPr>
                <w:rFonts w:ascii="Times New Roman"/>
                <w:bCs/>
                <w:kern w:val="2"/>
                <w:sz w:val="21"/>
                <w:szCs w:val="21"/>
              </w:rPr>
            </w:pPr>
            <w:r>
              <w:rPr>
                <w:rFonts w:ascii="Times New Roman"/>
                <w:bCs/>
                <w:kern w:val="2"/>
                <w:sz w:val="21"/>
                <w:szCs w:val="21"/>
              </w:rPr>
              <w:t>本项目设置了</w:t>
            </w:r>
            <w:r>
              <w:rPr>
                <w:rFonts w:ascii="Times New Roman" w:hint="eastAsia"/>
                <w:bCs/>
                <w:kern w:val="2"/>
                <w:sz w:val="21"/>
                <w:szCs w:val="21"/>
              </w:rPr>
              <w:t>提升机等便于吊装</w:t>
            </w:r>
            <w:r>
              <w:rPr>
                <w:rFonts w:ascii="Times New Roman"/>
                <w:bCs/>
                <w:kern w:val="2"/>
                <w:sz w:val="21"/>
                <w:szCs w:val="21"/>
              </w:rPr>
              <w:t>和搬运</w:t>
            </w:r>
            <w:r>
              <w:rPr>
                <w:rFonts w:ascii="Times New Roman" w:hint="eastAsia"/>
                <w:bCs/>
                <w:kern w:val="2"/>
                <w:sz w:val="21"/>
                <w:szCs w:val="21"/>
              </w:rPr>
              <w:t>装置或设施</w:t>
            </w:r>
            <w:r>
              <w:rPr>
                <w:rFonts w:ascii="Times New Roman"/>
                <w:bCs/>
                <w:kern w:val="2"/>
                <w:sz w:val="21"/>
                <w:szCs w:val="21"/>
              </w:rPr>
              <w:t>。</w:t>
            </w:r>
          </w:p>
        </w:tc>
        <w:tc>
          <w:tcPr>
            <w:tcW w:w="880" w:type="dxa"/>
            <w:tcBorders>
              <w:top w:val="single" w:sz="4" w:space="0" w:color="auto"/>
              <w:left w:val="single" w:sz="4" w:space="0" w:color="auto"/>
              <w:bottom w:val="single" w:sz="4" w:space="0" w:color="auto"/>
              <w:right w:val="single" w:sz="4" w:space="0" w:color="auto"/>
            </w:tcBorders>
            <w:vAlign w:val="center"/>
          </w:tcPr>
          <w:p w14:paraId="638514CF"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63CEEC8D"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4D787B5F" w14:textId="77777777" w:rsidR="00EC73DA" w:rsidRDefault="00000000">
            <w:pPr>
              <w:ind w:left="420" w:hanging="420"/>
              <w:jc w:val="center"/>
              <w:rPr>
                <w:rFonts w:ascii="Times New Roman"/>
                <w:kern w:val="2"/>
                <w:sz w:val="21"/>
                <w:szCs w:val="21"/>
              </w:rPr>
            </w:pPr>
            <w:r>
              <w:rPr>
                <w:rFonts w:ascii="Times New Roman"/>
                <w:kern w:val="2"/>
                <w:sz w:val="21"/>
                <w:szCs w:val="21"/>
              </w:rPr>
              <w:t>16</w:t>
            </w:r>
          </w:p>
        </w:tc>
        <w:tc>
          <w:tcPr>
            <w:tcW w:w="3398" w:type="dxa"/>
            <w:tcBorders>
              <w:top w:val="single" w:sz="4" w:space="0" w:color="auto"/>
              <w:left w:val="single" w:sz="4" w:space="0" w:color="auto"/>
              <w:bottom w:val="single" w:sz="4" w:space="0" w:color="auto"/>
              <w:right w:val="single" w:sz="4" w:space="0" w:color="auto"/>
            </w:tcBorders>
            <w:vAlign w:val="center"/>
          </w:tcPr>
          <w:p w14:paraId="2221CECB" w14:textId="77777777" w:rsidR="00EC73DA" w:rsidRDefault="00000000">
            <w:pPr>
              <w:spacing w:line="276" w:lineRule="auto"/>
              <w:rPr>
                <w:rFonts w:ascii="Times New Roman"/>
                <w:bCs/>
                <w:kern w:val="2"/>
                <w:sz w:val="21"/>
                <w:szCs w:val="21"/>
              </w:rPr>
            </w:pPr>
            <w:r>
              <w:rPr>
                <w:rFonts w:ascii="Times New Roman"/>
                <w:bCs/>
                <w:kern w:val="2"/>
                <w:sz w:val="21"/>
                <w:szCs w:val="21"/>
              </w:rPr>
              <w:t>配置设备、设施、管线、电缆和组织作业区的基本要求：</w:t>
            </w:r>
          </w:p>
          <w:p w14:paraId="06070F13" w14:textId="77777777" w:rsidR="00EC73DA" w:rsidRDefault="00000000">
            <w:pPr>
              <w:spacing w:line="276" w:lineRule="auto"/>
              <w:rPr>
                <w:rFonts w:ascii="Times New Roman"/>
                <w:bCs/>
                <w:kern w:val="2"/>
                <w:sz w:val="21"/>
                <w:szCs w:val="21"/>
              </w:rPr>
            </w:pPr>
            <w:r>
              <w:rPr>
                <w:rFonts w:ascii="Times New Roman"/>
                <w:bCs/>
                <w:kern w:val="2"/>
                <w:sz w:val="21"/>
                <w:szCs w:val="21"/>
              </w:rPr>
              <w:t>a</w:t>
            </w:r>
            <w:r>
              <w:rPr>
                <w:rFonts w:ascii="Times New Roman" w:hint="eastAsia"/>
                <w:bCs/>
                <w:kern w:val="2"/>
                <w:sz w:val="21"/>
                <w:szCs w:val="21"/>
              </w:rPr>
              <w:t>）</w:t>
            </w:r>
            <w:r>
              <w:rPr>
                <w:rFonts w:ascii="Times New Roman"/>
                <w:bCs/>
                <w:kern w:val="2"/>
                <w:sz w:val="21"/>
                <w:szCs w:val="21"/>
              </w:rPr>
              <w:t>在生产厂房和作业场地上配置的生产设备、设施、管线、电缆以及堆放的生产物料、产品和剩余物料，不应对人员、生产和运输造成危险和有害影响；</w:t>
            </w:r>
          </w:p>
          <w:p w14:paraId="57DA10C3" w14:textId="77777777" w:rsidR="00EC73DA" w:rsidRDefault="00000000">
            <w:pPr>
              <w:spacing w:line="276" w:lineRule="auto"/>
              <w:rPr>
                <w:rFonts w:ascii="Times New Roman"/>
                <w:bCs/>
                <w:kern w:val="2"/>
                <w:sz w:val="21"/>
                <w:szCs w:val="21"/>
              </w:rPr>
            </w:pPr>
            <w:r>
              <w:rPr>
                <w:rFonts w:ascii="Times New Roman"/>
                <w:bCs/>
                <w:kern w:val="2"/>
                <w:sz w:val="21"/>
                <w:szCs w:val="21"/>
              </w:rPr>
              <w:t>b</w:t>
            </w:r>
            <w:r>
              <w:rPr>
                <w:rFonts w:ascii="Times New Roman" w:hint="eastAsia"/>
                <w:bCs/>
                <w:kern w:val="2"/>
                <w:sz w:val="21"/>
                <w:szCs w:val="21"/>
              </w:rPr>
              <w:t>）</w:t>
            </w:r>
            <w:r>
              <w:rPr>
                <w:rFonts w:ascii="Times New Roman"/>
                <w:bCs/>
                <w:kern w:val="2"/>
                <w:sz w:val="21"/>
                <w:szCs w:val="21"/>
              </w:rPr>
              <w:t>各设备之间，管线之间，以及设备、管线与厂房、建（构）筑物的墙壁之间的距离，均应符合有关设计和建筑规范要求；</w:t>
            </w:r>
          </w:p>
          <w:p w14:paraId="63C1DFE8" w14:textId="77777777" w:rsidR="00EC73DA" w:rsidRDefault="00000000">
            <w:pPr>
              <w:spacing w:line="276" w:lineRule="auto"/>
              <w:rPr>
                <w:rFonts w:ascii="Times New Roman"/>
                <w:bCs/>
                <w:kern w:val="2"/>
                <w:sz w:val="21"/>
                <w:szCs w:val="21"/>
              </w:rPr>
            </w:pPr>
            <w:r>
              <w:rPr>
                <w:rFonts w:ascii="Times New Roman"/>
                <w:bCs/>
                <w:kern w:val="2"/>
                <w:sz w:val="21"/>
                <w:szCs w:val="21"/>
              </w:rPr>
              <w:t>c</w:t>
            </w:r>
            <w:r>
              <w:rPr>
                <w:rFonts w:ascii="Times New Roman" w:hint="eastAsia"/>
                <w:bCs/>
                <w:kern w:val="2"/>
                <w:sz w:val="21"/>
                <w:szCs w:val="21"/>
              </w:rPr>
              <w:t>）</w:t>
            </w:r>
            <w:r>
              <w:rPr>
                <w:rFonts w:ascii="Times New Roman"/>
                <w:bCs/>
                <w:kern w:val="2"/>
                <w:sz w:val="21"/>
                <w:szCs w:val="21"/>
              </w:rPr>
              <w:t>在设备、设施、管线上需要人员操作、监察和维修，并有发生高处坠落危险的部位，应配置扶梯、平台、围栏和系挂装置等附属设施。</w:t>
            </w:r>
          </w:p>
        </w:tc>
        <w:tc>
          <w:tcPr>
            <w:tcW w:w="1872" w:type="dxa"/>
            <w:tcBorders>
              <w:top w:val="single" w:sz="4" w:space="0" w:color="auto"/>
              <w:left w:val="single" w:sz="4" w:space="0" w:color="auto"/>
              <w:bottom w:val="single" w:sz="4" w:space="0" w:color="auto"/>
              <w:right w:val="single" w:sz="4" w:space="0" w:color="auto"/>
            </w:tcBorders>
            <w:vAlign w:val="center"/>
          </w:tcPr>
          <w:p w14:paraId="1FB7A3AC" w14:textId="77777777" w:rsidR="00EC73DA" w:rsidRDefault="00000000">
            <w:pPr>
              <w:spacing w:line="276" w:lineRule="auto"/>
              <w:rPr>
                <w:rFonts w:ascii="Times New Roman"/>
                <w:bCs/>
                <w:kern w:val="2"/>
                <w:sz w:val="21"/>
                <w:szCs w:val="21"/>
              </w:rPr>
            </w:pPr>
            <w:r>
              <w:rPr>
                <w:rFonts w:ascii="Times New Roman"/>
                <w:bCs/>
                <w:kern w:val="2"/>
                <w:sz w:val="21"/>
                <w:szCs w:val="21"/>
              </w:rPr>
              <w:t>《生产过程安全卫生要求总则》（</w:t>
            </w:r>
            <w:r>
              <w:rPr>
                <w:rFonts w:ascii="Times New Roman"/>
                <w:bCs/>
                <w:kern w:val="2"/>
                <w:sz w:val="21"/>
                <w:szCs w:val="21"/>
              </w:rPr>
              <w:t>GB/T 12801-</w:t>
            </w:r>
          </w:p>
          <w:p w14:paraId="630EAF89" w14:textId="77777777" w:rsidR="00EC73DA" w:rsidRDefault="00000000">
            <w:pPr>
              <w:spacing w:line="276" w:lineRule="auto"/>
              <w:rPr>
                <w:rFonts w:ascii="Times New Roman"/>
                <w:bCs/>
                <w:kern w:val="2"/>
                <w:sz w:val="21"/>
                <w:szCs w:val="21"/>
              </w:rPr>
            </w:pPr>
            <w:r>
              <w:rPr>
                <w:rFonts w:ascii="Times New Roman"/>
                <w:bCs/>
                <w:kern w:val="2"/>
                <w:sz w:val="21"/>
                <w:szCs w:val="21"/>
              </w:rPr>
              <w:t>2008</w:t>
            </w:r>
            <w:r>
              <w:rPr>
                <w:rFonts w:ascii="Times New Roman"/>
                <w:bCs/>
                <w:kern w:val="2"/>
                <w:sz w:val="21"/>
                <w:szCs w:val="21"/>
              </w:rPr>
              <w:t>）第</w:t>
            </w:r>
            <w:r>
              <w:rPr>
                <w:rFonts w:ascii="Times New Roman"/>
                <w:bCs/>
                <w:kern w:val="2"/>
                <w:sz w:val="21"/>
                <w:szCs w:val="21"/>
              </w:rPr>
              <w:t>5.7.1</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4571017F" w14:textId="77777777" w:rsidR="00EC73DA" w:rsidRDefault="00000000">
            <w:pPr>
              <w:spacing w:line="276" w:lineRule="auto"/>
              <w:rPr>
                <w:rFonts w:ascii="Times New Roman"/>
                <w:bCs/>
                <w:kern w:val="2"/>
                <w:sz w:val="21"/>
                <w:szCs w:val="21"/>
              </w:rPr>
            </w:pPr>
            <w:r>
              <w:rPr>
                <w:rFonts w:ascii="Times New Roman"/>
                <w:bCs/>
                <w:kern w:val="2"/>
                <w:sz w:val="21"/>
                <w:szCs w:val="21"/>
              </w:rPr>
              <w:t>本项目在生产厂房和作业场地上配置的生产设备、设施、管线、电缆以及堆放的生产物料均符合有关设计和建筑规范要求，未对人员、生产和运输造成危险和有害影响。</w:t>
            </w:r>
          </w:p>
        </w:tc>
        <w:tc>
          <w:tcPr>
            <w:tcW w:w="880" w:type="dxa"/>
            <w:tcBorders>
              <w:top w:val="single" w:sz="4" w:space="0" w:color="auto"/>
              <w:left w:val="single" w:sz="4" w:space="0" w:color="auto"/>
              <w:bottom w:val="single" w:sz="4" w:space="0" w:color="auto"/>
              <w:right w:val="single" w:sz="4" w:space="0" w:color="auto"/>
            </w:tcBorders>
            <w:vAlign w:val="center"/>
          </w:tcPr>
          <w:p w14:paraId="1B53401A" w14:textId="77777777" w:rsidR="00EC73DA" w:rsidRDefault="00000000">
            <w:pPr>
              <w:jc w:val="center"/>
              <w:rPr>
                <w:rFonts w:ascii="Times New Roman"/>
                <w:kern w:val="2"/>
                <w:sz w:val="21"/>
                <w:szCs w:val="21"/>
              </w:rPr>
            </w:pPr>
            <w:r>
              <w:rPr>
                <w:rFonts w:ascii="Times New Roman"/>
                <w:kern w:val="2"/>
                <w:sz w:val="21"/>
                <w:szCs w:val="21"/>
              </w:rPr>
              <w:t>符合</w:t>
            </w:r>
          </w:p>
        </w:tc>
      </w:tr>
      <w:tr w:rsidR="00EC73DA" w14:paraId="106C3E90"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1455C587" w14:textId="77777777" w:rsidR="00EC73DA" w:rsidRDefault="00000000">
            <w:pPr>
              <w:ind w:left="420" w:hanging="420"/>
              <w:jc w:val="center"/>
              <w:rPr>
                <w:rFonts w:ascii="Times New Roman"/>
                <w:kern w:val="2"/>
                <w:sz w:val="21"/>
                <w:szCs w:val="21"/>
              </w:rPr>
            </w:pPr>
            <w:r>
              <w:rPr>
                <w:rFonts w:ascii="Times New Roman"/>
                <w:kern w:val="2"/>
                <w:sz w:val="21"/>
                <w:szCs w:val="21"/>
              </w:rPr>
              <w:t>17</w:t>
            </w:r>
          </w:p>
        </w:tc>
        <w:tc>
          <w:tcPr>
            <w:tcW w:w="3398" w:type="dxa"/>
            <w:tcBorders>
              <w:top w:val="single" w:sz="4" w:space="0" w:color="auto"/>
              <w:left w:val="single" w:sz="4" w:space="0" w:color="auto"/>
              <w:bottom w:val="single" w:sz="4" w:space="0" w:color="auto"/>
              <w:right w:val="single" w:sz="4" w:space="0" w:color="auto"/>
            </w:tcBorders>
            <w:vAlign w:val="center"/>
          </w:tcPr>
          <w:p w14:paraId="39877986" w14:textId="77777777" w:rsidR="00EC73DA" w:rsidRDefault="00000000">
            <w:pPr>
              <w:spacing w:line="276" w:lineRule="auto"/>
              <w:rPr>
                <w:rFonts w:ascii="Times New Roman"/>
                <w:bCs/>
                <w:kern w:val="2"/>
                <w:sz w:val="21"/>
                <w:szCs w:val="21"/>
              </w:rPr>
            </w:pPr>
            <w:r>
              <w:rPr>
                <w:rFonts w:ascii="Times New Roman"/>
                <w:bCs/>
                <w:kern w:val="2"/>
                <w:sz w:val="21"/>
                <w:szCs w:val="21"/>
              </w:rPr>
              <w:t>设备布置的原则：</w:t>
            </w:r>
          </w:p>
          <w:p w14:paraId="1D4DED56" w14:textId="77777777" w:rsidR="00EC73DA" w:rsidRDefault="00000000">
            <w:pPr>
              <w:spacing w:line="276" w:lineRule="auto"/>
              <w:rPr>
                <w:rFonts w:ascii="Times New Roman"/>
                <w:bCs/>
                <w:kern w:val="2"/>
                <w:sz w:val="21"/>
                <w:szCs w:val="21"/>
              </w:rPr>
            </w:pPr>
            <w:r>
              <w:rPr>
                <w:rFonts w:ascii="Times New Roman"/>
                <w:bCs/>
                <w:kern w:val="2"/>
                <w:sz w:val="21"/>
                <w:szCs w:val="21"/>
              </w:rPr>
              <w:t>a</w:t>
            </w:r>
            <w:r>
              <w:rPr>
                <w:rFonts w:ascii="Times New Roman" w:hint="eastAsia"/>
                <w:bCs/>
                <w:kern w:val="2"/>
                <w:sz w:val="21"/>
                <w:szCs w:val="21"/>
              </w:rPr>
              <w:t>）</w:t>
            </w:r>
            <w:r>
              <w:rPr>
                <w:rFonts w:ascii="Times New Roman"/>
                <w:bCs/>
                <w:kern w:val="2"/>
                <w:sz w:val="21"/>
                <w:szCs w:val="21"/>
              </w:rPr>
              <w:t>便于操作和维护；</w:t>
            </w:r>
          </w:p>
          <w:p w14:paraId="5196C60C" w14:textId="77777777" w:rsidR="00EC73DA" w:rsidRDefault="00000000">
            <w:pPr>
              <w:spacing w:line="276" w:lineRule="auto"/>
              <w:rPr>
                <w:rFonts w:ascii="Times New Roman"/>
                <w:bCs/>
                <w:kern w:val="2"/>
                <w:sz w:val="21"/>
                <w:szCs w:val="21"/>
              </w:rPr>
            </w:pPr>
            <w:r>
              <w:rPr>
                <w:rFonts w:ascii="Times New Roman"/>
                <w:bCs/>
                <w:kern w:val="2"/>
                <w:sz w:val="21"/>
                <w:szCs w:val="21"/>
              </w:rPr>
              <w:t>b</w:t>
            </w:r>
            <w:r>
              <w:rPr>
                <w:rFonts w:ascii="Times New Roman" w:hint="eastAsia"/>
                <w:bCs/>
                <w:kern w:val="2"/>
                <w:sz w:val="21"/>
                <w:szCs w:val="21"/>
              </w:rPr>
              <w:t>）</w:t>
            </w:r>
            <w:r>
              <w:rPr>
                <w:rFonts w:ascii="Times New Roman"/>
                <w:bCs/>
                <w:kern w:val="2"/>
                <w:sz w:val="21"/>
                <w:szCs w:val="21"/>
              </w:rPr>
              <w:t>发生火灾或出现紧急情况时，便于人员撤离；</w:t>
            </w:r>
          </w:p>
          <w:p w14:paraId="203890FB" w14:textId="77777777" w:rsidR="00EC73DA" w:rsidRDefault="00000000">
            <w:pPr>
              <w:spacing w:line="276" w:lineRule="auto"/>
              <w:rPr>
                <w:rFonts w:ascii="Times New Roman"/>
                <w:bCs/>
                <w:kern w:val="2"/>
                <w:sz w:val="21"/>
                <w:szCs w:val="21"/>
              </w:rPr>
            </w:pPr>
            <w:r>
              <w:rPr>
                <w:rFonts w:ascii="Times New Roman"/>
                <w:bCs/>
                <w:kern w:val="2"/>
                <w:sz w:val="21"/>
                <w:szCs w:val="21"/>
              </w:rPr>
              <w:t>c</w:t>
            </w:r>
            <w:r>
              <w:rPr>
                <w:rFonts w:ascii="Times New Roman" w:hint="eastAsia"/>
                <w:bCs/>
                <w:kern w:val="2"/>
                <w:sz w:val="21"/>
                <w:szCs w:val="21"/>
              </w:rPr>
              <w:t>）</w:t>
            </w:r>
            <w:r>
              <w:rPr>
                <w:rFonts w:ascii="Times New Roman"/>
                <w:bCs/>
                <w:kern w:val="2"/>
                <w:sz w:val="21"/>
                <w:szCs w:val="21"/>
              </w:rPr>
              <w:t>尽量避免生产装置之间危害因素的相互影响，减小对人员的综合作用；</w:t>
            </w:r>
          </w:p>
          <w:p w14:paraId="351E9FC3" w14:textId="77777777" w:rsidR="00EC73DA" w:rsidRDefault="00000000">
            <w:pPr>
              <w:spacing w:line="276" w:lineRule="auto"/>
              <w:rPr>
                <w:rFonts w:ascii="Times New Roman"/>
                <w:bCs/>
                <w:kern w:val="2"/>
                <w:sz w:val="21"/>
                <w:szCs w:val="21"/>
              </w:rPr>
            </w:pPr>
            <w:r>
              <w:rPr>
                <w:rFonts w:ascii="Times New Roman"/>
                <w:bCs/>
                <w:kern w:val="2"/>
                <w:sz w:val="21"/>
                <w:szCs w:val="21"/>
              </w:rPr>
              <w:t>d</w:t>
            </w:r>
            <w:r>
              <w:rPr>
                <w:rFonts w:ascii="Times New Roman" w:hint="eastAsia"/>
                <w:bCs/>
                <w:kern w:val="2"/>
                <w:sz w:val="21"/>
                <w:szCs w:val="21"/>
              </w:rPr>
              <w:t>）</w:t>
            </w:r>
            <w:r>
              <w:rPr>
                <w:rFonts w:ascii="Times New Roman"/>
                <w:bCs/>
                <w:kern w:val="2"/>
                <w:sz w:val="21"/>
                <w:szCs w:val="21"/>
              </w:rPr>
              <w:t>布置具有潜在危险的设备时，应</w:t>
            </w:r>
            <w:r>
              <w:rPr>
                <w:rFonts w:ascii="Times New Roman"/>
                <w:bCs/>
                <w:kern w:val="2"/>
                <w:sz w:val="21"/>
                <w:szCs w:val="21"/>
              </w:rPr>
              <w:lastRenderedPageBreak/>
              <w:t>根据有关规定进行分散和隔离，并设置必要的提示、标志和警告信号；</w:t>
            </w:r>
          </w:p>
          <w:p w14:paraId="72E3C69E" w14:textId="77777777" w:rsidR="00EC73DA" w:rsidRDefault="00000000">
            <w:pPr>
              <w:spacing w:line="276" w:lineRule="auto"/>
              <w:rPr>
                <w:rFonts w:ascii="Times New Roman"/>
                <w:bCs/>
                <w:kern w:val="2"/>
                <w:sz w:val="21"/>
                <w:szCs w:val="21"/>
              </w:rPr>
            </w:pPr>
            <w:r>
              <w:rPr>
                <w:rFonts w:ascii="Times New Roman"/>
                <w:bCs/>
                <w:kern w:val="2"/>
                <w:sz w:val="21"/>
                <w:szCs w:val="21"/>
              </w:rPr>
              <w:t>e</w:t>
            </w:r>
            <w:r>
              <w:rPr>
                <w:rFonts w:ascii="Times New Roman" w:hint="eastAsia"/>
                <w:bCs/>
                <w:kern w:val="2"/>
                <w:sz w:val="21"/>
                <w:szCs w:val="21"/>
              </w:rPr>
              <w:t>）</w:t>
            </w:r>
            <w:r>
              <w:rPr>
                <w:rFonts w:ascii="Times New Roman"/>
                <w:bCs/>
                <w:kern w:val="2"/>
                <w:sz w:val="21"/>
                <w:szCs w:val="21"/>
              </w:rPr>
              <w:t>对振动、爆炸敏感的设备，应进行隔离或设置屏蔽、防护墙、减振设施等；</w:t>
            </w:r>
          </w:p>
          <w:p w14:paraId="27477FE1" w14:textId="77777777" w:rsidR="00EC73DA" w:rsidRDefault="00000000">
            <w:pPr>
              <w:spacing w:line="276" w:lineRule="auto"/>
              <w:rPr>
                <w:rFonts w:ascii="Times New Roman"/>
                <w:bCs/>
                <w:kern w:val="2"/>
                <w:sz w:val="21"/>
                <w:szCs w:val="21"/>
              </w:rPr>
            </w:pPr>
            <w:r>
              <w:rPr>
                <w:rFonts w:ascii="Times New Roman"/>
                <w:bCs/>
                <w:kern w:val="2"/>
                <w:sz w:val="21"/>
                <w:szCs w:val="21"/>
              </w:rPr>
              <w:t>f</w:t>
            </w:r>
            <w:r>
              <w:rPr>
                <w:rFonts w:ascii="Times New Roman" w:hint="eastAsia"/>
                <w:bCs/>
                <w:kern w:val="2"/>
                <w:sz w:val="21"/>
                <w:szCs w:val="21"/>
              </w:rPr>
              <w:t>）</w:t>
            </w:r>
            <w:r>
              <w:rPr>
                <w:rFonts w:ascii="Times New Roman"/>
                <w:bCs/>
                <w:kern w:val="2"/>
                <w:sz w:val="21"/>
                <w:szCs w:val="21"/>
              </w:rPr>
              <w:t>设备的噪声超过有关标准规定时，应予以隔离；</w:t>
            </w:r>
          </w:p>
        </w:tc>
        <w:tc>
          <w:tcPr>
            <w:tcW w:w="1872" w:type="dxa"/>
            <w:tcBorders>
              <w:top w:val="single" w:sz="4" w:space="0" w:color="auto"/>
              <w:left w:val="single" w:sz="4" w:space="0" w:color="auto"/>
              <w:bottom w:val="single" w:sz="4" w:space="0" w:color="auto"/>
              <w:right w:val="single" w:sz="4" w:space="0" w:color="auto"/>
            </w:tcBorders>
            <w:vAlign w:val="center"/>
          </w:tcPr>
          <w:p w14:paraId="7D01A48A" w14:textId="77777777" w:rsidR="00EC73DA" w:rsidRDefault="00000000">
            <w:pPr>
              <w:spacing w:line="276" w:lineRule="auto"/>
              <w:rPr>
                <w:rFonts w:ascii="Times New Roman"/>
                <w:bCs/>
                <w:kern w:val="2"/>
                <w:sz w:val="21"/>
                <w:szCs w:val="21"/>
              </w:rPr>
            </w:pPr>
            <w:r>
              <w:rPr>
                <w:rFonts w:ascii="Times New Roman"/>
                <w:bCs/>
                <w:kern w:val="2"/>
                <w:sz w:val="21"/>
                <w:szCs w:val="21"/>
              </w:rPr>
              <w:lastRenderedPageBreak/>
              <w:t>《生产过程安全卫生要求总则》（</w:t>
            </w:r>
            <w:r>
              <w:rPr>
                <w:rFonts w:ascii="Times New Roman"/>
                <w:bCs/>
                <w:kern w:val="2"/>
                <w:sz w:val="21"/>
                <w:szCs w:val="21"/>
              </w:rPr>
              <w:t>GB/T 12801-</w:t>
            </w:r>
          </w:p>
          <w:p w14:paraId="43123F1D" w14:textId="77777777" w:rsidR="00EC73DA" w:rsidRDefault="00000000">
            <w:pPr>
              <w:spacing w:line="276" w:lineRule="auto"/>
              <w:rPr>
                <w:rFonts w:ascii="Times New Roman"/>
                <w:bCs/>
                <w:kern w:val="2"/>
                <w:sz w:val="21"/>
                <w:szCs w:val="21"/>
              </w:rPr>
            </w:pPr>
            <w:r>
              <w:rPr>
                <w:rFonts w:ascii="Times New Roman"/>
                <w:bCs/>
                <w:kern w:val="2"/>
                <w:sz w:val="21"/>
                <w:szCs w:val="21"/>
              </w:rPr>
              <w:t>2008</w:t>
            </w:r>
            <w:r>
              <w:rPr>
                <w:rFonts w:ascii="Times New Roman"/>
                <w:bCs/>
                <w:kern w:val="2"/>
                <w:sz w:val="21"/>
                <w:szCs w:val="21"/>
              </w:rPr>
              <w:t>）第</w:t>
            </w:r>
            <w:r>
              <w:rPr>
                <w:rFonts w:ascii="Times New Roman"/>
                <w:bCs/>
                <w:kern w:val="2"/>
                <w:sz w:val="21"/>
                <w:szCs w:val="21"/>
              </w:rPr>
              <w:t>5.7.2</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2E0C147A" w14:textId="77777777" w:rsidR="00EC73DA" w:rsidRDefault="00000000">
            <w:pPr>
              <w:spacing w:line="276" w:lineRule="auto"/>
              <w:rPr>
                <w:rFonts w:ascii="Times New Roman"/>
                <w:bCs/>
                <w:kern w:val="2"/>
                <w:sz w:val="21"/>
                <w:szCs w:val="21"/>
              </w:rPr>
            </w:pPr>
            <w:r>
              <w:rPr>
                <w:rFonts w:ascii="Times New Roman"/>
                <w:bCs/>
                <w:kern w:val="2"/>
                <w:sz w:val="21"/>
                <w:szCs w:val="21"/>
              </w:rPr>
              <w:t>本项目均选用低噪声设备，周围没有对振动要求高的设备，均按相关要求规定进行布置，有足够的操作和检维修空间，便于操作</w:t>
            </w:r>
            <w:r>
              <w:rPr>
                <w:rFonts w:ascii="Times New Roman"/>
                <w:bCs/>
                <w:kern w:val="2"/>
                <w:sz w:val="21"/>
                <w:szCs w:val="21"/>
              </w:rPr>
              <w:lastRenderedPageBreak/>
              <w:t>和维护；本项目各生产车间设有紧急出入口，发生火灾或出现紧急情况时人员能迅速撤离。</w:t>
            </w:r>
          </w:p>
        </w:tc>
        <w:tc>
          <w:tcPr>
            <w:tcW w:w="880" w:type="dxa"/>
            <w:tcBorders>
              <w:top w:val="single" w:sz="4" w:space="0" w:color="auto"/>
              <w:left w:val="single" w:sz="4" w:space="0" w:color="auto"/>
              <w:bottom w:val="single" w:sz="4" w:space="0" w:color="auto"/>
              <w:right w:val="single" w:sz="4" w:space="0" w:color="auto"/>
            </w:tcBorders>
            <w:vAlign w:val="center"/>
          </w:tcPr>
          <w:p w14:paraId="207A571A" w14:textId="77777777" w:rsidR="00EC73DA" w:rsidRDefault="00000000">
            <w:pPr>
              <w:jc w:val="center"/>
              <w:rPr>
                <w:rFonts w:ascii="Times New Roman"/>
                <w:kern w:val="2"/>
                <w:sz w:val="21"/>
                <w:szCs w:val="21"/>
              </w:rPr>
            </w:pPr>
            <w:r>
              <w:rPr>
                <w:rFonts w:ascii="Times New Roman"/>
                <w:kern w:val="2"/>
                <w:sz w:val="21"/>
                <w:szCs w:val="21"/>
              </w:rPr>
              <w:lastRenderedPageBreak/>
              <w:t>符合</w:t>
            </w:r>
          </w:p>
        </w:tc>
      </w:tr>
      <w:tr w:rsidR="00EC73DA" w14:paraId="7B882ED8" w14:textId="77777777">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tcPr>
          <w:p w14:paraId="23A8E40B" w14:textId="77777777" w:rsidR="00EC73DA" w:rsidRDefault="00000000">
            <w:pPr>
              <w:jc w:val="center"/>
              <w:rPr>
                <w:rFonts w:ascii="Times New Roman"/>
                <w:kern w:val="2"/>
                <w:sz w:val="21"/>
                <w:szCs w:val="21"/>
              </w:rPr>
            </w:pPr>
            <w:bookmarkStart w:id="663" w:name="_Toc10441"/>
            <w:r>
              <w:rPr>
                <w:rFonts w:ascii="Times New Roman"/>
                <w:kern w:val="2"/>
                <w:sz w:val="21"/>
                <w:szCs w:val="21"/>
              </w:rPr>
              <w:t>18</w:t>
            </w:r>
          </w:p>
        </w:tc>
        <w:tc>
          <w:tcPr>
            <w:tcW w:w="3398" w:type="dxa"/>
            <w:tcBorders>
              <w:top w:val="single" w:sz="4" w:space="0" w:color="auto"/>
              <w:left w:val="single" w:sz="4" w:space="0" w:color="auto"/>
              <w:bottom w:val="single" w:sz="4" w:space="0" w:color="auto"/>
              <w:right w:val="single" w:sz="4" w:space="0" w:color="auto"/>
            </w:tcBorders>
            <w:vAlign w:val="center"/>
          </w:tcPr>
          <w:p w14:paraId="214149A6" w14:textId="77777777" w:rsidR="00EC73DA" w:rsidRDefault="00000000">
            <w:pPr>
              <w:spacing w:line="276" w:lineRule="auto"/>
              <w:rPr>
                <w:rFonts w:ascii="Times New Roman"/>
                <w:bCs/>
                <w:kern w:val="2"/>
                <w:sz w:val="21"/>
                <w:szCs w:val="21"/>
              </w:rPr>
            </w:pPr>
            <w:r>
              <w:rPr>
                <w:rFonts w:ascii="Times New Roman"/>
                <w:bCs/>
                <w:kern w:val="2"/>
                <w:sz w:val="21"/>
                <w:szCs w:val="21"/>
              </w:rPr>
              <w:t>建筑物之间的距离应符合通风、</w:t>
            </w:r>
            <w:r>
              <w:rPr>
                <w:rFonts w:ascii="Times New Roman"/>
                <w:bCs/>
                <w:kern w:val="2"/>
                <w:sz w:val="21"/>
                <w:szCs w:val="21"/>
              </w:rPr>
              <w:t xml:space="preserve"> </w:t>
            </w:r>
            <w:r>
              <w:rPr>
                <w:rFonts w:ascii="Times New Roman"/>
                <w:bCs/>
                <w:kern w:val="2"/>
                <w:sz w:val="21"/>
                <w:szCs w:val="21"/>
              </w:rPr>
              <w:t>采光和防火规定</w:t>
            </w:r>
          </w:p>
        </w:tc>
        <w:tc>
          <w:tcPr>
            <w:tcW w:w="1872" w:type="dxa"/>
            <w:tcBorders>
              <w:top w:val="single" w:sz="4" w:space="0" w:color="auto"/>
              <w:left w:val="single" w:sz="4" w:space="0" w:color="auto"/>
              <w:bottom w:val="single" w:sz="4" w:space="0" w:color="auto"/>
              <w:right w:val="single" w:sz="4" w:space="0" w:color="auto"/>
            </w:tcBorders>
            <w:vAlign w:val="center"/>
          </w:tcPr>
          <w:p w14:paraId="60B31C00" w14:textId="77777777" w:rsidR="00EC73DA" w:rsidRDefault="00000000">
            <w:pPr>
              <w:spacing w:line="276" w:lineRule="auto"/>
              <w:rPr>
                <w:rFonts w:ascii="Times New Roman"/>
                <w:bCs/>
                <w:kern w:val="2"/>
                <w:sz w:val="21"/>
                <w:szCs w:val="21"/>
              </w:rPr>
            </w:pPr>
            <w:r>
              <w:rPr>
                <w:rFonts w:ascii="Times New Roman"/>
                <w:bCs/>
                <w:kern w:val="2"/>
                <w:sz w:val="21"/>
                <w:szCs w:val="21"/>
              </w:rPr>
              <w:t>《生产过程安全卫生要求总则》</w:t>
            </w:r>
            <w:r>
              <w:rPr>
                <w:rFonts w:ascii="Times New Roman"/>
                <w:bCs/>
                <w:kern w:val="2"/>
                <w:sz w:val="21"/>
                <w:szCs w:val="21"/>
              </w:rPr>
              <w:t>GB/T 12801-2008</w:t>
            </w:r>
          </w:p>
          <w:p w14:paraId="52461CC4" w14:textId="77777777" w:rsidR="00EC73DA" w:rsidRDefault="00000000">
            <w:pPr>
              <w:spacing w:line="276" w:lineRule="auto"/>
              <w:rPr>
                <w:rFonts w:ascii="Times New Roman"/>
                <w:bCs/>
                <w:kern w:val="2"/>
                <w:sz w:val="21"/>
                <w:szCs w:val="21"/>
              </w:rPr>
            </w:pPr>
            <w:r>
              <w:rPr>
                <w:rFonts w:ascii="Times New Roman"/>
                <w:bCs/>
                <w:kern w:val="2"/>
                <w:sz w:val="21"/>
                <w:szCs w:val="21"/>
              </w:rPr>
              <w:t>第</w:t>
            </w:r>
            <w:r>
              <w:rPr>
                <w:rFonts w:ascii="Times New Roman"/>
                <w:bCs/>
                <w:kern w:val="2"/>
                <w:sz w:val="21"/>
                <w:szCs w:val="21"/>
              </w:rPr>
              <w:t>5.2.2</w:t>
            </w:r>
            <w:r>
              <w:rPr>
                <w:rFonts w:ascii="Times New Roman"/>
                <w:bCs/>
                <w:kern w:val="2"/>
                <w:sz w:val="21"/>
                <w:szCs w:val="21"/>
              </w:rPr>
              <w:t>条。</w:t>
            </w:r>
          </w:p>
        </w:tc>
        <w:tc>
          <w:tcPr>
            <w:tcW w:w="1748" w:type="dxa"/>
            <w:tcBorders>
              <w:top w:val="single" w:sz="4" w:space="0" w:color="auto"/>
              <w:left w:val="single" w:sz="4" w:space="0" w:color="auto"/>
              <w:bottom w:val="single" w:sz="4" w:space="0" w:color="auto"/>
              <w:right w:val="single" w:sz="4" w:space="0" w:color="auto"/>
            </w:tcBorders>
            <w:vAlign w:val="center"/>
          </w:tcPr>
          <w:p w14:paraId="66CA7334" w14:textId="77777777" w:rsidR="00EC73DA" w:rsidRDefault="00000000">
            <w:pPr>
              <w:spacing w:line="276" w:lineRule="auto"/>
              <w:rPr>
                <w:rFonts w:ascii="Times New Roman"/>
                <w:bCs/>
                <w:kern w:val="2"/>
                <w:sz w:val="21"/>
                <w:szCs w:val="21"/>
              </w:rPr>
            </w:pPr>
            <w:r>
              <w:rPr>
                <w:rFonts w:ascii="Times New Roman"/>
                <w:bCs/>
                <w:kern w:val="2"/>
                <w:sz w:val="21"/>
                <w:szCs w:val="21"/>
              </w:rPr>
              <w:t>符合通风、</w:t>
            </w:r>
            <w:r>
              <w:rPr>
                <w:rFonts w:ascii="Times New Roman"/>
                <w:bCs/>
                <w:kern w:val="2"/>
                <w:sz w:val="21"/>
                <w:szCs w:val="21"/>
              </w:rPr>
              <w:t xml:space="preserve"> </w:t>
            </w:r>
            <w:r>
              <w:rPr>
                <w:rFonts w:ascii="Times New Roman"/>
                <w:bCs/>
                <w:kern w:val="2"/>
                <w:sz w:val="21"/>
                <w:szCs w:val="21"/>
              </w:rPr>
              <w:t>采光和防火</w:t>
            </w:r>
            <w:r>
              <w:rPr>
                <w:rFonts w:ascii="Times New Roman" w:hint="eastAsia"/>
                <w:bCs/>
                <w:kern w:val="2"/>
                <w:sz w:val="21"/>
                <w:szCs w:val="21"/>
              </w:rPr>
              <w:t>。</w:t>
            </w:r>
          </w:p>
        </w:tc>
        <w:tc>
          <w:tcPr>
            <w:tcW w:w="880" w:type="dxa"/>
            <w:tcBorders>
              <w:top w:val="single" w:sz="4" w:space="0" w:color="auto"/>
              <w:left w:val="single" w:sz="4" w:space="0" w:color="auto"/>
              <w:bottom w:val="single" w:sz="4" w:space="0" w:color="auto"/>
              <w:right w:val="single" w:sz="4" w:space="0" w:color="auto"/>
            </w:tcBorders>
            <w:vAlign w:val="center"/>
          </w:tcPr>
          <w:p w14:paraId="7FB27039" w14:textId="77777777" w:rsidR="00EC73DA" w:rsidRDefault="00000000">
            <w:pPr>
              <w:jc w:val="center"/>
              <w:rPr>
                <w:rFonts w:ascii="Times New Roman"/>
                <w:kern w:val="2"/>
                <w:sz w:val="21"/>
                <w:szCs w:val="21"/>
              </w:rPr>
            </w:pPr>
            <w:r>
              <w:rPr>
                <w:rFonts w:ascii="Times New Roman"/>
                <w:kern w:val="2"/>
                <w:sz w:val="21"/>
                <w:szCs w:val="21"/>
              </w:rPr>
              <w:t>符合</w:t>
            </w:r>
          </w:p>
        </w:tc>
      </w:tr>
    </w:tbl>
    <w:p w14:paraId="327A034A" w14:textId="77777777" w:rsidR="00EC73DA" w:rsidRDefault="00000000">
      <w:pPr>
        <w:pStyle w:val="3"/>
        <w:jc w:val="both"/>
        <w:rPr>
          <w:rFonts w:ascii="Times New Roman" w:hAnsi="Times New Roman"/>
        </w:rPr>
      </w:pPr>
      <w:bookmarkStart w:id="664" w:name="_Toc207289580"/>
      <w:r>
        <w:rPr>
          <w:rFonts w:ascii="Times New Roman" w:hAnsi="Times New Roman"/>
        </w:rPr>
        <w:t>5.2.2</w:t>
      </w:r>
      <w:bookmarkEnd w:id="658"/>
      <w:bookmarkEnd w:id="659"/>
      <w:bookmarkEnd w:id="660"/>
      <w:bookmarkEnd w:id="661"/>
      <w:bookmarkEnd w:id="662"/>
      <w:r>
        <w:rPr>
          <w:rFonts w:ascii="Times New Roman" w:hAnsi="Times New Roman"/>
        </w:rPr>
        <w:t>单元小结</w:t>
      </w:r>
      <w:bookmarkEnd w:id="663"/>
      <w:bookmarkEnd w:id="664"/>
    </w:p>
    <w:p w14:paraId="0DDCFA3D" w14:textId="77777777" w:rsidR="00EC73DA" w:rsidRDefault="00000000">
      <w:pPr>
        <w:spacing w:line="520" w:lineRule="exact"/>
        <w:ind w:firstLineChars="200" w:firstLine="560"/>
        <w:rPr>
          <w:rFonts w:hAnsi="宋体" w:hint="eastAsia"/>
          <w:sz w:val="28"/>
          <w:szCs w:val="28"/>
        </w:rPr>
      </w:pPr>
      <w:r>
        <w:rPr>
          <w:rFonts w:hint="eastAsia"/>
          <w:sz w:val="28"/>
          <w:szCs w:val="28"/>
        </w:rPr>
        <w:t>汇宇新材料（元谋）有限公司生产工艺技术成熟、先进</w:t>
      </w:r>
      <w:bookmarkStart w:id="665" w:name="_Toc90441165"/>
      <w:bookmarkStart w:id="666" w:name="_Toc90443720"/>
      <w:r>
        <w:rPr>
          <w:rFonts w:hint="eastAsia"/>
          <w:sz w:val="28"/>
          <w:szCs w:val="28"/>
        </w:rPr>
        <w:t>。</w:t>
      </w:r>
      <w:bookmarkEnd w:id="665"/>
      <w:bookmarkEnd w:id="666"/>
      <w:r>
        <w:rPr>
          <w:rFonts w:hint="eastAsia"/>
          <w:sz w:val="28"/>
          <w:szCs w:val="28"/>
        </w:rPr>
        <w:t>使用的生产设备装置及辅助设施由正规厂家生产，生产运行正常，能够满足生产工艺条件和安全生产要求。采用的设施能够满足生产工艺参数要求，没有</w:t>
      </w:r>
      <w:r>
        <w:rPr>
          <w:rFonts w:hAnsi="宋体" w:hint="eastAsia"/>
          <w:sz w:val="28"/>
          <w:szCs w:val="28"/>
        </w:rPr>
        <w:t>使用国家明令禁止、淘汰的生产设备设施和装置，设备设施能够安全运行，进行生产。</w:t>
      </w:r>
    </w:p>
    <w:p w14:paraId="7178AD28" w14:textId="77777777" w:rsidR="00EC73DA" w:rsidRDefault="00000000">
      <w:pPr>
        <w:pStyle w:val="Default"/>
        <w:spacing w:line="520" w:lineRule="exact"/>
        <w:ind w:firstLineChars="200" w:firstLine="560"/>
        <w:rPr>
          <w:rFonts w:ascii="宋体" w:hAnsi="宋体" w:hint="eastAsia"/>
          <w:color w:val="auto"/>
          <w:sz w:val="28"/>
          <w:szCs w:val="28"/>
        </w:rPr>
      </w:pPr>
      <w:r>
        <w:rPr>
          <w:rFonts w:ascii="宋体" w:hAnsi="宋体" w:hint="eastAsia"/>
          <w:color w:val="auto"/>
          <w:sz w:val="28"/>
          <w:szCs w:val="28"/>
        </w:rPr>
        <w:t>生产工艺流程中使用的各种设施设备已进行了接地保护，已对厂区的建筑物、生产设施设备接地保护情况及防雷保护装置进行了定期检测，以使雷击时产生的电荷被安全、迅速导入大地。</w:t>
      </w:r>
    </w:p>
    <w:p w14:paraId="3D97BDCF" w14:textId="77777777" w:rsidR="00EC73DA" w:rsidRDefault="00000000">
      <w:pPr>
        <w:pStyle w:val="Default"/>
        <w:adjustRightInd/>
        <w:spacing w:line="520" w:lineRule="exact"/>
        <w:ind w:firstLineChars="200" w:firstLine="560"/>
        <w:rPr>
          <w:b/>
          <w:bCs/>
          <w:color w:val="auto"/>
        </w:rPr>
      </w:pPr>
      <w:r>
        <w:rPr>
          <w:rFonts w:ascii="宋体" w:hAnsi="宋体" w:hint="eastAsia"/>
          <w:color w:val="auto"/>
          <w:sz w:val="28"/>
          <w:szCs w:val="28"/>
        </w:rPr>
        <w:t>企业制定有各项安全管理制度及</w:t>
      </w:r>
      <w:r>
        <w:rPr>
          <w:rFonts w:ascii="宋体" w:hAnsi="宋体"/>
          <w:color w:val="auto"/>
          <w:sz w:val="28"/>
          <w:szCs w:val="28"/>
        </w:rPr>
        <w:t>各系统各岗位的安全运行规程，职工严格执行</w:t>
      </w:r>
      <w:r>
        <w:rPr>
          <w:rFonts w:ascii="宋体" w:hAnsi="宋体" w:hint="eastAsia"/>
          <w:color w:val="auto"/>
          <w:sz w:val="28"/>
          <w:szCs w:val="28"/>
        </w:rPr>
        <w:t>操作</w:t>
      </w:r>
      <w:r>
        <w:rPr>
          <w:rFonts w:ascii="宋体" w:hAnsi="宋体"/>
          <w:color w:val="auto"/>
          <w:sz w:val="28"/>
          <w:szCs w:val="28"/>
        </w:rPr>
        <w:t>规程，运行以来</w:t>
      </w:r>
      <w:r>
        <w:rPr>
          <w:rFonts w:ascii="宋体" w:hAnsi="宋体" w:hint="eastAsia"/>
          <w:color w:val="auto"/>
          <w:sz w:val="28"/>
          <w:szCs w:val="28"/>
        </w:rPr>
        <w:t>未发生重大事故</w:t>
      </w:r>
      <w:r>
        <w:rPr>
          <w:rFonts w:ascii="宋体" w:hAnsi="宋体"/>
          <w:color w:val="auto"/>
          <w:sz w:val="28"/>
          <w:szCs w:val="28"/>
        </w:rPr>
        <w:t>，</w:t>
      </w:r>
      <w:r>
        <w:rPr>
          <w:rFonts w:ascii="宋体" w:hAnsi="宋体" w:hint="eastAsia"/>
          <w:color w:val="auto"/>
          <w:sz w:val="28"/>
          <w:szCs w:val="28"/>
        </w:rPr>
        <w:t>安全评价组认为该项目工艺系统及其设备、设施状况符合安全生产要求。</w:t>
      </w:r>
    </w:p>
    <w:p w14:paraId="015985CB" w14:textId="77777777" w:rsidR="00EC73DA" w:rsidRDefault="00000000">
      <w:pPr>
        <w:pStyle w:val="2"/>
        <w:jc w:val="both"/>
        <w:rPr>
          <w:rFonts w:ascii="Times New Roman" w:hAnsi="Times New Roman"/>
        </w:rPr>
      </w:pPr>
      <w:bookmarkStart w:id="667" w:name="_Toc15595"/>
      <w:bookmarkStart w:id="668" w:name="_Toc13427"/>
      <w:bookmarkStart w:id="669" w:name="_Toc4845"/>
      <w:bookmarkStart w:id="670" w:name="_Toc335926300"/>
      <w:bookmarkStart w:id="671" w:name="_Toc313493993"/>
      <w:bookmarkStart w:id="672" w:name="_Toc11730"/>
      <w:bookmarkStart w:id="673" w:name="_Toc145775743"/>
      <w:bookmarkStart w:id="674" w:name="_Toc313453596"/>
      <w:bookmarkStart w:id="675" w:name="_Toc207289581"/>
      <w:bookmarkEnd w:id="650"/>
      <w:bookmarkEnd w:id="651"/>
      <w:bookmarkEnd w:id="656"/>
      <w:bookmarkEnd w:id="657"/>
      <w:r>
        <w:rPr>
          <w:rFonts w:ascii="Times New Roman" w:hAnsi="Times New Roman"/>
        </w:rPr>
        <w:t>5.3</w:t>
      </w:r>
      <w:r>
        <w:rPr>
          <w:rFonts w:ascii="Times New Roman" w:hAnsi="Times New Roman"/>
        </w:rPr>
        <w:t>公用工程及辅助设施评价单元</w:t>
      </w:r>
      <w:bookmarkEnd w:id="667"/>
      <w:bookmarkEnd w:id="668"/>
      <w:bookmarkEnd w:id="669"/>
      <w:bookmarkEnd w:id="675"/>
    </w:p>
    <w:p w14:paraId="626E7D2F" w14:textId="77777777" w:rsidR="00EC73DA" w:rsidRDefault="00000000">
      <w:pPr>
        <w:pStyle w:val="3"/>
        <w:jc w:val="both"/>
        <w:rPr>
          <w:rFonts w:ascii="Times New Roman" w:hAnsi="Times New Roman"/>
        </w:rPr>
      </w:pPr>
      <w:bookmarkStart w:id="676" w:name="_Toc433009881"/>
      <w:bookmarkStart w:id="677" w:name="_Toc27554"/>
      <w:bookmarkStart w:id="678" w:name="_Toc211237913"/>
      <w:bookmarkStart w:id="679" w:name="_Toc278282327"/>
      <w:bookmarkStart w:id="680" w:name="_Toc207289582"/>
      <w:r>
        <w:rPr>
          <w:rFonts w:ascii="Times New Roman" w:hAnsi="Times New Roman"/>
        </w:rPr>
        <w:t>5.3.1</w:t>
      </w:r>
      <w:r>
        <w:rPr>
          <w:rFonts w:ascii="Times New Roman" w:hAnsi="Times New Roman"/>
        </w:rPr>
        <w:t>安全检查表</w:t>
      </w:r>
      <w:bookmarkEnd w:id="676"/>
      <w:r>
        <w:rPr>
          <w:rFonts w:ascii="Times New Roman" w:hAnsi="Times New Roman"/>
        </w:rPr>
        <w:t>法</w:t>
      </w:r>
      <w:bookmarkEnd w:id="677"/>
      <w:bookmarkEnd w:id="680"/>
    </w:p>
    <w:p w14:paraId="43C55602" w14:textId="77777777" w:rsidR="00EC73DA" w:rsidRDefault="00000000">
      <w:pPr>
        <w:pStyle w:val="4"/>
        <w:spacing w:line="520" w:lineRule="exact"/>
        <w:jc w:val="both"/>
        <w:rPr>
          <w:rFonts w:ascii="Times New Roman" w:hAnsi="Times New Roman"/>
        </w:rPr>
      </w:pPr>
      <w:r>
        <w:rPr>
          <w:rFonts w:ascii="Times New Roman" w:hAnsi="Times New Roman"/>
        </w:rPr>
        <w:t>5.3.1.1</w:t>
      </w:r>
      <w:r>
        <w:rPr>
          <w:rFonts w:ascii="Times New Roman" w:hAnsi="Times New Roman"/>
        </w:rPr>
        <w:t>供配电系统子单元</w:t>
      </w:r>
    </w:p>
    <w:p w14:paraId="0481592E"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依据《供配电系统设计规范》（</w:t>
      </w:r>
      <w:r>
        <w:rPr>
          <w:rFonts w:ascii="Times New Roman"/>
          <w:sz w:val="28"/>
          <w:szCs w:val="28"/>
        </w:rPr>
        <w:t>GB50052-2009</w:t>
      </w:r>
      <w:r>
        <w:rPr>
          <w:rFonts w:ascii="Times New Roman"/>
          <w:sz w:val="28"/>
          <w:szCs w:val="28"/>
        </w:rPr>
        <w:t>）、《用电安全导则》（</w:t>
      </w:r>
      <w:r>
        <w:rPr>
          <w:rFonts w:ascii="Times New Roman"/>
          <w:sz w:val="28"/>
          <w:szCs w:val="28"/>
        </w:rPr>
        <w:t>GB/T13869-2017</w:t>
      </w:r>
      <w:r>
        <w:rPr>
          <w:rFonts w:ascii="Times New Roman"/>
          <w:sz w:val="28"/>
          <w:szCs w:val="28"/>
        </w:rPr>
        <w:t>）等标准规范的规定，对本项目的供配电采用安全检查表法进行分析评价，检查结果见表</w:t>
      </w:r>
      <w:r>
        <w:rPr>
          <w:rFonts w:ascii="Times New Roman"/>
          <w:sz w:val="28"/>
          <w:szCs w:val="28"/>
        </w:rPr>
        <w:t>5-3</w:t>
      </w:r>
      <w:r>
        <w:rPr>
          <w:rFonts w:ascii="Times New Roman"/>
          <w:sz w:val="28"/>
          <w:szCs w:val="28"/>
        </w:rPr>
        <w:t>。</w:t>
      </w:r>
    </w:p>
    <w:p w14:paraId="7146F401" w14:textId="77777777" w:rsidR="00EC73DA" w:rsidRDefault="00EC73DA">
      <w:pPr>
        <w:snapToGrid w:val="0"/>
        <w:spacing w:line="520" w:lineRule="exact"/>
        <w:jc w:val="center"/>
        <w:rPr>
          <w:rFonts w:ascii="Times New Roman"/>
          <w:b/>
          <w:bCs/>
        </w:rPr>
      </w:pPr>
    </w:p>
    <w:p w14:paraId="4A0BB057" w14:textId="77777777" w:rsidR="00EC73DA" w:rsidRDefault="00000000">
      <w:pPr>
        <w:snapToGrid w:val="0"/>
        <w:spacing w:line="520" w:lineRule="exact"/>
        <w:jc w:val="center"/>
        <w:rPr>
          <w:rFonts w:ascii="Times New Roman"/>
          <w:b/>
          <w:bCs/>
        </w:rPr>
      </w:pPr>
      <w:r>
        <w:rPr>
          <w:rFonts w:ascii="Times New Roman"/>
          <w:b/>
          <w:bCs/>
        </w:rPr>
        <w:lastRenderedPageBreak/>
        <w:t>表</w:t>
      </w:r>
      <w:r>
        <w:rPr>
          <w:rFonts w:ascii="Times New Roman"/>
          <w:b/>
          <w:bCs/>
        </w:rPr>
        <w:t xml:space="preserve">5-3  </w:t>
      </w:r>
      <w:r>
        <w:rPr>
          <w:rFonts w:ascii="Times New Roman"/>
          <w:b/>
          <w:bCs/>
        </w:rPr>
        <w:t>供配电系统安全检查表</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2879"/>
        <w:gridCol w:w="1860"/>
        <w:gridCol w:w="2415"/>
        <w:gridCol w:w="711"/>
      </w:tblGrid>
      <w:tr w:rsidR="00EC73DA" w14:paraId="6D93BF3D" w14:textId="77777777">
        <w:trPr>
          <w:tblHeader/>
          <w:jc w:val="center"/>
        </w:trPr>
        <w:tc>
          <w:tcPr>
            <w:tcW w:w="430" w:type="dxa"/>
            <w:vAlign w:val="center"/>
          </w:tcPr>
          <w:p w14:paraId="3D78DBB0" w14:textId="77777777" w:rsidR="00EC73DA" w:rsidRDefault="00000000">
            <w:pPr>
              <w:spacing w:line="340" w:lineRule="exact"/>
              <w:ind w:leftChars="-38" w:left="-91" w:rightChars="-34" w:right="-82"/>
              <w:jc w:val="center"/>
              <w:rPr>
                <w:rFonts w:ascii="Times New Roman"/>
                <w:b/>
                <w:kern w:val="2"/>
                <w:sz w:val="21"/>
                <w:szCs w:val="21"/>
              </w:rPr>
            </w:pPr>
            <w:r>
              <w:rPr>
                <w:rFonts w:ascii="Times New Roman"/>
                <w:b/>
                <w:kern w:val="2"/>
                <w:sz w:val="21"/>
                <w:szCs w:val="21"/>
              </w:rPr>
              <w:t>序号</w:t>
            </w:r>
          </w:p>
        </w:tc>
        <w:tc>
          <w:tcPr>
            <w:tcW w:w="2879" w:type="dxa"/>
            <w:vAlign w:val="center"/>
          </w:tcPr>
          <w:p w14:paraId="6090BFDC" w14:textId="77777777" w:rsidR="00EC73DA" w:rsidRDefault="00000000">
            <w:pPr>
              <w:spacing w:line="340" w:lineRule="exact"/>
              <w:jc w:val="center"/>
              <w:rPr>
                <w:rFonts w:ascii="Times New Roman"/>
                <w:b/>
                <w:kern w:val="2"/>
                <w:sz w:val="21"/>
                <w:szCs w:val="21"/>
              </w:rPr>
            </w:pPr>
            <w:r>
              <w:rPr>
                <w:rFonts w:ascii="Times New Roman"/>
                <w:b/>
                <w:kern w:val="2"/>
                <w:sz w:val="21"/>
                <w:szCs w:val="21"/>
              </w:rPr>
              <w:t>检查项目</w:t>
            </w:r>
          </w:p>
        </w:tc>
        <w:tc>
          <w:tcPr>
            <w:tcW w:w="1860" w:type="dxa"/>
            <w:vAlign w:val="center"/>
          </w:tcPr>
          <w:p w14:paraId="2C1D3B5B" w14:textId="77777777" w:rsidR="00EC73DA" w:rsidRDefault="00000000">
            <w:pPr>
              <w:spacing w:line="340" w:lineRule="exact"/>
              <w:ind w:leftChars="-38" w:left="-91" w:rightChars="-38" w:right="-91"/>
              <w:jc w:val="center"/>
              <w:rPr>
                <w:rFonts w:ascii="Times New Roman"/>
                <w:b/>
                <w:kern w:val="2"/>
                <w:sz w:val="21"/>
                <w:szCs w:val="21"/>
              </w:rPr>
            </w:pPr>
            <w:r>
              <w:rPr>
                <w:rFonts w:ascii="Times New Roman"/>
                <w:b/>
                <w:kern w:val="2"/>
                <w:sz w:val="21"/>
                <w:szCs w:val="21"/>
              </w:rPr>
              <w:t>检查依据</w:t>
            </w:r>
          </w:p>
        </w:tc>
        <w:tc>
          <w:tcPr>
            <w:tcW w:w="2415" w:type="dxa"/>
            <w:vAlign w:val="center"/>
          </w:tcPr>
          <w:p w14:paraId="787AE321" w14:textId="77777777" w:rsidR="00EC73DA" w:rsidRDefault="00000000">
            <w:pPr>
              <w:spacing w:line="340" w:lineRule="exact"/>
              <w:jc w:val="center"/>
              <w:rPr>
                <w:rFonts w:ascii="Times New Roman"/>
                <w:b/>
                <w:kern w:val="2"/>
                <w:sz w:val="21"/>
                <w:szCs w:val="21"/>
              </w:rPr>
            </w:pPr>
            <w:r>
              <w:rPr>
                <w:rFonts w:ascii="Times New Roman"/>
                <w:b/>
                <w:kern w:val="2"/>
                <w:sz w:val="21"/>
                <w:szCs w:val="21"/>
              </w:rPr>
              <w:t>检查情况</w:t>
            </w:r>
          </w:p>
        </w:tc>
        <w:tc>
          <w:tcPr>
            <w:tcW w:w="711" w:type="dxa"/>
            <w:vAlign w:val="center"/>
          </w:tcPr>
          <w:p w14:paraId="1D68575C" w14:textId="77777777" w:rsidR="00EC73DA" w:rsidRDefault="00000000">
            <w:pPr>
              <w:spacing w:line="340" w:lineRule="exact"/>
              <w:ind w:leftChars="-32" w:left="-77" w:rightChars="-41" w:right="-98"/>
              <w:jc w:val="center"/>
              <w:rPr>
                <w:rFonts w:ascii="Times New Roman"/>
                <w:b/>
                <w:kern w:val="2"/>
                <w:sz w:val="21"/>
                <w:szCs w:val="21"/>
              </w:rPr>
            </w:pPr>
            <w:r>
              <w:rPr>
                <w:rFonts w:ascii="Times New Roman"/>
                <w:b/>
                <w:kern w:val="2"/>
                <w:sz w:val="21"/>
                <w:szCs w:val="21"/>
              </w:rPr>
              <w:t>检查</w:t>
            </w:r>
          </w:p>
          <w:p w14:paraId="46EC2D54" w14:textId="77777777" w:rsidR="00EC73DA" w:rsidRDefault="00000000">
            <w:pPr>
              <w:spacing w:line="340" w:lineRule="exact"/>
              <w:ind w:leftChars="-32" w:left="-77" w:rightChars="-41" w:right="-98"/>
              <w:jc w:val="center"/>
              <w:rPr>
                <w:rFonts w:ascii="Times New Roman"/>
                <w:b/>
                <w:kern w:val="2"/>
                <w:sz w:val="21"/>
                <w:szCs w:val="21"/>
              </w:rPr>
            </w:pPr>
            <w:r>
              <w:rPr>
                <w:rFonts w:ascii="Times New Roman"/>
                <w:b/>
                <w:kern w:val="2"/>
                <w:sz w:val="21"/>
                <w:szCs w:val="21"/>
              </w:rPr>
              <w:t>结果</w:t>
            </w:r>
          </w:p>
        </w:tc>
      </w:tr>
      <w:tr w:rsidR="00EC73DA" w14:paraId="6C24D6DF" w14:textId="77777777">
        <w:trPr>
          <w:jc w:val="center"/>
        </w:trPr>
        <w:tc>
          <w:tcPr>
            <w:tcW w:w="430" w:type="dxa"/>
            <w:vAlign w:val="center"/>
          </w:tcPr>
          <w:p w14:paraId="581C6B30" w14:textId="77777777" w:rsidR="00EC73DA" w:rsidRDefault="00000000">
            <w:pPr>
              <w:spacing w:line="340" w:lineRule="exact"/>
              <w:ind w:leftChars="-38" w:left="-91" w:rightChars="-34" w:right="-82"/>
              <w:jc w:val="center"/>
              <w:rPr>
                <w:rFonts w:ascii="Times New Roman"/>
                <w:b/>
                <w:kern w:val="2"/>
                <w:sz w:val="21"/>
                <w:szCs w:val="21"/>
              </w:rPr>
            </w:pPr>
            <w:r>
              <w:rPr>
                <w:rFonts w:ascii="Times New Roman"/>
                <w:b/>
                <w:kern w:val="2"/>
                <w:sz w:val="21"/>
                <w:szCs w:val="21"/>
              </w:rPr>
              <w:t>一</w:t>
            </w:r>
          </w:p>
        </w:tc>
        <w:tc>
          <w:tcPr>
            <w:tcW w:w="7865" w:type="dxa"/>
            <w:gridSpan w:val="4"/>
            <w:vAlign w:val="center"/>
          </w:tcPr>
          <w:p w14:paraId="5548FD28" w14:textId="77777777" w:rsidR="00EC73DA" w:rsidRDefault="00000000">
            <w:pPr>
              <w:spacing w:line="340" w:lineRule="exact"/>
              <w:ind w:leftChars="-32" w:left="-77" w:rightChars="-41" w:right="-98"/>
              <w:rPr>
                <w:rFonts w:ascii="Times New Roman"/>
                <w:b/>
                <w:kern w:val="2"/>
                <w:sz w:val="21"/>
                <w:szCs w:val="21"/>
              </w:rPr>
            </w:pPr>
            <w:r>
              <w:rPr>
                <w:rFonts w:ascii="Times New Roman"/>
                <w:b/>
                <w:kern w:val="2"/>
                <w:sz w:val="21"/>
                <w:szCs w:val="21"/>
              </w:rPr>
              <w:t>供配电</w:t>
            </w:r>
          </w:p>
        </w:tc>
      </w:tr>
      <w:tr w:rsidR="00EC73DA" w14:paraId="45C65E39" w14:textId="77777777">
        <w:trPr>
          <w:trHeight w:val="1986"/>
          <w:jc w:val="center"/>
        </w:trPr>
        <w:tc>
          <w:tcPr>
            <w:tcW w:w="430" w:type="dxa"/>
            <w:vAlign w:val="center"/>
          </w:tcPr>
          <w:p w14:paraId="5C542611"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w:t>
            </w:r>
          </w:p>
        </w:tc>
        <w:tc>
          <w:tcPr>
            <w:tcW w:w="2879" w:type="dxa"/>
            <w:vAlign w:val="center"/>
          </w:tcPr>
          <w:p w14:paraId="23453A29" w14:textId="77777777" w:rsidR="00EC73DA" w:rsidRDefault="00000000">
            <w:pPr>
              <w:rPr>
                <w:rFonts w:ascii="Times New Roman"/>
                <w:kern w:val="2"/>
                <w:sz w:val="21"/>
                <w:szCs w:val="21"/>
              </w:rPr>
            </w:pPr>
            <w:r>
              <w:rPr>
                <w:rFonts w:ascii="Times New Roman"/>
                <w:kern w:val="2"/>
                <w:sz w:val="21"/>
                <w:szCs w:val="21"/>
              </w:rPr>
              <w:t>配变电站（室）位置应接近负荷中心，进出线方便，接近电源侧、设备运输方便，避开剧烈振动、高温、多尘、有腐蚀性气体场所，地势不低洼不积水，在火灾、爆炸危险区域之外。</w:t>
            </w:r>
          </w:p>
        </w:tc>
        <w:tc>
          <w:tcPr>
            <w:tcW w:w="1860" w:type="dxa"/>
            <w:vAlign w:val="center"/>
          </w:tcPr>
          <w:p w14:paraId="31D50485"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541B430C" w14:textId="77777777" w:rsidR="00EC73DA" w:rsidRDefault="00000000">
            <w:pPr>
              <w:widowControl/>
              <w:rPr>
                <w:rFonts w:ascii="Times New Roman"/>
                <w:kern w:val="2"/>
                <w:sz w:val="21"/>
                <w:szCs w:val="21"/>
              </w:rPr>
            </w:pPr>
            <w:r>
              <w:rPr>
                <w:rFonts w:ascii="Times New Roman" w:hint="eastAsia"/>
                <w:kern w:val="2"/>
                <w:sz w:val="21"/>
                <w:szCs w:val="21"/>
              </w:rPr>
              <w:t>配变电室位置设置合理</w:t>
            </w:r>
            <w:r>
              <w:rPr>
                <w:rFonts w:ascii="Times New Roman"/>
                <w:kern w:val="2"/>
                <w:sz w:val="21"/>
                <w:szCs w:val="21"/>
              </w:rPr>
              <w:t>。</w:t>
            </w:r>
          </w:p>
        </w:tc>
        <w:tc>
          <w:tcPr>
            <w:tcW w:w="711" w:type="dxa"/>
            <w:vAlign w:val="center"/>
          </w:tcPr>
          <w:p w14:paraId="34E8104E"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2DC4C2C3" w14:textId="77777777">
        <w:trPr>
          <w:jc w:val="center"/>
        </w:trPr>
        <w:tc>
          <w:tcPr>
            <w:tcW w:w="430" w:type="dxa"/>
            <w:vAlign w:val="center"/>
          </w:tcPr>
          <w:p w14:paraId="66197B09"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2.</w:t>
            </w:r>
          </w:p>
        </w:tc>
        <w:tc>
          <w:tcPr>
            <w:tcW w:w="2879" w:type="dxa"/>
            <w:vAlign w:val="center"/>
          </w:tcPr>
          <w:p w14:paraId="7A91E94C" w14:textId="77777777" w:rsidR="00EC73DA" w:rsidRDefault="00000000">
            <w:pPr>
              <w:rPr>
                <w:rFonts w:ascii="Times New Roman"/>
                <w:kern w:val="2"/>
                <w:sz w:val="21"/>
                <w:szCs w:val="21"/>
              </w:rPr>
            </w:pPr>
            <w:r>
              <w:rPr>
                <w:rFonts w:ascii="Times New Roman"/>
                <w:kern w:val="2"/>
                <w:sz w:val="21"/>
                <w:szCs w:val="21"/>
              </w:rPr>
              <w:t>配电装置室应设防火门，并应向外开启，装弹簧锁。相邻配电装置室之间有门时，应能双向开启。</w:t>
            </w:r>
          </w:p>
        </w:tc>
        <w:tc>
          <w:tcPr>
            <w:tcW w:w="1860" w:type="dxa"/>
            <w:vAlign w:val="center"/>
          </w:tcPr>
          <w:p w14:paraId="4AB0116E"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5F997683" w14:textId="77777777" w:rsidR="00EC73DA" w:rsidRDefault="00000000">
            <w:pPr>
              <w:widowControl/>
              <w:rPr>
                <w:rFonts w:ascii="Times New Roman"/>
                <w:kern w:val="2"/>
                <w:sz w:val="21"/>
                <w:szCs w:val="21"/>
              </w:rPr>
            </w:pPr>
            <w:r>
              <w:rPr>
                <w:rFonts w:ascii="Times New Roman"/>
                <w:kern w:val="2"/>
                <w:sz w:val="21"/>
                <w:szCs w:val="21"/>
              </w:rPr>
              <w:t>配电室设防火门，向外开启。</w:t>
            </w:r>
          </w:p>
        </w:tc>
        <w:tc>
          <w:tcPr>
            <w:tcW w:w="711" w:type="dxa"/>
            <w:vAlign w:val="center"/>
          </w:tcPr>
          <w:p w14:paraId="1D64595B"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480118B5" w14:textId="77777777">
        <w:trPr>
          <w:jc w:val="center"/>
        </w:trPr>
        <w:tc>
          <w:tcPr>
            <w:tcW w:w="430" w:type="dxa"/>
            <w:vAlign w:val="center"/>
          </w:tcPr>
          <w:p w14:paraId="70709059"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3.</w:t>
            </w:r>
          </w:p>
        </w:tc>
        <w:tc>
          <w:tcPr>
            <w:tcW w:w="2879" w:type="dxa"/>
            <w:vAlign w:val="center"/>
          </w:tcPr>
          <w:p w14:paraId="295E9A8C" w14:textId="77777777" w:rsidR="00EC73DA" w:rsidRDefault="00000000">
            <w:pPr>
              <w:rPr>
                <w:rFonts w:ascii="Times New Roman"/>
                <w:kern w:val="2"/>
                <w:sz w:val="21"/>
                <w:szCs w:val="21"/>
              </w:rPr>
            </w:pPr>
            <w:r>
              <w:rPr>
                <w:rFonts w:ascii="Times New Roman"/>
                <w:kern w:val="2"/>
                <w:sz w:val="21"/>
                <w:szCs w:val="21"/>
              </w:rPr>
              <w:t>配变电室应设置防止雨、雪和蛇、鼠类小动物从窗、门、电缆沟等进入室内的设施。</w:t>
            </w:r>
          </w:p>
        </w:tc>
        <w:tc>
          <w:tcPr>
            <w:tcW w:w="1860" w:type="dxa"/>
            <w:vAlign w:val="center"/>
          </w:tcPr>
          <w:p w14:paraId="2D5BBC36"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335024CE" w14:textId="77777777" w:rsidR="00EC73DA" w:rsidRDefault="00000000">
            <w:pPr>
              <w:widowControl/>
              <w:rPr>
                <w:rFonts w:ascii="Times New Roman"/>
                <w:kern w:val="2"/>
                <w:sz w:val="21"/>
                <w:szCs w:val="21"/>
              </w:rPr>
            </w:pPr>
            <w:r>
              <w:rPr>
                <w:rFonts w:ascii="Times New Roman"/>
                <w:kern w:val="2"/>
                <w:sz w:val="21"/>
                <w:szCs w:val="21"/>
              </w:rPr>
              <w:t>配变电室已设置防止蛇、鼠类小动物从窗、门、电缆沟等进入室内的设施。</w:t>
            </w:r>
          </w:p>
        </w:tc>
        <w:tc>
          <w:tcPr>
            <w:tcW w:w="711" w:type="dxa"/>
            <w:vAlign w:val="center"/>
          </w:tcPr>
          <w:p w14:paraId="24A0CDBA"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273E6FEE" w14:textId="77777777">
        <w:trPr>
          <w:jc w:val="center"/>
        </w:trPr>
        <w:tc>
          <w:tcPr>
            <w:tcW w:w="430" w:type="dxa"/>
            <w:vAlign w:val="center"/>
          </w:tcPr>
          <w:p w14:paraId="6D1DC42C"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4.</w:t>
            </w:r>
          </w:p>
        </w:tc>
        <w:tc>
          <w:tcPr>
            <w:tcW w:w="2879" w:type="dxa"/>
            <w:vAlign w:val="center"/>
          </w:tcPr>
          <w:p w14:paraId="29FBC5D2" w14:textId="77777777" w:rsidR="00EC73DA" w:rsidRDefault="00000000">
            <w:pPr>
              <w:rPr>
                <w:rFonts w:ascii="Times New Roman"/>
                <w:kern w:val="2"/>
                <w:sz w:val="21"/>
                <w:szCs w:val="21"/>
              </w:rPr>
            </w:pPr>
            <w:r>
              <w:rPr>
                <w:rFonts w:ascii="Times New Roman"/>
                <w:kern w:val="2"/>
                <w:sz w:val="21"/>
                <w:szCs w:val="21"/>
              </w:rPr>
              <w:t>高、低压配电室内，不应有与其无关的管道和线路通过。</w:t>
            </w:r>
          </w:p>
        </w:tc>
        <w:tc>
          <w:tcPr>
            <w:tcW w:w="1860" w:type="dxa"/>
            <w:vAlign w:val="center"/>
          </w:tcPr>
          <w:p w14:paraId="3AE0CA41"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5CBBE598" w14:textId="77777777" w:rsidR="00EC73DA" w:rsidRDefault="00000000">
            <w:pPr>
              <w:widowControl/>
              <w:rPr>
                <w:rFonts w:ascii="Times New Roman"/>
                <w:kern w:val="2"/>
                <w:sz w:val="21"/>
                <w:szCs w:val="21"/>
              </w:rPr>
            </w:pPr>
            <w:r>
              <w:rPr>
                <w:rFonts w:ascii="Times New Roman"/>
                <w:kern w:val="2"/>
                <w:sz w:val="21"/>
                <w:szCs w:val="21"/>
              </w:rPr>
              <w:t>高、低压配电室内没有无关的管道通过。</w:t>
            </w:r>
          </w:p>
        </w:tc>
        <w:tc>
          <w:tcPr>
            <w:tcW w:w="711" w:type="dxa"/>
            <w:vAlign w:val="center"/>
          </w:tcPr>
          <w:p w14:paraId="2F63EB16"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67E6A5F3" w14:textId="77777777">
        <w:trPr>
          <w:jc w:val="center"/>
        </w:trPr>
        <w:tc>
          <w:tcPr>
            <w:tcW w:w="430" w:type="dxa"/>
            <w:vAlign w:val="center"/>
          </w:tcPr>
          <w:p w14:paraId="2158B523"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5.</w:t>
            </w:r>
          </w:p>
        </w:tc>
        <w:tc>
          <w:tcPr>
            <w:tcW w:w="2879" w:type="dxa"/>
            <w:vAlign w:val="center"/>
          </w:tcPr>
          <w:p w14:paraId="6329B19E" w14:textId="77777777" w:rsidR="00EC73DA" w:rsidRDefault="00000000">
            <w:pPr>
              <w:rPr>
                <w:rFonts w:ascii="Times New Roman"/>
                <w:kern w:val="2"/>
                <w:sz w:val="21"/>
                <w:szCs w:val="21"/>
              </w:rPr>
            </w:pPr>
            <w:r>
              <w:rPr>
                <w:rFonts w:ascii="Times New Roman"/>
                <w:kern w:val="2"/>
                <w:sz w:val="21"/>
                <w:szCs w:val="21"/>
              </w:rPr>
              <w:t>变配电所的高压及低压母线宜采用单母线或分段单母线接线。</w:t>
            </w:r>
          </w:p>
        </w:tc>
        <w:tc>
          <w:tcPr>
            <w:tcW w:w="1860" w:type="dxa"/>
            <w:vAlign w:val="center"/>
          </w:tcPr>
          <w:p w14:paraId="518FD330"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15A5BBA5" w14:textId="77777777" w:rsidR="00EC73DA" w:rsidRDefault="00000000">
            <w:pPr>
              <w:widowControl/>
              <w:rPr>
                <w:rFonts w:ascii="Times New Roman"/>
                <w:kern w:val="2"/>
                <w:sz w:val="21"/>
                <w:szCs w:val="21"/>
              </w:rPr>
            </w:pPr>
            <w:r>
              <w:rPr>
                <w:rFonts w:ascii="Times New Roman"/>
                <w:kern w:val="2"/>
                <w:sz w:val="21"/>
                <w:szCs w:val="21"/>
              </w:rPr>
              <w:t>采用分段单母线。</w:t>
            </w:r>
          </w:p>
        </w:tc>
        <w:tc>
          <w:tcPr>
            <w:tcW w:w="711" w:type="dxa"/>
            <w:vAlign w:val="center"/>
          </w:tcPr>
          <w:p w14:paraId="121C6F4D"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52B6FFCE" w14:textId="77777777">
        <w:trPr>
          <w:jc w:val="center"/>
        </w:trPr>
        <w:tc>
          <w:tcPr>
            <w:tcW w:w="430" w:type="dxa"/>
            <w:vAlign w:val="center"/>
          </w:tcPr>
          <w:p w14:paraId="16795856"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6.</w:t>
            </w:r>
          </w:p>
        </w:tc>
        <w:tc>
          <w:tcPr>
            <w:tcW w:w="2879" w:type="dxa"/>
            <w:vAlign w:val="center"/>
          </w:tcPr>
          <w:p w14:paraId="483E94C9" w14:textId="77777777" w:rsidR="00EC73DA" w:rsidRDefault="00000000">
            <w:pPr>
              <w:rPr>
                <w:rFonts w:ascii="Times New Roman"/>
                <w:kern w:val="2"/>
                <w:sz w:val="21"/>
                <w:szCs w:val="21"/>
              </w:rPr>
            </w:pPr>
            <w:r>
              <w:rPr>
                <w:rFonts w:ascii="Times New Roman"/>
                <w:kern w:val="2"/>
                <w:sz w:val="21"/>
                <w:szCs w:val="21"/>
              </w:rPr>
              <w:t>配变电室的耐火等级不应低于二级。</w:t>
            </w:r>
          </w:p>
        </w:tc>
        <w:tc>
          <w:tcPr>
            <w:tcW w:w="1860" w:type="dxa"/>
            <w:vAlign w:val="center"/>
          </w:tcPr>
          <w:p w14:paraId="23DED00B"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35DFF47D" w14:textId="77777777" w:rsidR="00EC73DA" w:rsidRDefault="00000000">
            <w:pPr>
              <w:widowControl/>
              <w:rPr>
                <w:rFonts w:ascii="Times New Roman"/>
                <w:kern w:val="2"/>
                <w:sz w:val="21"/>
                <w:szCs w:val="21"/>
              </w:rPr>
            </w:pPr>
            <w:r>
              <w:rPr>
                <w:rFonts w:ascii="Times New Roman"/>
                <w:kern w:val="2"/>
                <w:sz w:val="21"/>
                <w:szCs w:val="21"/>
              </w:rPr>
              <w:t>耐火等级二级</w:t>
            </w:r>
            <w:r>
              <w:rPr>
                <w:rFonts w:ascii="Times New Roman" w:hint="eastAsia"/>
                <w:kern w:val="2"/>
                <w:sz w:val="21"/>
                <w:szCs w:val="21"/>
              </w:rPr>
              <w:t>。</w:t>
            </w:r>
          </w:p>
        </w:tc>
        <w:tc>
          <w:tcPr>
            <w:tcW w:w="711" w:type="dxa"/>
            <w:vAlign w:val="center"/>
          </w:tcPr>
          <w:p w14:paraId="6BB3259E"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0C43A5CE" w14:textId="77777777">
        <w:trPr>
          <w:jc w:val="center"/>
        </w:trPr>
        <w:tc>
          <w:tcPr>
            <w:tcW w:w="430" w:type="dxa"/>
            <w:vAlign w:val="center"/>
          </w:tcPr>
          <w:p w14:paraId="518060C5"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7.</w:t>
            </w:r>
          </w:p>
        </w:tc>
        <w:tc>
          <w:tcPr>
            <w:tcW w:w="2879" w:type="dxa"/>
            <w:vAlign w:val="center"/>
          </w:tcPr>
          <w:p w14:paraId="450D44BA" w14:textId="77777777" w:rsidR="00EC73DA" w:rsidRDefault="00000000">
            <w:pPr>
              <w:rPr>
                <w:rFonts w:ascii="Times New Roman"/>
                <w:kern w:val="2"/>
                <w:sz w:val="21"/>
                <w:szCs w:val="21"/>
              </w:rPr>
            </w:pPr>
            <w:r>
              <w:rPr>
                <w:rFonts w:ascii="Times New Roman"/>
                <w:kern w:val="2"/>
                <w:sz w:val="21"/>
                <w:szCs w:val="21"/>
              </w:rPr>
              <w:t>变电所电气设备间的照明照度应符合标准规定。</w:t>
            </w:r>
          </w:p>
        </w:tc>
        <w:tc>
          <w:tcPr>
            <w:tcW w:w="1860" w:type="dxa"/>
            <w:vAlign w:val="center"/>
          </w:tcPr>
          <w:p w14:paraId="29126146"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412A7BC4" w14:textId="77777777" w:rsidR="00EC73DA" w:rsidRDefault="00000000">
            <w:pPr>
              <w:widowControl/>
              <w:rPr>
                <w:rFonts w:ascii="Times New Roman"/>
                <w:kern w:val="2"/>
                <w:sz w:val="21"/>
                <w:szCs w:val="21"/>
              </w:rPr>
            </w:pPr>
            <w:r>
              <w:rPr>
                <w:rFonts w:ascii="Times New Roman"/>
                <w:kern w:val="2"/>
                <w:sz w:val="21"/>
                <w:szCs w:val="21"/>
              </w:rPr>
              <w:t>满足要求</w:t>
            </w:r>
            <w:r>
              <w:rPr>
                <w:rFonts w:ascii="Times New Roman" w:hint="eastAsia"/>
                <w:kern w:val="2"/>
                <w:sz w:val="21"/>
                <w:szCs w:val="21"/>
              </w:rPr>
              <w:t>。</w:t>
            </w:r>
          </w:p>
        </w:tc>
        <w:tc>
          <w:tcPr>
            <w:tcW w:w="711" w:type="dxa"/>
            <w:vAlign w:val="center"/>
          </w:tcPr>
          <w:p w14:paraId="15DAF708"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1F3FB402" w14:textId="77777777">
        <w:trPr>
          <w:jc w:val="center"/>
        </w:trPr>
        <w:tc>
          <w:tcPr>
            <w:tcW w:w="430" w:type="dxa"/>
            <w:vAlign w:val="center"/>
          </w:tcPr>
          <w:p w14:paraId="1A3C96A5"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8.</w:t>
            </w:r>
          </w:p>
        </w:tc>
        <w:tc>
          <w:tcPr>
            <w:tcW w:w="2879" w:type="dxa"/>
            <w:vAlign w:val="center"/>
          </w:tcPr>
          <w:p w14:paraId="216C045F" w14:textId="77777777" w:rsidR="00EC73DA" w:rsidRDefault="00000000">
            <w:pPr>
              <w:rPr>
                <w:rFonts w:ascii="Times New Roman"/>
                <w:kern w:val="2"/>
                <w:sz w:val="21"/>
                <w:szCs w:val="21"/>
              </w:rPr>
            </w:pPr>
            <w:r>
              <w:rPr>
                <w:rFonts w:ascii="Times New Roman"/>
                <w:kern w:val="2"/>
                <w:sz w:val="21"/>
                <w:szCs w:val="21"/>
              </w:rPr>
              <w:t>在控制室、屋内配电装置室及屋内主要通道等处，应装设事故照明。</w:t>
            </w:r>
          </w:p>
        </w:tc>
        <w:tc>
          <w:tcPr>
            <w:tcW w:w="1860" w:type="dxa"/>
            <w:vAlign w:val="center"/>
          </w:tcPr>
          <w:p w14:paraId="47F06E7A"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6DCB2079" w14:textId="77777777" w:rsidR="00EC73DA" w:rsidRDefault="00000000">
            <w:pPr>
              <w:widowControl/>
              <w:rPr>
                <w:rFonts w:ascii="Times New Roman"/>
                <w:kern w:val="2"/>
                <w:sz w:val="21"/>
                <w:szCs w:val="21"/>
              </w:rPr>
            </w:pPr>
            <w:r>
              <w:rPr>
                <w:rFonts w:ascii="Times New Roman"/>
                <w:kern w:val="2"/>
                <w:sz w:val="21"/>
                <w:szCs w:val="21"/>
              </w:rPr>
              <w:t>已设置应急照明</w:t>
            </w:r>
            <w:r>
              <w:rPr>
                <w:rFonts w:ascii="Times New Roman" w:hint="eastAsia"/>
                <w:kern w:val="2"/>
                <w:sz w:val="21"/>
                <w:szCs w:val="21"/>
              </w:rPr>
              <w:t>。</w:t>
            </w:r>
          </w:p>
        </w:tc>
        <w:tc>
          <w:tcPr>
            <w:tcW w:w="711" w:type="dxa"/>
            <w:vAlign w:val="center"/>
          </w:tcPr>
          <w:p w14:paraId="24A9C037"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3FC4F1EC" w14:textId="77777777">
        <w:trPr>
          <w:jc w:val="center"/>
        </w:trPr>
        <w:tc>
          <w:tcPr>
            <w:tcW w:w="430" w:type="dxa"/>
            <w:vAlign w:val="center"/>
          </w:tcPr>
          <w:p w14:paraId="69E962C7"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9.</w:t>
            </w:r>
          </w:p>
        </w:tc>
        <w:tc>
          <w:tcPr>
            <w:tcW w:w="2879" w:type="dxa"/>
            <w:vAlign w:val="center"/>
          </w:tcPr>
          <w:p w14:paraId="397F5305" w14:textId="77777777" w:rsidR="00EC73DA" w:rsidRDefault="00000000">
            <w:pPr>
              <w:rPr>
                <w:rFonts w:ascii="Times New Roman"/>
                <w:kern w:val="2"/>
                <w:sz w:val="21"/>
                <w:szCs w:val="21"/>
              </w:rPr>
            </w:pPr>
            <w:r>
              <w:rPr>
                <w:rFonts w:ascii="Times New Roman"/>
                <w:kern w:val="2"/>
                <w:sz w:val="21"/>
                <w:szCs w:val="21"/>
              </w:rPr>
              <w:t>变压器油漆光整，相色标志正确。</w:t>
            </w:r>
          </w:p>
        </w:tc>
        <w:tc>
          <w:tcPr>
            <w:tcW w:w="1860" w:type="dxa"/>
            <w:vAlign w:val="center"/>
          </w:tcPr>
          <w:p w14:paraId="64A0C1C7"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0636DCC4" w14:textId="77777777" w:rsidR="00EC73DA" w:rsidRDefault="00000000">
            <w:pPr>
              <w:widowControl/>
              <w:rPr>
                <w:rFonts w:ascii="Times New Roman"/>
                <w:kern w:val="2"/>
                <w:sz w:val="21"/>
                <w:szCs w:val="21"/>
              </w:rPr>
            </w:pPr>
            <w:r>
              <w:rPr>
                <w:rFonts w:ascii="Times New Roman"/>
                <w:kern w:val="2"/>
                <w:sz w:val="21"/>
                <w:szCs w:val="21"/>
              </w:rPr>
              <w:t>变压器油漆光亮，相色标志正确。</w:t>
            </w:r>
          </w:p>
        </w:tc>
        <w:tc>
          <w:tcPr>
            <w:tcW w:w="711" w:type="dxa"/>
            <w:vAlign w:val="center"/>
          </w:tcPr>
          <w:p w14:paraId="01C00D25"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419D852C" w14:textId="77777777">
        <w:trPr>
          <w:trHeight w:val="1174"/>
          <w:jc w:val="center"/>
        </w:trPr>
        <w:tc>
          <w:tcPr>
            <w:tcW w:w="430" w:type="dxa"/>
            <w:vAlign w:val="center"/>
          </w:tcPr>
          <w:p w14:paraId="0181CE65"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10.</w:t>
            </w:r>
          </w:p>
        </w:tc>
        <w:tc>
          <w:tcPr>
            <w:tcW w:w="2879" w:type="dxa"/>
            <w:vAlign w:val="center"/>
          </w:tcPr>
          <w:p w14:paraId="6BD7B322" w14:textId="77777777" w:rsidR="00EC73DA" w:rsidRDefault="00000000">
            <w:pPr>
              <w:rPr>
                <w:rFonts w:ascii="Times New Roman"/>
                <w:kern w:val="2"/>
                <w:sz w:val="21"/>
                <w:szCs w:val="21"/>
              </w:rPr>
            </w:pPr>
            <w:r>
              <w:rPr>
                <w:rFonts w:ascii="Times New Roman"/>
                <w:kern w:val="2"/>
                <w:sz w:val="21"/>
                <w:szCs w:val="21"/>
              </w:rPr>
              <w:t>中性点直接接地的电力变压器，工作接地线应采用多股铜芯线或铜、钢硬连接线，变压器外壳接地装置连接可靠。</w:t>
            </w:r>
          </w:p>
        </w:tc>
        <w:tc>
          <w:tcPr>
            <w:tcW w:w="1860" w:type="dxa"/>
            <w:vAlign w:val="center"/>
          </w:tcPr>
          <w:p w14:paraId="4D001344"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16EFFD15" w14:textId="77777777" w:rsidR="00EC73DA" w:rsidRDefault="00000000">
            <w:pPr>
              <w:widowControl/>
              <w:rPr>
                <w:rFonts w:ascii="Times New Roman"/>
                <w:kern w:val="2"/>
                <w:sz w:val="21"/>
                <w:szCs w:val="21"/>
              </w:rPr>
            </w:pPr>
            <w:r>
              <w:rPr>
                <w:rFonts w:ascii="Times New Roman"/>
                <w:kern w:val="2"/>
                <w:sz w:val="21"/>
                <w:szCs w:val="21"/>
              </w:rPr>
              <w:t>变压器外壳接地装置连接可靠。</w:t>
            </w:r>
          </w:p>
        </w:tc>
        <w:tc>
          <w:tcPr>
            <w:tcW w:w="711" w:type="dxa"/>
            <w:vAlign w:val="center"/>
          </w:tcPr>
          <w:p w14:paraId="0FCCDF41"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44F431B5" w14:textId="77777777">
        <w:trPr>
          <w:trHeight w:val="897"/>
          <w:jc w:val="center"/>
        </w:trPr>
        <w:tc>
          <w:tcPr>
            <w:tcW w:w="430" w:type="dxa"/>
            <w:vAlign w:val="center"/>
          </w:tcPr>
          <w:p w14:paraId="530ACA8A"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11.</w:t>
            </w:r>
          </w:p>
        </w:tc>
        <w:tc>
          <w:tcPr>
            <w:tcW w:w="2879" w:type="dxa"/>
            <w:vAlign w:val="center"/>
          </w:tcPr>
          <w:p w14:paraId="6008FD01" w14:textId="77777777" w:rsidR="00EC73DA" w:rsidRDefault="00000000">
            <w:pPr>
              <w:rPr>
                <w:rFonts w:ascii="Times New Roman"/>
                <w:kern w:val="2"/>
                <w:sz w:val="21"/>
                <w:szCs w:val="21"/>
              </w:rPr>
            </w:pPr>
            <w:r>
              <w:rPr>
                <w:rFonts w:ascii="Times New Roman"/>
                <w:kern w:val="2"/>
                <w:sz w:val="21"/>
                <w:szCs w:val="21"/>
              </w:rPr>
              <w:t>电力设备和线路应装设反应短路故障和异常运行的继电保护和自动装置。</w:t>
            </w:r>
          </w:p>
        </w:tc>
        <w:tc>
          <w:tcPr>
            <w:tcW w:w="1860" w:type="dxa"/>
            <w:vAlign w:val="center"/>
          </w:tcPr>
          <w:p w14:paraId="53DEE647"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2935269C" w14:textId="77777777" w:rsidR="00EC73DA" w:rsidRDefault="00000000">
            <w:pPr>
              <w:widowControl/>
              <w:rPr>
                <w:rFonts w:ascii="Times New Roman"/>
                <w:kern w:val="2"/>
                <w:sz w:val="21"/>
                <w:szCs w:val="21"/>
              </w:rPr>
            </w:pPr>
            <w:r>
              <w:rPr>
                <w:rFonts w:ascii="Times New Roman"/>
                <w:kern w:val="2"/>
                <w:sz w:val="21"/>
                <w:szCs w:val="21"/>
              </w:rPr>
              <w:t>电力设备和线路均按规定设有相应保护。</w:t>
            </w:r>
          </w:p>
        </w:tc>
        <w:tc>
          <w:tcPr>
            <w:tcW w:w="711" w:type="dxa"/>
            <w:vAlign w:val="center"/>
          </w:tcPr>
          <w:p w14:paraId="7716E8F7"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4E932F6E" w14:textId="77777777">
        <w:trPr>
          <w:trHeight w:val="897"/>
          <w:jc w:val="center"/>
        </w:trPr>
        <w:tc>
          <w:tcPr>
            <w:tcW w:w="430" w:type="dxa"/>
            <w:vAlign w:val="center"/>
          </w:tcPr>
          <w:p w14:paraId="6723CED5"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12.</w:t>
            </w:r>
          </w:p>
        </w:tc>
        <w:tc>
          <w:tcPr>
            <w:tcW w:w="2879" w:type="dxa"/>
            <w:vAlign w:val="center"/>
          </w:tcPr>
          <w:p w14:paraId="63C2B8AA" w14:textId="77777777" w:rsidR="00EC73DA" w:rsidRDefault="00000000">
            <w:pPr>
              <w:rPr>
                <w:rFonts w:ascii="Times New Roman"/>
                <w:kern w:val="2"/>
                <w:sz w:val="21"/>
                <w:szCs w:val="21"/>
              </w:rPr>
            </w:pPr>
            <w:r>
              <w:rPr>
                <w:rFonts w:ascii="Times New Roman"/>
                <w:kern w:val="2"/>
                <w:sz w:val="21"/>
                <w:szCs w:val="21"/>
              </w:rPr>
              <w:t>继电保护和自动装置应满足可靠性、选择性、灵敏性和速动性要求。</w:t>
            </w:r>
          </w:p>
        </w:tc>
        <w:tc>
          <w:tcPr>
            <w:tcW w:w="1860" w:type="dxa"/>
            <w:vAlign w:val="center"/>
          </w:tcPr>
          <w:p w14:paraId="40333231"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071952E1" w14:textId="77777777" w:rsidR="00EC73DA" w:rsidRDefault="00000000">
            <w:pPr>
              <w:widowControl/>
              <w:rPr>
                <w:rFonts w:ascii="Times New Roman"/>
                <w:kern w:val="2"/>
                <w:sz w:val="21"/>
                <w:szCs w:val="21"/>
              </w:rPr>
            </w:pPr>
            <w:r>
              <w:rPr>
                <w:rFonts w:ascii="Times New Roman"/>
                <w:kern w:val="2"/>
                <w:sz w:val="21"/>
                <w:szCs w:val="21"/>
              </w:rPr>
              <w:t>继电保护和自动装置选型、安装合格。</w:t>
            </w:r>
          </w:p>
        </w:tc>
        <w:tc>
          <w:tcPr>
            <w:tcW w:w="711" w:type="dxa"/>
            <w:vAlign w:val="center"/>
          </w:tcPr>
          <w:p w14:paraId="718D2361"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6677609F" w14:textId="77777777">
        <w:trPr>
          <w:jc w:val="center"/>
        </w:trPr>
        <w:tc>
          <w:tcPr>
            <w:tcW w:w="430" w:type="dxa"/>
            <w:vAlign w:val="center"/>
          </w:tcPr>
          <w:p w14:paraId="7F8F7E13"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13.</w:t>
            </w:r>
          </w:p>
        </w:tc>
        <w:tc>
          <w:tcPr>
            <w:tcW w:w="2879" w:type="dxa"/>
            <w:vAlign w:val="center"/>
          </w:tcPr>
          <w:p w14:paraId="3EE4AD6B" w14:textId="77777777" w:rsidR="00EC73DA" w:rsidRDefault="00000000">
            <w:pPr>
              <w:rPr>
                <w:rFonts w:ascii="Times New Roman"/>
                <w:kern w:val="2"/>
                <w:sz w:val="21"/>
                <w:szCs w:val="21"/>
              </w:rPr>
            </w:pPr>
            <w:r>
              <w:rPr>
                <w:rFonts w:ascii="Times New Roman"/>
                <w:kern w:val="2"/>
                <w:sz w:val="21"/>
                <w:szCs w:val="21"/>
              </w:rPr>
              <w:t>常用测量仪表应能正确反映电力装置的运行参数；能随时监测电力装置回路的绝缘状况。</w:t>
            </w:r>
          </w:p>
        </w:tc>
        <w:tc>
          <w:tcPr>
            <w:tcW w:w="1860" w:type="dxa"/>
            <w:vAlign w:val="center"/>
          </w:tcPr>
          <w:p w14:paraId="65DDA7ED"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038028EF" w14:textId="77777777" w:rsidR="00EC73DA" w:rsidRDefault="00000000">
            <w:pPr>
              <w:widowControl/>
              <w:rPr>
                <w:rFonts w:ascii="Times New Roman"/>
                <w:kern w:val="2"/>
                <w:sz w:val="21"/>
                <w:szCs w:val="21"/>
              </w:rPr>
            </w:pPr>
            <w:r>
              <w:rPr>
                <w:rFonts w:ascii="Times New Roman"/>
                <w:kern w:val="2"/>
                <w:sz w:val="21"/>
                <w:szCs w:val="21"/>
              </w:rPr>
              <w:t>能正确反映电力装置的运行参数，能监测绝缘状况</w:t>
            </w:r>
            <w:r>
              <w:rPr>
                <w:rFonts w:ascii="Times New Roman" w:hint="eastAsia"/>
                <w:kern w:val="2"/>
                <w:sz w:val="21"/>
                <w:szCs w:val="21"/>
              </w:rPr>
              <w:t>。</w:t>
            </w:r>
          </w:p>
        </w:tc>
        <w:tc>
          <w:tcPr>
            <w:tcW w:w="711" w:type="dxa"/>
            <w:vAlign w:val="center"/>
          </w:tcPr>
          <w:p w14:paraId="66AF19A3"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777E2F08" w14:textId="77777777">
        <w:trPr>
          <w:jc w:val="center"/>
        </w:trPr>
        <w:tc>
          <w:tcPr>
            <w:tcW w:w="430" w:type="dxa"/>
            <w:vAlign w:val="center"/>
          </w:tcPr>
          <w:p w14:paraId="0CC2AEDF"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lastRenderedPageBreak/>
              <w:t>14.</w:t>
            </w:r>
          </w:p>
        </w:tc>
        <w:tc>
          <w:tcPr>
            <w:tcW w:w="2879" w:type="dxa"/>
            <w:vAlign w:val="center"/>
          </w:tcPr>
          <w:p w14:paraId="23BB6533" w14:textId="77777777" w:rsidR="00EC73DA" w:rsidRDefault="00000000">
            <w:pPr>
              <w:rPr>
                <w:rFonts w:ascii="Times New Roman"/>
                <w:kern w:val="2"/>
                <w:sz w:val="21"/>
                <w:szCs w:val="21"/>
              </w:rPr>
            </w:pPr>
            <w:r>
              <w:rPr>
                <w:rFonts w:ascii="Times New Roman"/>
                <w:kern w:val="2"/>
                <w:sz w:val="21"/>
                <w:szCs w:val="21"/>
              </w:rPr>
              <w:t>电缆敷设应排列整齐，不宜交叉，加以固定，并装设标志牌。</w:t>
            </w:r>
          </w:p>
        </w:tc>
        <w:tc>
          <w:tcPr>
            <w:tcW w:w="1860" w:type="dxa"/>
            <w:vAlign w:val="center"/>
          </w:tcPr>
          <w:p w14:paraId="6726143E"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3AE369A3" w14:textId="77777777" w:rsidR="00EC73DA" w:rsidRDefault="00000000">
            <w:pPr>
              <w:widowControl/>
              <w:rPr>
                <w:rFonts w:ascii="Times New Roman"/>
                <w:kern w:val="2"/>
                <w:sz w:val="21"/>
                <w:szCs w:val="21"/>
              </w:rPr>
            </w:pPr>
            <w:r>
              <w:rPr>
                <w:rFonts w:ascii="Times New Roman"/>
                <w:kern w:val="2"/>
                <w:sz w:val="21"/>
                <w:szCs w:val="21"/>
              </w:rPr>
              <w:t>电缆敷设整齐，不交叉，有固定措施和标志牌。</w:t>
            </w:r>
          </w:p>
        </w:tc>
        <w:tc>
          <w:tcPr>
            <w:tcW w:w="711" w:type="dxa"/>
            <w:vAlign w:val="center"/>
          </w:tcPr>
          <w:p w14:paraId="41586742" w14:textId="77777777" w:rsidR="00EC73DA" w:rsidRDefault="00000000">
            <w:pPr>
              <w:pStyle w:val="11"/>
              <w:spacing w:line="340" w:lineRule="exact"/>
              <w:jc w:val="center"/>
              <w:rPr>
                <w:rFonts w:ascii="Times New Roman"/>
                <w:kern w:val="2"/>
                <w:sz w:val="21"/>
                <w:szCs w:val="21"/>
              </w:rPr>
            </w:pPr>
            <w:r>
              <w:rPr>
                <w:rFonts w:ascii="Times New Roman"/>
                <w:kern w:val="2"/>
                <w:sz w:val="21"/>
                <w:szCs w:val="21"/>
              </w:rPr>
              <w:t>符合</w:t>
            </w:r>
          </w:p>
        </w:tc>
      </w:tr>
      <w:tr w:rsidR="00EC73DA" w14:paraId="073EF8D9" w14:textId="77777777">
        <w:trPr>
          <w:trHeight w:val="837"/>
          <w:jc w:val="center"/>
        </w:trPr>
        <w:tc>
          <w:tcPr>
            <w:tcW w:w="430" w:type="dxa"/>
            <w:vAlign w:val="center"/>
          </w:tcPr>
          <w:p w14:paraId="3EDF40DD"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15.</w:t>
            </w:r>
          </w:p>
        </w:tc>
        <w:tc>
          <w:tcPr>
            <w:tcW w:w="2879" w:type="dxa"/>
            <w:vAlign w:val="center"/>
          </w:tcPr>
          <w:p w14:paraId="15C83AF9" w14:textId="77777777" w:rsidR="00EC73DA" w:rsidRDefault="00000000">
            <w:pPr>
              <w:rPr>
                <w:rFonts w:ascii="Times New Roman"/>
                <w:kern w:val="2"/>
                <w:sz w:val="21"/>
                <w:szCs w:val="21"/>
              </w:rPr>
            </w:pPr>
            <w:r>
              <w:rPr>
                <w:rFonts w:ascii="Times New Roman"/>
                <w:kern w:val="2"/>
                <w:sz w:val="21"/>
                <w:szCs w:val="21"/>
              </w:rPr>
              <w:t>在电缆穿过竖井、墙壁、楼板或进入电气盘、柜的孔洞处，用防火堵料密实封堵。</w:t>
            </w:r>
          </w:p>
        </w:tc>
        <w:tc>
          <w:tcPr>
            <w:tcW w:w="1860" w:type="dxa"/>
            <w:vAlign w:val="center"/>
          </w:tcPr>
          <w:p w14:paraId="3D8B3062"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1FCBF5D9" w14:textId="77777777" w:rsidR="00EC73DA" w:rsidRDefault="00000000">
            <w:pPr>
              <w:widowControl/>
              <w:rPr>
                <w:rFonts w:ascii="Times New Roman"/>
                <w:kern w:val="2"/>
                <w:sz w:val="21"/>
                <w:szCs w:val="21"/>
              </w:rPr>
            </w:pPr>
            <w:r>
              <w:rPr>
                <w:rFonts w:ascii="Times New Roman"/>
                <w:kern w:val="2"/>
                <w:sz w:val="21"/>
                <w:szCs w:val="21"/>
              </w:rPr>
              <w:t>孔洞处采用防火堵料密实封堵</w:t>
            </w:r>
            <w:r>
              <w:rPr>
                <w:rFonts w:ascii="Times New Roman" w:hint="eastAsia"/>
                <w:kern w:val="2"/>
                <w:sz w:val="21"/>
                <w:szCs w:val="21"/>
              </w:rPr>
              <w:t>。</w:t>
            </w:r>
          </w:p>
        </w:tc>
        <w:tc>
          <w:tcPr>
            <w:tcW w:w="711" w:type="dxa"/>
            <w:vAlign w:val="center"/>
          </w:tcPr>
          <w:p w14:paraId="6EA33BEE"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260E291A" w14:textId="77777777">
        <w:trPr>
          <w:jc w:val="center"/>
        </w:trPr>
        <w:tc>
          <w:tcPr>
            <w:tcW w:w="430" w:type="dxa"/>
            <w:vAlign w:val="center"/>
          </w:tcPr>
          <w:p w14:paraId="15DD5927"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16.</w:t>
            </w:r>
          </w:p>
        </w:tc>
        <w:tc>
          <w:tcPr>
            <w:tcW w:w="2879" w:type="dxa"/>
            <w:vAlign w:val="center"/>
          </w:tcPr>
          <w:p w14:paraId="67B1E91C" w14:textId="77777777" w:rsidR="00EC73DA" w:rsidRDefault="00000000">
            <w:pPr>
              <w:rPr>
                <w:rFonts w:ascii="Times New Roman"/>
                <w:kern w:val="2"/>
                <w:sz w:val="21"/>
                <w:szCs w:val="21"/>
              </w:rPr>
            </w:pPr>
            <w:r>
              <w:rPr>
                <w:rFonts w:ascii="Times New Roman"/>
                <w:kern w:val="2"/>
                <w:sz w:val="21"/>
                <w:szCs w:val="21"/>
              </w:rPr>
              <w:t>电缆支架、槽盒、保护管等的金属部件防腐层应完好，接地应良好。</w:t>
            </w:r>
          </w:p>
        </w:tc>
        <w:tc>
          <w:tcPr>
            <w:tcW w:w="1860" w:type="dxa"/>
            <w:vAlign w:val="center"/>
          </w:tcPr>
          <w:p w14:paraId="2F48BD00"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14877D13" w14:textId="77777777" w:rsidR="00EC73DA" w:rsidRDefault="00000000">
            <w:pPr>
              <w:widowControl/>
              <w:rPr>
                <w:rFonts w:ascii="Times New Roman"/>
                <w:kern w:val="2"/>
                <w:sz w:val="21"/>
                <w:szCs w:val="21"/>
              </w:rPr>
            </w:pPr>
            <w:r>
              <w:rPr>
                <w:rFonts w:ascii="Times New Roman"/>
                <w:kern w:val="2"/>
                <w:sz w:val="21"/>
                <w:szCs w:val="21"/>
              </w:rPr>
              <w:t>防腐层完好，接地良好。</w:t>
            </w:r>
          </w:p>
        </w:tc>
        <w:tc>
          <w:tcPr>
            <w:tcW w:w="711" w:type="dxa"/>
            <w:vAlign w:val="center"/>
          </w:tcPr>
          <w:p w14:paraId="2CD5EDBD"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5F775734" w14:textId="77777777">
        <w:trPr>
          <w:jc w:val="center"/>
        </w:trPr>
        <w:tc>
          <w:tcPr>
            <w:tcW w:w="430" w:type="dxa"/>
            <w:vAlign w:val="center"/>
          </w:tcPr>
          <w:p w14:paraId="084BA231"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17.</w:t>
            </w:r>
          </w:p>
        </w:tc>
        <w:tc>
          <w:tcPr>
            <w:tcW w:w="2879" w:type="dxa"/>
            <w:vAlign w:val="center"/>
          </w:tcPr>
          <w:p w14:paraId="5899D9D0" w14:textId="77777777" w:rsidR="00EC73DA" w:rsidRDefault="00000000">
            <w:pPr>
              <w:rPr>
                <w:rFonts w:ascii="Times New Roman"/>
                <w:kern w:val="2"/>
                <w:sz w:val="21"/>
                <w:szCs w:val="21"/>
              </w:rPr>
            </w:pPr>
            <w:r>
              <w:rPr>
                <w:rFonts w:ascii="Times New Roman"/>
                <w:kern w:val="2"/>
                <w:sz w:val="21"/>
                <w:szCs w:val="21"/>
              </w:rPr>
              <w:t>高压电线电缆有试验记录并合格。</w:t>
            </w:r>
          </w:p>
        </w:tc>
        <w:tc>
          <w:tcPr>
            <w:tcW w:w="1860" w:type="dxa"/>
            <w:vAlign w:val="center"/>
          </w:tcPr>
          <w:p w14:paraId="2145DA41"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0FD2B35A" w14:textId="77777777" w:rsidR="00EC73DA" w:rsidRDefault="00000000">
            <w:pPr>
              <w:widowControl/>
              <w:rPr>
                <w:rFonts w:ascii="Times New Roman"/>
                <w:kern w:val="2"/>
                <w:sz w:val="21"/>
                <w:szCs w:val="21"/>
              </w:rPr>
            </w:pPr>
            <w:r>
              <w:rPr>
                <w:rFonts w:ascii="Times New Roman"/>
                <w:kern w:val="2"/>
                <w:sz w:val="21"/>
                <w:szCs w:val="21"/>
              </w:rPr>
              <w:t>合格。</w:t>
            </w:r>
          </w:p>
        </w:tc>
        <w:tc>
          <w:tcPr>
            <w:tcW w:w="711" w:type="dxa"/>
            <w:vAlign w:val="center"/>
          </w:tcPr>
          <w:p w14:paraId="21373EF7"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60F25CEA" w14:textId="77777777">
        <w:trPr>
          <w:jc w:val="center"/>
        </w:trPr>
        <w:tc>
          <w:tcPr>
            <w:tcW w:w="430" w:type="dxa"/>
            <w:vAlign w:val="center"/>
          </w:tcPr>
          <w:p w14:paraId="00595F0E"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18.</w:t>
            </w:r>
          </w:p>
        </w:tc>
        <w:tc>
          <w:tcPr>
            <w:tcW w:w="2879" w:type="dxa"/>
            <w:vAlign w:val="center"/>
          </w:tcPr>
          <w:p w14:paraId="7FA0448B" w14:textId="77777777" w:rsidR="00EC73DA" w:rsidRDefault="00000000">
            <w:pPr>
              <w:rPr>
                <w:rFonts w:ascii="Times New Roman"/>
                <w:kern w:val="2"/>
                <w:sz w:val="21"/>
                <w:szCs w:val="21"/>
              </w:rPr>
            </w:pPr>
            <w:r>
              <w:rPr>
                <w:rFonts w:ascii="Times New Roman"/>
                <w:kern w:val="2"/>
                <w:sz w:val="21"/>
                <w:szCs w:val="21"/>
              </w:rPr>
              <w:t>在使用过程中有可能遭受雷击的生产设备，必须采取适当的防护措施，以使雷击时产生的电荷被安全、迅速导入大地。</w:t>
            </w:r>
          </w:p>
        </w:tc>
        <w:tc>
          <w:tcPr>
            <w:tcW w:w="1860" w:type="dxa"/>
            <w:vAlign w:val="center"/>
          </w:tcPr>
          <w:p w14:paraId="42728BFF"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3F719578" w14:textId="77777777" w:rsidR="00EC73DA" w:rsidRDefault="00000000">
            <w:pPr>
              <w:widowControl/>
              <w:rPr>
                <w:rFonts w:ascii="Times New Roman"/>
                <w:kern w:val="2"/>
                <w:sz w:val="21"/>
                <w:szCs w:val="21"/>
              </w:rPr>
            </w:pPr>
            <w:r>
              <w:rPr>
                <w:rFonts w:ascii="Times New Roman"/>
                <w:kern w:val="2"/>
                <w:sz w:val="21"/>
                <w:szCs w:val="21"/>
              </w:rPr>
              <w:t>厂房和电气设备已设置防雷设施和装置。</w:t>
            </w:r>
          </w:p>
        </w:tc>
        <w:tc>
          <w:tcPr>
            <w:tcW w:w="711" w:type="dxa"/>
            <w:vAlign w:val="center"/>
          </w:tcPr>
          <w:p w14:paraId="038002A6" w14:textId="77777777" w:rsidR="00EC73DA" w:rsidRDefault="00000000">
            <w:pPr>
              <w:pStyle w:val="--"/>
              <w:spacing w:before="0" w:beforeAutospacing="0" w:after="0" w:afterAutospacing="0" w:line="340" w:lineRule="exact"/>
              <w:jc w:val="center"/>
              <w:rPr>
                <w:rFonts w:ascii="Times New Roman" w:hAnsi="Times New Roman"/>
                <w:color w:val="auto"/>
                <w:kern w:val="2"/>
                <w:sz w:val="21"/>
                <w:szCs w:val="21"/>
              </w:rPr>
            </w:pPr>
            <w:r>
              <w:rPr>
                <w:rFonts w:ascii="Times New Roman" w:hAnsi="Times New Roman"/>
                <w:color w:val="auto"/>
                <w:kern w:val="2"/>
                <w:sz w:val="21"/>
                <w:szCs w:val="21"/>
              </w:rPr>
              <w:t>符合</w:t>
            </w:r>
          </w:p>
        </w:tc>
      </w:tr>
      <w:tr w:rsidR="00EC73DA" w14:paraId="69F6BFFA" w14:textId="77777777">
        <w:trPr>
          <w:trHeight w:val="1219"/>
          <w:jc w:val="center"/>
        </w:trPr>
        <w:tc>
          <w:tcPr>
            <w:tcW w:w="430" w:type="dxa"/>
            <w:vAlign w:val="center"/>
          </w:tcPr>
          <w:p w14:paraId="4CE36934" w14:textId="77777777" w:rsidR="00EC73DA" w:rsidRDefault="00000000">
            <w:pPr>
              <w:spacing w:line="340" w:lineRule="exact"/>
              <w:ind w:left="420" w:rightChars="-34" w:right="-82" w:hanging="420"/>
              <w:jc w:val="center"/>
              <w:rPr>
                <w:rFonts w:ascii="Times New Roman"/>
                <w:kern w:val="2"/>
                <w:sz w:val="21"/>
                <w:szCs w:val="21"/>
              </w:rPr>
            </w:pPr>
            <w:r>
              <w:rPr>
                <w:rFonts w:ascii="Times New Roman"/>
                <w:kern w:val="2"/>
                <w:sz w:val="21"/>
                <w:szCs w:val="21"/>
              </w:rPr>
              <w:t>19.</w:t>
            </w:r>
          </w:p>
        </w:tc>
        <w:tc>
          <w:tcPr>
            <w:tcW w:w="2879" w:type="dxa"/>
            <w:vAlign w:val="center"/>
          </w:tcPr>
          <w:p w14:paraId="4B47D4D2" w14:textId="77777777" w:rsidR="00EC73DA" w:rsidRDefault="00000000">
            <w:pPr>
              <w:rPr>
                <w:rFonts w:ascii="Times New Roman"/>
                <w:kern w:val="2"/>
                <w:sz w:val="21"/>
                <w:szCs w:val="21"/>
              </w:rPr>
            </w:pPr>
            <w:r>
              <w:rPr>
                <w:rFonts w:ascii="Times New Roman"/>
                <w:kern w:val="2"/>
                <w:sz w:val="21"/>
                <w:szCs w:val="21"/>
              </w:rPr>
              <w:t>变电所应根据容量大小及其重要性，设置火灾自动检测报警装置，配备适当数量的灭火器材。</w:t>
            </w:r>
          </w:p>
        </w:tc>
        <w:tc>
          <w:tcPr>
            <w:tcW w:w="1860" w:type="dxa"/>
            <w:vAlign w:val="center"/>
          </w:tcPr>
          <w:p w14:paraId="1DBC4978"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5B5B3784" w14:textId="77777777" w:rsidR="00EC73DA" w:rsidRDefault="00000000">
            <w:pPr>
              <w:widowControl/>
              <w:rPr>
                <w:rFonts w:ascii="Times New Roman"/>
                <w:kern w:val="2"/>
                <w:sz w:val="21"/>
                <w:szCs w:val="21"/>
              </w:rPr>
            </w:pPr>
            <w:r>
              <w:rPr>
                <w:rFonts w:ascii="Times New Roman"/>
                <w:kern w:val="2"/>
                <w:sz w:val="21"/>
                <w:szCs w:val="21"/>
              </w:rPr>
              <w:t>已配置灭火器。</w:t>
            </w:r>
          </w:p>
        </w:tc>
        <w:tc>
          <w:tcPr>
            <w:tcW w:w="711" w:type="dxa"/>
            <w:vAlign w:val="center"/>
          </w:tcPr>
          <w:p w14:paraId="556DA243" w14:textId="77777777" w:rsidR="00EC73DA" w:rsidRDefault="00000000">
            <w:pPr>
              <w:pStyle w:val="--"/>
              <w:spacing w:before="0" w:beforeAutospacing="0" w:after="0" w:afterAutospacing="0" w:line="340" w:lineRule="exact"/>
              <w:jc w:val="center"/>
              <w:rPr>
                <w:rFonts w:ascii="Times New Roman" w:hAnsi="Times New Roman"/>
                <w:color w:val="auto"/>
                <w:kern w:val="2"/>
                <w:sz w:val="21"/>
                <w:szCs w:val="21"/>
              </w:rPr>
            </w:pPr>
            <w:r>
              <w:rPr>
                <w:rFonts w:ascii="Times New Roman" w:hAnsi="Times New Roman"/>
                <w:color w:val="auto"/>
                <w:kern w:val="2"/>
                <w:sz w:val="21"/>
                <w:szCs w:val="21"/>
              </w:rPr>
              <w:t>符合</w:t>
            </w:r>
          </w:p>
        </w:tc>
      </w:tr>
      <w:tr w:rsidR="00EC73DA" w14:paraId="7F48FE71" w14:textId="77777777">
        <w:trPr>
          <w:trHeight w:val="967"/>
          <w:jc w:val="center"/>
        </w:trPr>
        <w:tc>
          <w:tcPr>
            <w:tcW w:w="430" w:type="dxa"/>
            <w:vAlign w:val="center"/>
          </w:tcPr>
          <w:p w14:paraId="3A2FB948" w14:textId="77777777" w:rsidR="00EC73DA" w:rsidRDefault="00000000">
            <w:pPr>
              <w:spacing w:line="340" w:lineRule="exact"/>
              <w:ind w:rightChars="-34" w:right="-82"/>
              <w:jc w:val="center"/>
              <w:rPr>
                <w:rFonts w:ascii="Times New Roman"/>
                <w:kern w:val="2"/>
                <w:sz w:val="21"/>
                <w:szCs w:val="21"/>
              </w:rPr>
            </w:pPr>
            <w:r>
              <w:rPr>
                <w:rFonts w:ascii="Times New Roman"/>
                <w:kern w:val="2"/>
                <w:sz w:val="21"/>
                <w:szCs w:val="21"/>
              </w:rPr>
              <w:t>20</w:t>
            </w:r>
          </w:p>
        </w:tc>
        <w:tc>
          <w:tcPr>
            <w:tcW w:w="2879" w:type="dxa"/>
            <w:vAlign w:val="center"/>
          </w:tcPr>
          <w:p w14:paraId="53E3C25E" w14:textId="77777777" w:rsidR="00EC73DA" w:rsidRDefault="00000000">
            <w:pPr>
              <w:rPr>
                <w:rFonts w:ascii="Times New Roman"/>
                <w:kern w:val="2"/>
                <w:sz w:val="21"/>
                <w:szCs w:val="21"/>
              </w:rPr>
            </w:pPr>
            <w:r>
              <w:rPr>
                <w:rFonts w:ascii="Times New Roman"/>
                <w:kern w:val="2"/>
                <w:sz w:val="21"/>
                <w:szCs w:val="21"/>
              </w:rPr>
              <w:t>各电气室应备有按规定经定期检查试验合格的电工器具和电工防护用品。</w:t>
            </w:r>
          </w:p>
        </w:tc>
        <w:tc>
          <w:tcPr>
            <w:tcW w:w="1860" w:type="dxa"/>
            <w:vAlign w:val="center"/>
          </w:tcPr>
          <w:p w14:paraId="63A4675D" w14:textId="77777777" w:rsidR="00EC73DA" w:rsidRDefault="00000000">
            <w:pPr>
              <w:rPr>
                <w:rFonts w:ascii="Times New Roman"/>
                <w:kern w:val="2"/>
                <w:sz w:val="21"/>
                <w:szCs w:val="21"/>
              </w:rPr>
            </w:pPr>
            <w:r>
              <w:rPr>
                <w:rFonts w:ascii="Times New Roman"/>
                <w:kern w:val="2"/>
                <w:sz w:val="21"/>
                <w:szCs w:val="21"/>
              </w:rPr>
              <w:t>《用电安全导则》</w:t>
            </w:r>
            <w:r>
              <w:rPr>
                <w:rFonts w:ascii="Times New Roman"/>
                <w:kern w:val="2"/>
                <w:sz w:val="21"/>
                <w:szCs w:val="21"/>
              </w:rPr>
              <w:t>GB/T13869-2017</w:t>
            </w:r>
          </w:p>
        </w:tc>
        <w:tc>
          <w:tcPr>
            <w:tcW w:w="2415" w:type="dxa"/>
            <w:vAlign w:val="center"/>
          </w:tcPr>
          <w:p w14:paraId="351E451C" w14:textId="77777777" w:rsidR="00EC73DA" w:rsidRDefault="00000000">
            <w:pPr>
              <w:widowControl/>
              <w:rPr>
                <w:rFonts w:ascii="Times New Roman"/>
                <w:kern w:val="2"/>
                <w:sz w:val="21"/>
                <w:szCs w:val="21"/>
              </w:rPr>
            </w:pPr>
            <w:r>
              <w:rPr>
                <w:rFonts w:ascii="Times New Roman"/>
                <w:kern w:val="2"/>
                <w:sz w:val="21"/>
                <w:szCs w:val="21"/>
              </w:rPr>
              <w:t>配电室已配备绝缘鞋、绝缘手套等。</w:t>
            </w:r>
          </w:p>
        </w:tc>
        <w:tc>
          <w:tcPr>
            <w:tcW w:w="711" w:type="dxa"/>
            <w:vAlign w:val="center"/>
          </w:tcPr>
          <w:p w14:paraId="654E1358" w14:textId="77777777" w:rsidR="00EC73DA" w:rsidRDefault="00000000">
            <w:pPr>
              <w:pStyle w:val="--"/>
              <w:spacing w:before="0" w:beforeAutospacing="0" w:after="0" w:afterAutospacing="0" w:line="340" w:lineRule="exact"/>
              <w:jc w:val="center"/>
              <w:rPr>
                <w:rFonts w:ascii="Times New Roman" w:hAnsi="Times New Roman"/>
                <w:color w:val="auto"/>
                <w:kern w:val="2"/>
                <w:sz w:val="21"/>
                <w:szCs w:val="21"/>
              </w:rPr>
            </w:pPr>
            <w:r>
              <w:rPr>
                <w:rFonts w:ascii="Times New Roman" w:hAnsi="Times New Roman"/>
                <w:color w:val="auto"/>
                <w:kern w:val="2"/>
                <w:sz w:val="21"/>
                <w:szCs w:val="21"/>
              </w:rPr>
              <w:t>符合</w:t>
            </w:r>
          </w:p>
        </w:tc>
      </w:tr>
    </w:tbl>
    <w:p w14:paraId="2E562F56" w14:textId="77777777" w:rsidR="00EC73DA" w:rsidRDefault="00000000">
      <w:pPr>
        <w:pStyle w:val="4"/>
        <w:spacing w:line="520" w:lineRule="exact"/>
        <w:rPr>
          <w:rFonts w:ascii="Times New Roman" w:hAnsi="Times New Roman"/>
        </w:rPr>
      </w:pPr>
      <w:bookmarkStart w:id="681" w:name="_Toc433009882"/>
      <w:r>
        <w:rPr>
          <w:rFonts w:ascii="Times New Roman" w:hAnsi="Times New Roman"/>
        </w:rPr>
        <w:t>5.3.1.2</w:t>
      </w:r>
      <w:r>
        <w:rPr>
          <w:rFonts w:ascii="Times New Roman" w:hAnsi="Times New Roman"/>
        </w:rPr>
        <w:t>给排水系统子单元</w:t>
      </w:r>
    </w:p>
    <w:bookmarkEnd w:id="678"/>
    <w:bookmarkEnd w:id="679"/>
    <w:bookmarkEnd w:id="681"/>
    <w:p w14:paraId="3B62BA81" w14:textId="77777777" w:rsidR="00EC73DA" w:rsidRDefault="00000000">
      <w:pPr>
        <w:spacing w:line="520" w:lineRule="exact"/>
        <w:ind w:firstLineChars="200" w:firstLine="560"/>
        <w:rPr>
          <w:rFonts w:hAnsi="宋体" w:cs="宋体" w:hint="eastAsia"/>
          <w:sz w:val="28"/>
          <w:szCs w:val="28"/>
        </w:rPr>
      </w:pPr>
      <w:r>
        <w:rPr>
          <w:rFonts w:hAnsi="宋体" w:cs="宋体" w:hint="eastAsia"/>
          <w:sz w:val="28"/>
          <w:szCs w:val="28"/>
        </w:rPr>
        <w:t>依据《工业企业总平面设计规范》（GB50187-2012）等标准规范的要求，对该厂的给排水进行安全检查。检查结果见下表5-4。</w:t>
      </w:r>
    </w:p>
    <w:p w14:paraId="5599AC8C" w14:textId="77777777" w:rsidR="00EC73DA" w:rsidRDefault="00000000">
      <w:pPr>
        <w:spacing w:line="500" w:lineRule="exact"/>
        <w:jc w:val="center"/>
        <w:rPr>
          <w:rFonts w:ascii="Times New Roman"/>
          <w:b/>
          <w:bCs/>
        </w:rPr>
      </w:pPr>
      <w:r>
        <w:rPr>
          <w:rFonts w:ascii="Times New Roman"/>
          <w:b/>
          <w:bCs/>
        </w:rPr>
        <w:t>表</w:t>
      </w:r>
      <w:r>
        <w:rPr>
          <w:rFonts w:ascii="Times New Roman"/>
          <w:b/>
          <w:bCs/>
        </w:rPr>
        <w:t>5-</w:t>
      </w:r>
      <w:r>
        <w:rPr>
          <w:rFonts w:ascii="Times New Roman" w:hint="eastAsia"/>
          <w:b/>
          <w:bCs/>
        </w:rPr>
        <w:t>4</w:t>
      </w:r>
      <w:r>
        <w:rPr>
          <w:rFonts w:ascii="Times New Roman"/>
          <w:b/>
          <w:bCs/>
        </w:rPr>
        <w:t xml:space="preserve">  </w:t>
      </w:r>
      <w:r>
        <w:rPr>
          <w:rFonts w:ascii="Times New Roman"/>
          <w:b/>
          <w:bCs/>
        </w:rPr>
        <w:t>给排水安全检查表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79"/>
        <w:gridCol w:w="2088"/>
        <w:gridCol w:w="1283"/>
        <w:gridCol w:w="662"/>
      </w:tblGrid>
      <w:tr w:rsidR="00EC73DA" w14:paraId="1B687A0A" w14:textId="77777777">
        <w:trPr>
          <w:trHeight w:val="23"/>
        </w:trPr>
        <w:tc>
          <w:tcPr>
            <w:tcW w:w="0" w:type="auto"/>
            <w:vAlign w:val="center"/>
          </w:tcPr>
          <w:p w14:paraId="037D4DDB" w14:textId="77777777" w:rsidR="00EC73DA" w:rsidRDefault="00000000">
            <w:pPr>
              <w:tabs>
                <w:tab w:val="left" w:pos="810"/>
              </w:tabs>
              <w:jc w:val="left"/>
              <w:rPr>
                <w:rFonts w:ascii="Times New Roman"/>
                <w:b/>
                <w:kern w:val="2"/>
                <w:sz w:val="21"/>
                <w:szCs w:val="21"/>
              </w:rPr>
            </w:pPr>
            <w:r>
              <w:rPr>
                <w:rFonts w:ascii="Times New Roman"/>
                <w:kern w:val="2"/>
                <w:sz w:val="21"/>
                <w:szCs w:val="21"/>
              </w:rPr>
              <w:t>序号</w:t>
            </w:r>
            <w:r>
              <w:rPr>
                <w:rFonts w:ascii="Times New Roman"/>
                <w:kern w:val="2"/>
                <w:szCs w:val="22"/>
              </w:rPr>
              <w:tab/>
            </w:r>
            <w:r>
              <w:rPr>
                <w:rFonts w:ascii="Times New Roman"/>
                <w:b/>
                <w:kern w:val="2"/>
                <w:sz w:val="21"/>
                <w:szCs w:val="21"/>
              </w:rPr>
              <w:t>序号</w:t>
            </w:r>
          </w:p>
        </w:tc>
        <w:tc>
          <w:tcPr>
            <w:tcW w:w="3838" w:type="dxa"/>
            <w:vAlign w:val="center"/>
          </w:tcPr>
          <w:p w14:paraId="7920799C" w14:textId="77777777" w:rsidR="00EC73DA" w:rsidRDefault="00000000">
            <w:pPr>
              <w:snapToGrid w:val="0"/>
              <w:jc w:val="center"/>
              <w:rPr>
                <w:rFonts w:ascii="Times New Roman"/>
                <w:b/>
                <w:kern w:val="2"/>
                <w:sz w:val="21"/>
                <w:szCs w:val="21"/>
              </w:rPr>
            </w:pPr>
            <w:r>
              <w:rPr>
                <w:rFonts w:ascii="Times New Roman"/>
                <w:b/>
                <w:kern w:val="2"/>
                <w:sz w:val="21"/>
                <w:szCs w:val="21"/>
              </w:rPr>
              <w:t>检查内容</w:t>
            </w:r>
          </w:p>
        </w:tc>
        <w:tc>
          <w:tcPr>
            <w:tcW w:w="2160" w:type="dxa"/>
            <w:vAlign w:val="center"/>
          </w:tcPr>
          <w:p w14:paraId="6DE65892" w14:textId="77777777" w:rsidR="00EC73DA" w:rsidRDefault="00000000">
            <w:pPr>
              <w:snapToGrid w:val="0"/>
              <w:jc w:val="center"/>
              <w:rPr>
                <w:rFonts w:ascii="Times New Roman"/>
                <w:b/>
                <w:kern w:val="2"/>
                <w:sz w:val="21"/>
                <w:szCs w:val="21"/>
              </w:rPr>
            </w:pPr>
            <w:r>
              <w:rPr>
                <w:rFonts w:ascii="Times New Roman"/>
                <w:b/>
                <w:kern w:val="2"/>
                <w:sz w:val="21"/>
                <w:szCs w:val="21"/>
              </w:rPr>
              <w:t>依据标准</w:t>
            </w:r>
          </w:p>
        </w:tc>
        <w:tc>
          <w:tcPr>
            <w:tcW w:w="1320" w:type="dxa"/>
            <w:vAlign w:val="center"/>
          </w:tcPr>
          <w:p w14:paraId="38E0BF78" w14:textId="77777777" w:rsidR="00EC73DA" w:rsidRDefault="00000000">
            <w:pPr>
              <w:snapToGrid w:val="0"/>
              <w:jc w:val="center"/>
              <w:rPr>
                <w:rFonts w:ascii="Times New Roman"/>
                <w:b/>
                <w:kern w:val="2"/>
                <w:sz w:val="21"/>
                <w:szCs w:val="21"/>
              </w:rPr>
            </w:pPr>
            <w:r>
              <w:rPr>
                <w:rFonts w:ascii="Times New Roman"/>
                <w:b/>
                <w:kern w:val="2"/>
                <w:sz w:val="21"/>
                <w:szCs w:val="21"/>
              </w:rPr>
              <w:t>检查情况</w:t>
            </w:r>
          </w:p>
        </w:tc>
        <w:tc>
          <w:tcPr>
            <w:tcW w:w="676" w:type="dxa"/>
            <w:vAlign w:val="center"/>
          </w:tcPr>
          <w:p w14:paraId="211E1DC3" w14:textId="77777777" w:rsidR="00EC73DA" w:rsidRDefault="00000000">
            <w:pPr>
              <w:snapToGrid w:val="0"/>
              <w:jc w:val="center"/>
              <w:rPr>
                <w:rFonts w:ascii="Times New Roman"/>
                <w:b/>
                <w:kern w:val="2"/>
                <w:sz w:val="21"/>
                <w:szCs w:val="21"/>
              </w:rPr>
            </w:pPr>
            <w:r>
              <w:rPr>
                <w:rFonts w:ascii="Times New Roman"/>
                <w:b/>
                <w:kern w:val="2"/>
                <w:sz w:val="21"/>
                <w:szCs w:val="21"/>
              </w:rPr>
              <w:t>结论</w:t>
            </w:r>
          </w:p>
        </w:tc>
      </w:tr>
      <w:tr w:rsidR="00EC73DA" w14:paraId="70115A34" w14:textId="77777777">
        <w:trPr>
          <w:trHeight w:val="23"/>
        </w:trPr>
        <w:tc>
          <w:tcPr>
            <w:tcW w:w="0" w:type="auto"/>
            <w:vAlign w:val="center"/>
          </w:tcPr>
          <w:p w14:paraId="121E8DF4" w14:textId="77777777" w:rsidR="00EC73DA" w:rsidRDefault="00000000">
            <w:pPr>
              <w:snapToGrid w:val="0"/>
              <w:jc w:val="center"/>
              <w:rPr>
                <w:rFonts w:ascii="Times New Roman"/>
                <w:b/>
                <w:kern w:val="2"/>
                <w:sz w:val="21"/>
                <w:szCs w:val="21"/>
              </w:rPr>
            </w:pPr>
            <w:r>
              <w:rPr>
                <w:rFonts w:ascii="Times New Roman"/>
                <w:b/>
                <w:kern w:val="2"/>
                <w:sz w:val="21"/>
                <w:szCs w:val="21"/>
              </w:rPr>
              <w:t>1</w:t>
            </w:r>
          </w:p>
        </w:tc>
        <w:tc>
          <w:tcPr>
            <w:tcW w:w="3838" w:type="dxa"/>
            <w:vAlign w:val="center"/>
          </w:tcPr>
          <w:p w14:paraId="39388596" w14:textId="77777777" w:rsidR="00EC73DA" w:rsidRDefault="00000000">
            <w:pPr>
              <w:spacing w:line="340" w:lineRule="exact"/>
              <w:rPr>
                <w:rFonts w:ascii="Times New Roman"/>
                <w:b/>
                <w:kern w:val="2"/>
                <w:sz w:val="21"/>
                <w:szCs w:val="21"/>
              </w:rPr>
            </w:pPr>
            <w:r>
              <w:rPr>
                <w:rFonts w:ascii="Times New Roman"/>
                <w:kern w:val="2"/>
                <w:sz w:val="21"/>
                <w:szCs w:val="21"/>
              </w:rPr>
              <w:t>给水水源的选择，应根据水资源勘察资料和总体规划的要求，通过技术经济比较后确定，并应符合下列要求：</w:t>
            </w:r>
            <w:r>
              <w:rPr>
                <w:rFonts w:ascii="Times New Roman"/>
                <w:kern w:val="2"/>
                <w:sz w:val="21"/>
                <w:szCs w:val="21"/>
              </w:rPr>
              <w:t>1</w:t>
            </w:r>
            <w:r>
              <w:rPr>
                <w:rFonts w:ascii="Times New Roman"/>
                <w:kern w:val="2"/>
                <w:sz w:val="21"/>
                <w:szCs w:val="21"/>
              </w:rPr>
              <w:t>）水资源应丰富可靠，并应满足生产、生活和消防的用水量要求；同时生活饮用水的水源应采用符合现行国家标准《生活饮用水卫生标准》</w:t>
            </w:r>
            <w:r>
              <w:rPr>
                <w:rFonts w:ascii="Times New Roman"/>
                <w:kern w:val="2"/>
                <w:sz w:val="21"/>
                <w:szCs w:val="21"/>
              </w:rPr>
              <w:t>GB5749</w:t>
            </w:r>
            <w:r>
              <w:rPr>
                <w:rFonts w:ascii="Times New Roman"/>
                <w:kern w:val="2"/>
                <w:sz w:val="21"/>
                <w:szCs w:val="21"/>
              </w:rPr>
              <w:t>有关水源水质卫生要求的地下水。</w:t>
            </w:r>
            <w:r>
              <w:rPr>
                <w:rFonts w:ascii="Times New Roman"/>
                <w:kern w:val="2"/>
                <w:sz w:val="21"/>
                <w:szCs w:val="21"/>
              </w:rPr>
              <w:t>2</w:t>
            </w:r>
            <w:r>
              <w:rPr>
                <w:rFonts w:ascii="Times New Roman"/>
                <w:kern w:val="2"/>
                <w:sz w:val="21"/>
                <w:szCs w:val="21"/>
              </w:rPr>
              <w:t>）生活饮用水水质应符合现行国家标准《生活饮用水卫生标准》</w:t>
            </w:r>
            <w:r>
              <w:rPr>
                <w:rFonts w:ascii="Times New Roman"/>
                <w:kern w:val="2"/>
                <w:sz w:val="21"/>
                <w:szCs w:val="21"/>
              </w:rPr>
              <w:t>GB5749</w:t>
            </w:r>
            <w:r>
              <w:rPr>
                <w:rFonts w:ascii="Times New Roman"/>
                <w:kern w:val="2"/>
                <w:sz w:val="21"/>
                <w:szCs w:val="21"/>
              </w:rPr>
              <w:t>的有关规定。</w:t>
            </w:r>
            <w:r>
              <w:rPr>
                <w:rFonts w:ascii="Times New Roman"/>
                <w:kern w:val="2"/>
                <w:sz w:val="21"/>
                <w:szCs w:val="21"/>
              </w:rPr>
              <w:t>3</w:t>
            </w:r>
            <w:r>
              <w:rPr>
                <w:rFonts w:ascii="Times New Roman"/>
                <w:kern w:val="2"/>
                <w:sz w:val="21"/>
                <w:szCs w:val="21"/>
              </w:rPr>
              <w:t>）应选用水质不需净化处理，或只需简单净化处理的水源。</w:t>
            </w:r>
            <w:r>
              <w:rPr>
                <w:rFonts w:ascii="Times New Roman"/>
                <w:kern w:val="2"/>
                <w:sz w:val="21"/>
                <w:szCs w:val="21"/>
              </w:rPr>
              <w:t>4</w:t>
            </w:r>
            <w:r>
              <w:rPr>
                <w:rFonts w:ascii="Times New Roman"/>
                <w:kern w:val="2"/>
                <w:sz w:val="21"/>
                <w:szCs w:val="21"/>
              </w:rPr>
              <w:t>）有条件时，可与农业、水利、邻近城镇和</w:t>
            </w:r>
            <w:r>
              <w:rPr>
                <w:rFonts w:ascii="Times New Roman"/>
                <w:kern w:val="2"/>
                <w:sz w:val="21"/>
                <w:szCs w:val="21"/>
              </w:rPr>
              <w:lastRenderedPageBreak/>
              <w:t>工业企业协作，综合利用水资源。</w:t>
            </w:r>
            <w:r>
              <w:rPr>
                <w:rFonts w:ascii="Times New Roman"/>
                <w:kern w:val="2"/>
                <w:sz w:val="21"/>
                <w:szCs w:val="21"/>
              </w:rPr>
              <w:t>5</w:t>
            </w:r>
            <w:r>
              <w:rPr>
                <w:rFonts w:ascii="Times New Roman"/>
                <w:kern w:val="2"/>
                <w:sz w:val="21"/>
                <w:szCs w:val="21"/>
              </w:rPr>
              <w:t>）水源工程及其配套设施应安全、经济，便于施工、管理和维护。</w:t>
            </w:r>
          </w:p>
        </w:tc>
        <w:tc>
          <w:tcPr>
            <w:tcW w:w="2160" w:type="dxa"/>
            <w:vAlign w:val="center"/>
          </w:tcPr>
          <w:p w14:paraId="48698AF5" w14:textId="77777777" w:rsidR="00EC73DA" w:rsidRDefault="00000000">
            <w:pPr>
              <w:widowControl/>
              <w:spacing w:line="340" w:lineRule="exact"/>
              <w:rPr>
                <w:rFonts w:ascii="Times New Roman"/>
                <w:bCs/>
                <w:kern w:val="2"/>
                <w:sz w:val="21"/>
                <w:szCs w:val="21"/>
              </w:rPr>
            </w:pPr>
            <w:r>
              <w:rPr>
                <w:rFonts w:ascii="Times New Roman"/>
                <w:bCs/>
                <w:kern w:val="2"/>
                <w:sz w:val="21"/>
                <w:szCs w:val="21"/>
              </w:rPr>
              <w:lastRenderedPageBreak/>
              <w:t>《工业企业总平面设计规范》（</w:t>
            </w:r>
            <w:r>
              <w:rPr>
                <w:rFonts w:ascii="Times New Roman"/>
                <w:bCs/>
                <w:kern w:val="2"/>
                <w:sz w:val="21"/>
                <w:szCs w:val="21"/>
              </w:rPr>
              <w:t>GB 50187-</w:t>
            </w:r>
          </w:p>
          <w:p w14:paraId="1404AD14" w14:textId="77777777" w:rsidR="00EC73DA" w:rsidRDefault="00000000">
            <w:pPr>
              <w:widowControl/>
              <w:spacing w:line="340" w:lineRule="exact"/>
              <w:rPr>
                <w:rFonts w:ascii="Times New Roman"/>
                <w:bCs/>
                <w:kern w:val="2"/>
                <w:sz w:val="21"/>
                <w:szCs w:val="21"/>
              </w:rPr>
            </w:pPr>
            <w:r>
              <w:rPr>
                <w:rFonts w:ascii="Times New Roman"/>
                <w:bCs/>
                <w:kern w:val="2"/>
                <w:sz w:val="21"/>
                <w:szCs w:val="21"/>
              </w:rPr>
              <w:t>2012</w:t>
            </w:r>
            <w:r>
              <w:rPr>
                <w:rFonts w:ascii="Times New Roman"/>
                <w:bCs/>
                <w:kern w:val="2"/>
                <w:sz w:val="21"/>
                <w:szCs w:val="21"/>
              </w:rPr>
              <w:t>）</w:t>
            </w:r>
            <w:r>
              <w:rPr>
                <w:rFonts w:ascii="Times New Roman"/>
                <w:kern w:val="2"/>
                <w:sz w:val="21"/>
                <w:szCs w:val="21"/>
              </w:rPr>
              <w:t>第</w:t>
            </w:r>
            <w:r>
              <w:rPr>
                <w:rFonts w:ascii="Times New Roman"/>
                <w:kern w:val="2"/>
                <w:sz w:val="21"/>
                <w:szCs w:val="21"/>
              </w:rPr>
              <w:t>7.4.1</w:t>
            </w:r>
            <w:r>
              <w:rPr>
                <w:rFonts w:ascii="Times New Roman"/>
                <w:kern w:val="2"/>
                <w:sz w:val="21"/>
                <w:szCs w:val="21"/>
              </w:rPr>
              <w:t>条</w:t>
            </w:r>
          </w:p>
        </w:tc>
        <w:tc>
          <w:tcPr>
            <w:tcW w:w="1320" w:type="dxa"/>
            <w:vAlign w:val="center"/>
          </w:tcPr>
          <w:p w14:paraId="1270841A" w14:textId="77777777" w:rsidR="00EC73DA" w:rsidRDefault="00000000">
            <w:pPr>
              <w:spacing w:line="340" w:lineRule="exact"/>
              <w:rPr>
                <w:rFonts w:ascii="Times New Roman"/>
                <w:kern w:val="2"/>
                <w:sz w:val="21"/>
                <w:szCs w:val="21"/>
              </w:rPr>
            </w:pPr>
            <w:r>
              <w:rPr>
                <w:rFonts w:ascii="Times New Roman"/>
                <w:kern w:val="2"/>
                <w:sz w:val="21"/>
                <w:szCs w:val="21"/>
              </w:rPr>
              <w:t>该厂生产</w:t>
            </w:r>
            <w:r>
              <w:rPr>
                <w:rFonts w:ascii="Times New Roman" w:hint="eastAsia"/>
                <w:kern w:val="2"/>
                <w:sz w:val="21"/>
                <w:szCs w:val="21"/>
              </w:rPr>
              <w:t>、生活</w:t>
            </w:r>
            <w:r>
              <w:rPr>
                <w:rFonts w:ascii="Times New Roman"/>
                <w:kern w:val="2"/>
                <w:sz w:val="21"/>
                <w:szCs w:val="21"/>
              </w:rPr>
              <w:t>用水</w:t>
            </w:r>
            <w:r>
              <w:rPr>
                <w:rFonts w:ascii="Times New Roman" w:hint="eastAsia"/>
                <w:kern w:val="2"/>
                <w:sz w:val="21"/>
                <w:szCs w:val="21"/>
              </w:rPr>
              <w:t>由园区</w:t>
            </w:r>
            <w:r>
              <w:rPr>
                <w:rFonts w:ascii="Times New Roman"/>
                <w:kern w:val="2"/>
                <w:sz w:val="21"/>
                <w:szCs w:val="21"/>
              </w:rPr>
              <w:t>供水管网供给。</w:t>
            </w:r>
          </w:p>
        </w:tc>
        <w:tc>
          <w:tcPr>
            <w:tcW w:w="676" w:type="dxa"/>
            <w:vAlign w:val="center"/>
          </w:tcPr>
          <w:p w14:paraId="018896E4"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588531FE" w14:textId="77777777">
        <w:trPr>
          <w:trHeight w:val="23"/>
        </w:trPr>
        <w:tc>
          <w:tcPr>
            <w:tcW w:w="0" w:type="auto"/>
            <w:vAlign w:val="center"/>
          </w:tcPr>
          <w:p w14:paraId="64BE71A1" w14:textId="77777777" w:rsidR="00EC73DA" w:rsidRDefault="00000000">
            <w:pPr>
              <w:snapToGrid w:val="0"/>
              <w:jc w:val="center"/>
              <w:rPr>
                <w:rFonts w:ascii="Times New Roman"/>
                <w:b/>
                <w:kern w:val="2"/>
                <w:sz w:val="21"/>
                <w:szCs w:val="21"/>
              </w:rPr>
            </w:pPr>
            <w:r>
              <w:rPr>
                <w:rFonts w:ascii="Times New Roman"/>
                <w:b/>
                <w:kern w:val="2"/>
                <w:sz w:val="21"/>
                <w:szCs w:val="21"/>
              </w:rPr>
              <w:t>2</w:t>
            </w:r>
          </w:p>
        </w:tc>
        <w:tc>
          <w:tcPr>
            <w:tcW w:w="3838" w:type="dxa"/>
            <w:vAlign w:val="center"/>
          </w:tcPr>
          <w:p w14:paraId="791A12B7" w14:textId="77777777" w:rsidR="00EC73DA" w:rsidRDefault="00000000">
            <w:pPr>
              <w:snapToGrid w:val="0"/>
              <w:rPr>
                <w:rFonts w:ascii="Times New Roman"/>
                <w:kern w:val="2"/>
                <w:sz w:val="21"/>
                <w:szCs w:val="21"/>
              </w:rPr>
            </w:pPr>
            <w:r>
              <w:rPr>
                <w:rFonts w:ascii="Times New Roman"/>
                <w:kern w:val="2"/>
                <w:sz w:val="21"/>
                <w:szCs w:val="21"/>
              </w:rPr>
              <w:t>场地应有完整、有效的雨水排水系统。场地雨水的排除方式，应结合工业企业所在地区的雨水排除方式、建筑密度、环境卫生要求、地质和气候条件等因素，合理选择暗管、明沟或地面自然排渗等方式，并应符合下列要求：</w:t>
            </w:r>
            <w:r>
              <w:rPr>
                <w:rFonts w:ascii="Times New Roman"/>
                <w:kern w:val="2"/>
                <w:sz w:val="21"/>
                <w:szCs w:val="21"/>
              </w:rPr>
              <w:t>1</w:t>
            </w:r>
            <w:r>
              <w:rPr>
                <w:rFonts w:ascii="Times New Roman"/>
                <w:kern w:val="2"/>
                <w:sz w:val="21"/>
                <w:szCs w:val="21"/>
              </w:rPr>
              <w:t>）厂区雨水排水管、沟应与厂外排雨水系统相衔接，场地雨水不得任意排至厂外；</w:t>
            </w:r>
            <w:r>
              <w:rPr>
                <w:rFonts w:ascii="Times New Roman"/>
                <w:kern w:val="2"/>
                <w:sz w:val="21"/>
                <w:szCs w:val="21"/>
              </w:rPr>
              <w:t>2</w:t>
            </w:r>
            <w:r>
              <w:rPr>
                <w:rFonts w:ascii="Times New Roman"/>
                <w:kern w:val="2"/>
                <w:sz w:val="21"/>
                <w:szCs w:val="21"/>
              </w:rPr>
              <w:t>）有条件的工业企业应建立雨水收集系统，应对收集的雨水充分利用；</w:t>
            </w:r>
            <w:r>
              <w:rPr>
                <w:rFonts w:ascii="Times New Roman"/>
                <w:kern w:val="2"/>
                <w:sz w:val="21"/>
                <w:szCs w:val="21"/>
              </w:rPr>
              <w:t>3</w:t>
            </w:r>
            <w:r>
              <w:rPr>
                <w:rFonts w:ascii="Times New Roman"/>
                <w:kern w:val="2"/>
                <w:sz w:val="21"/>
                <w:szCs w:val="21"/>
              </w:rPr>
              <w:t>）厂区雨水宜采用暗管排水。</w:t>
            </w:r>
          </w:p>
        </w:tc>
        <w:tc>
          <w:tcPr>
            <w:tcW w:w="2160" w:type="dxa"/>
            <w:vAlign w:val="center"/>
          </w:tcPr>
          <w:p w14:paraId="784CDF87"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 50187-</w:t>
            </w:r>
          </w:p>
          <w:p w14:paraId="3828315C" w14:textId="77777777" w:rsidR="00EC73DA" w:rsidRDefault="00000000">
            <w:pPr>
              <w:snapToGrid w:val="0"/>
              <w:rPr>
                <w:rFonts w:ascii="Times New Roman"/>
                <w:kern w:val="2"/>
                <w:sz w:val="21"/>
                <w:szCs w:val="21"/>
              </w:rPr>
            </w:pPr>
            <w:r>
              <w:rPr>
                <w:rFonts w:ascii="Times New Roman"/>
                <w:kern w:val="2"/>
                <w:sz w:val="21"/>
                <w:szCs w:val="21"/>
              </w:rPr>
              <w:t>2012</w:t>
            </w:r>
            <w:r>
              <w:rPr>
                <w:rFonts w:ascii="Times New Roman"/>
                <w:kern w:val="2"/>
                <w:sz w:val="21"/>
                <w:szCs w:val="21"/>
              </w:rPr>
              <w:t>）第</w:t>
            </w:r>
            <w:r>
              <w:rPr>
                <w:rFonts w:ascii="Times New Roman"/>
                <w:kern w:val="2"/>
                <w:sz w:val="21"/>
                <w:szCs w:val="21"/>
              </w:rPr>
              <w:t>7.4.1</w:t>
            </w:r>
            <w:r>
              <w:rPr>
                <w:rFonts w:ascii="Times New Roman"/>
                <w:kern w:val="2"/>
                <w:sz w:val="21"/>
                <w:szCs w:val="21"/>
              </w:rPr>
              <w:t>条</w:t>
            </w:r>
          </w:p>
        </w:tc>
        <w:tc>
          <w:tcPr>
            <w:tcW w:w="1320" w:type="dxa"/>
            <w:vAlign w:val="center"/>
          </w:tcPr>
          <w:p w14:paraId="78FA5EE0" w14:textId="77777777" w:rsidR="00EC73DA" w:rsidRDefault="00000000">
            <w:pPr>
              <w:snapToGrid w:val="0"/>
              <w:rPr>
                <w:rFonts w:ascii="Times New Roman"/>
                <w:kern w:val="2"/>
                <w:sz w:val="21"/>
                <w:szCs w:val="21"/>
              </w:rPr>
            </w:pPr>
            <w:r>
              <w:rPr>
                <w:rFonts w:ascii="Times New Roman"/>
                <w:kern w:val="2"/>
                <w:sz w:val="21"/>
                <w:szCs w:val="21"/>
              </w:rPr>
              <w:t>本项目有较为完整、有效的排水系统。</w:t>
            </w:r>
          </w:p>
        </w:tc>
        <w:tc>
          <w:tcPr>
            <w:tcW w:w="676" w:type="dxa"/>
            <w:vAlign w:val="center"/>
          </w:tcPr>
          <w:p w14:paraId="3816AA04"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7D90713C" w14:textId="77777777">
        <w:trPr>
          <w:trHeight w:val="23"/>
        </w:trPr>
        <w:tc>
          <w:tcPr>
            <w:tcW w:w="0" w:type="auto"/>
            <w:vAlign w:val="center"/>
          </w:tcPr>
          <w:p w14:paraId="08DBD59D" w14:textId="77777777" w:rsidR="00EC73DA" w:rsidRDefault="00000000">
            <w:pPr>
              <w:snapToGrid w:val="0"/>
              <w:jc w:val="center"/>
              <w:rPr>
                <w:rFonts w:ascii="Times New Roman"/>
                <w:b/>
                <w:kern w:val="2"/>
                <w:sz w:val="21"/>
                <w:szCs w:val="21"/>
              </w:rPr>
            </w:pPr>
            <w:r>
              <w:rPr>
                <w:rFonts w:ascii="Times New Roman"/>
                <w:b/>
                <w:kern w:val="2"/>
                <w:sz w:val="21"/>
                <w:szCs w:val="21"/>
              </w:rPr>
              <w:t>3</w:t>
            </w:r>
          </w:p>
        </w:tc>
        <w:tc>
          <w:tcPr>
            <w:tcW w:w="3838" w:type="dxa"/>
            <w:vAlign w:val="center"/>
          </w:tcPr>
          <w:p w14:paraId="749E9092" w14:textId="77777777" w:rsidR="00EC73DA" w:rsidRDefault="00000000">
            <w:pPr>
              <w:snapToGrid w:val="0"/>
              <w:rPr>
                <w:rFonts w:ascii="Times New Roman"/>
                <w:b/>
                <w:kern w:val="2"/>
                <w:sz w:val="21"/>
                <w:szCs w:val="21"/>
              </w:rPr>
            </w:pPr>
            <w:r>
              <w:rPr>
                <w:rFonts w:ascii="Times New Roman"/>
                <w:kern w:val="2"/>
                <w:sz w:val="21"/>
                <w:szCs w:val="21"/>
              </w:rPr>
              <w:t>场地雨水排水设计流量计算，应符合现行国家标准《室外排水设计规范》</w:t>
            </w:r>
            <w:r>
              <w:rPr>
                <w:rFonts w:ascii="Times New Roman"/>
                <w:kern w:val="2"/>
                <w:sz w:val="21"/>
                <w:szCs w:val="21"/>
              </w:rPr>
              <w:t>GB 50014</w:t>
            </w:r>
            <w:r>
              <w:rPr>
                <w:rFonts w:ascii="Times New Roman"/>
                <w:kern w:val="2"/>
                <w:sz w:val="21"/>
                <w:szCs w:val="21"/>
              </w:rPr>
              <w:t>的有关规定。</w:t>
            </w:r>
          </w:p>
        </w:tc>
        <w:tc>
          <w:tcPr>
            <w:tcW w:w="2160" w:type="dxa"/>
            <w:vAlign w:val="center"/>
          </w:tcPr>
          <w:p w14:paraId="021D1526"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 50187-</w:t>
            </w:r>
          </w:p>
          <w:p w14:paraId="30C0F9B2" w14:textId="77777777" w:rsidR="00EC73DA" w:rsidRDefault="00000000">
            <w:pPr>
              <w:snapToGrid w:val="0"/>
              <w:rPr>
                <w:rFonts w:ascii="Times New Roman"/>
                <w:kern w:val="2"/>
                <w:sz w:val="21"/>
                <w:szCs w:val="21"/>
              </w:rPr>
            </w:pPr>
            <w:r>
              <w:rPr>
                <w:rFonts w:ascii="Times New Roman"/>
                <w:kern w:val="2"/>
                <w:sz w:val="21"/>
                <w:szCs w:val="21"/>
              </w:rPr>
              <w:t>2012</w:t>
            </w:r>
            <w:r>
              <w:rPr>
                <w:rFonts w:ascii="Times New Roman"/>
                <w:kern w:val="2"/>
                <w:sz w:val="21"/>
                <w:szCs w:val="21"/>
              </w:rPr>
              <w:t>）第</w:t>
            </w:r>
            <w:r>
              <w:rPr>
                <w:rFonts w:ascii="Times New Roman"/>
                <w:kern w:val="2"/>
                <w:sz w:val="21"/>
                <w:szCs w:val="21"/>
              </w:rPr>
              <w:t>7.4.2</w:t>
            </w:r>
            <w:r>
              <w:rPr>
                <w:rFonts w:ascii="Times New Roman"/>
                <w:kern w:val="2"/>
                <w:sz w:val="21"/>
                <w:szCs w:val="21"/>
              </w:rPr>
              <w:t>条</w:t>
            </w:r>
          </w:p>
        </w:tc>
        <w:tc>
          <w:tcPr>
            <w:tcW w:w="1320" w:type="dxa"/>
            <w:vAlign w:val="center"/>
          </w:tcPr>
          <w:p w14:paraId="7637DF8E" w14:textId="77777777" w:rsidR="00EC73DA" w:rsidRDefault="00000000">
            <w:pPr>
              <w:snapToGrid w:val="0"/>
              <w:rPr>
                <w:rFonts w:ascii="Times New Roman"/>
                <w:kern w:val="2"/>
                <w:sz w:val="21"/>
                <w:szCs w:val="21"/>
              </w:rPr>
            </w:pPr>
            <w:r>
              <w:rPr>
                <w:rFonts w:ascii="Times New Roman"/>
                <w:kern w:val="2"/>
                <w:sz w:val="21"/>
                <w:szCs w:val="21"/>
              </w:rPr>
              <w:t>本项目场地雨水排量符合相关要求。</w:t>
            </w:r>
          </w:p>
        </w:tc>
        <w:tc>
          <w:tcPr>
            <w:tcW w:w="676" w:type="dxa"/>
            <w:vAlign w:val="center"/>
          </w:tcPr>
          <w:p w14:paraId="58883CC7"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5606E728" w14:textId="77777777">
        <w:trPr>
          <w:trHeight w:val="23"/>
        </w:trPr>
        <w:tc>
          <w:tcPr>
            <w:tcW w:w="0" w:type="auto"/>
            <w:vAlign w:val="center"/>
          </w:tcPr>
          <w:p w14:paraId="29550DEC" w14:textId="77777777" w:rsidR="00EC73DA" w:rsidRDefault="00000000">
            <w:pPr>
              <w:snapToGrid w:val="0"/>
              <w:jc w:val="center"/>
              <w:rPr>
                <w:rFonts w:ascii="Times New Roman"/>
                <w:b/>
                <w:kern w:val="2"/>
                <w:sz w:val="21"/>
                <w:szCs w:val="21"/>
              </w:rPr>
            </w:pPr>
            <w:r>
              <w:rPr>
                <w:rFonts w:ascii="Times New Roman"/>
                <w:b/>
                <w:kern w:val="2"/>
                <w:sz w:val="21"/>
                <w:szCs w:val="21"/>
              </w:rPr>
              <w:t>4</w:t>
            </w:r>
          </w:p>
        </w:tc>
        <w:tc>
          <w:tcPr>
            <w:tcW w:w="3838" w:type="dxa"/>
            <w:vAlign w:val="center"/>
          </w:tcPr>
          <w:p w14:paraId="3F03EBC7" w14:textId="77777777" w:rsidR="00EC73DA" w:rsidRDefault="00000000">
            <w:pPr>
              <w:snapToGrid w:val="0"/>
              <w:rPr>
                <w:rFonts w:ascii="Times New Roman"/>
                <w:bCs/>
                <w:kern w:val="2"/>
                <w:sz w:val="21"/>
                <w:szCs w:val="21"/>
              </w:rPr>
            </w:pPr>
            <w:r>
              <w:rPr>
                <w:rFonts w:ascii="Times New Roman"/>
                <w:kern w:val="2"/>
                <w:sz w:val="21"/>
                <w:szCs w:val="21"/>
              </w:rPr>
              <w:t>当采用明沟排水时，排水沟宜沿铁路、道路布置，并宜避免与其交叉。排出厂外的雨水，不得对其它工程设施或农田造成危害。</w:t>
            </w:r>
          </w:p>
        </w:tc>
        <w:tc>
          <w:tcPr>
            <w:tcW w:w="2160" w:type="dxa"/>
            <w:vAlign w:val="center"/>
          </w:tcPr>
          <w:p w14:paraId="1479115B"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 50187-</w:t>
            </w:r>
          </w:p>
          <w:p w14:paraId="039B7E4B" w14:textId="77777777" w:rsidR="00EC73DA" w:rsidRDefault="00000000">
            <w:pPr>
              <w:snapToGrid w:val="0"/>
              <w:rPr>
                <w:rFonts w:ascii="Times New Roman"/>
                <w:kern w:val="2"/>
                <w:sz w:val="21"/>
                <w:szCs w:val="21"/>
              </w:rPr>
            </w:pPr>
            <w:r>
              <w:rPr>
                <w:rFonts w:ascii="Times New Roman"/>
                <w:kern w:val="2"/>
                <w:sz w:val="21"/>
                <w:szCs w:val="21"/>
              </w:rPr>
              <w:t>2012</w:t>
            </w:r>
            <w:r>
              <w:rPr>
                <w:rFonts w:ascii="Times New Roman"/>
                <w:kern w:val="2"/>
                <w:sz w:val="21"/>
                <w:szCs w:val="21"/>
              </w:rPr>
              <w:t>）第</w:t>
            </w:r>
            <w:r>
              <w:rPr>
                <w:rFonts w:ascii="Times New Roman"/>
                <w:kern w:val="2"/>
                <w:sz w:val="21"/>
                <w:szCs w:val="21"/>
              </w:rPr>
              <w:t>7.4.3</w:t>
            </w:r>
            <w:r>
              <w:rPr>
                <w:rFonts w:ascii="Times New Roman"/>
                <w:kern w:val="2"/>
                <w:sz w:val="21"/>
                <w:szCs w:val="21"/>
              </w:rPr>
              <w:t>条</w:t>
            </w:r>
          </w:p>
        </w:tc>
        <w:tc>
          <w:tcPr>
            <w:tcW w:w="1320" w:type="dxa"/>
            <w:vAlign w:val="center"/>
          </w:tcPr>
          <w:p w14:paraId="7F48B97E" w14:textId="77777777" w:rsidR="00EC73DA" w:rsidRDefault="00000000">
            <w:pPr>
              <w:snapToGrid w:val="0"/>
              <w:rPr>
                <w:rFonts w:ascii="Times New Roman"/>
                <w:kern w:val="2"/>
                <w:sz w:val="21"/>
                <w:szCs w:val="21"/>
              </w:rPr>
            </w:pPr>
            <w:r>
              <w:rPr>
                <w:rFonts w:ascii="Times New Roman" w:hint="eastAsia"/>
                <w:kern w:val="2"/>
                <w:sz w:val="21"/>
                <w:szCs w:val="21"/>
              </w:rPr>
              <w:t>采用</w:t>
            </w:r>
            <w:r>
              <w:rPr>
                <w:rFonts w:ascii="Times New Roman"/>
                <w:kern w:val="2"/>
                <w:sz w:val="21"/>
                <w:szCs w:val="21"/>
              </w:rPr>
              <w:t>明沟</w:t>
            </w:r>
            <w:r>
              <w:rPr>
                <w:rFonts w:ascii="Times New Roman" w:hint="eastAsia"/>
                <w:kern w:val="2"/>
                <w:sz w:val="21"/>
                <w:szCs w:val="21"/>
              </w:rPr>
              <w:t>、</w:t>
            </w:r>
            <w:r>
              <w:rPr>
                <w:rFonts w:ascii="Times New Roman"/>
                <w:kern w:val="2"/>
                <w:sz w:val="21"/>
                <w:szCs w:val="21"/>
              </w:rPr>
              <w:t>暗沟排水，明沟沿道路</w:t>
            </w:r>
            <w:r>
              <w:rPr>
                <w:rFonts w:ascii="Times New Roman" w:hint="eastAsia"/>
                <w:kern w:val="2"/>
                <w:sz w:val="21"/>
                <w:szCs w:val="21"/>
              </w:rPr>
              <w:t>边缘</w:t>
            </w:r>
            <w:r>
              <w:rPr>
                <w:rFonts w:ascii="Times New Roman"/>
                <w:kern w:val="2"/>
                <w:sz w:val="21"/>
                <w:szCs w:val="21"/>
              </w:rPr>
              <w:t>设置，不会对其他设施造成危害。</w:t>
            </w:r>
          </w:p>
        </w:tc>
        <w:tc>
          <w:tcPr>
            <w:tcW w:w="676" w:type="dxa"/>
            <w:vAlign w:val="center"/>
          </w:tcPr>
          <w:p w14:paraId="24010419"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10A49F86" w14:textId="77777777">
        <w:trPr>
          <w:trHeight w:val="23"/>
        </w:trPr>
        <w:tc>
          <w:tcPr>
            <w:tcW w:w="0" w:type="auto"/>
            <w:vAlign w:val="center"/>
          </w:tcPr>
          <w:p w14:paraId="61DECC96" w14:textId="44745C9B" w:rsidR="00EC73DA" w:rsidRDefault="001132BC">
            <w:pPr>
              <w:snapToGrid w:val="0"/>
              <w:jc w:val="center"/>
              <w:rPr>
                <w:rFonts w:ascii="Times New Roman"/>
                <w:b/>
                <w:kern w:val="2"/>
                <w:sz w:val="21"/>
                <w:szCs w:val="21"/>
              </w:rPr>
            </w:pPr>
            <w:r>
              <w:rPr>
                <w:rFonts w:ascii="Times New Roman" w:hint="eastAsia"/>
                <w:b/>
                <w:kern w:val="2"/>
                <w:sz w:val="21"/>
                <w:szCs w:val="21"/>
              </w:rPr>
              <w:t>5</w:t>
            </w:r>
          </w:p>
        </w:tc>
        <w:tc>
          <w:tcPr>
            <w:tcW w:w="3838" w:type="dxa"/>
            <w:vAlign w:val="center"/>
          </w:tcPr>
          <w:p w14:paraId="3B5B7547" w14:textId="77777777" w:rsidR="00EC73DA" w:rsidRDefault="00000000">
            <w:pPr>
              <w:snapToGrid w:val="0"/>
              <w:rPr>
                <w:rFonts w:ascii="Times New Roman"/>
                <w:kern w:val="2"/>
                <w:sz w:val="21"/>
                <w:szCs w:val="21"/>
              </w:rPr>
            </w:pPr>
            <w:r>
              <w:rPr>
                <w:rFonts w:ascii="Times New Roman"/>
                <w:kern w:val="2"/>
                <w:sz w:val="21"/>
                <w:szCs w:val="21"/>
              </w:rPr>
              <w:t>排水明沟的铺砌方式，应根据所处地段的土质和流速等情况确定，应符合下列规定：</w:t>
            </w:r>
            <w:r>
              <w:rPr>
                <w:rFonts w:ascii="Times New Roman"/>
                <w:kern w:val="2"/>
                <w:sz w:val="21"/>
                <w:szCs w:val="21"/>
              </w:rPr>
              <w:t>1</w:t>
            </w:r>
            <w:r>
              <w:rPr>
                <w:rFonts w:ascii="Times New Roman"/>
                <w:kern w:val="2"/>
                <w:sz w:val="21"/>
                <w:szCs w:val="21"/>
              </w:rPr>
              <w:t>）厂区明沟宜加铺砌；</w:t>
            </w:r>
            <w:r>
              <w:rPr>
                <w:rFonts w:ascii="Times New Roman"/>
                <w:kern w:val="2"/>
                <w:sz w:val="21"/>
                <w:szCs w:val="21"/>
              </w:rPr>
              <w:t>2</w:t>
            </w:r>
            <w:r>
              <w:rPr>
                <w:rFonts w:ascii="Times New Roman"/>
                <w:kern w:val="2"/>
                <w:sz w:val="21"/>
                <w:szCs w:val="21"/>
              </w:rPr>
              <w:t>）对厂容、卫生和安全要求较高的地段，尚应铺设盖板；</w:t>
            </w:r>
            <w:r>
              <w:rPr>
                <w:rFonts w:ascii="Times New Roman"/>
                <w:kern w:val="2"/>
                <w:sz w:val="21"/>
                <w:szCs w:val="21"/>
              </w:rPr>
              <w:t>3</w:t>
            </w:r>
            <w:r>
              <w:rPr>
                <w:rFonts w:ascii="Times New Roman"/>
                <w:kern w:val="2"/>
                <w:sz w:val="21"/>
                <w:szCs w:val="21"/>
              </w:rPr>
              <w:t>）矿山及厂区的边缘地段，可采用土明沟。</w:t>
            </w:r>
          </w:p>
        </w:tc>
        <w:tc>
          <w:tcPr>
            <w:tcW w:w="2160" w:type="dxa"/>
            <w:vAlign w:val="center"/>
          </w:tcPr>
          <w:p w14:paraId="3EAEF604"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 50187-</w:t>
            </w:r>
          </w:p>
          <w:p w14:paraId="5920CD65" w14:textId="77777777" w:rsidR="00EC73DA" w:rsidRDefault="00000000">
            <w:pPr>
              <w:snapToGrid w:val="0"/>
              <w:rPr>
                <w:rFonts w:ascii="Times New Roman"/>
                <w:kern w:val="2"/>
                <w:sz w:val="21"/>
                <w:szCs w:val="21"/>
              </w:rPr>
            </w:pPr>
            <w:r>
              <w:rPr>
                <w:rFonts w:ascii="Times New Roman"/>
                <w:kern w:val="2"/>
                <w:sz w:val="21"/>
                <w:szCs w:val="21"/>
              </w:rPr>
              <w:t>2012</w:t>
            </w:r>
            <w:r>
              <w:rPr>
                <w:rFonts w:ascii="Times New Roman"/>
                <w:kern w:val="2"/>
                <w:sz w:val="21"/>
                <w:szCs w:val="21"/>
              </w:rPr>
              <w:t>）第</w:t>
            </w:r>
            <w:r>
              <w:rPr>
                <w:rFonts w:ascii="Times New Roman"/>
                <w:kern w:val="2"/>
                <w:sz w:val="21"/>
                <w:szCs w:val="21"/>
              </w:rPr>
              <w:t>7.4.5</w:t>
            </w:r>
            <w:r>
              <w:rPr>
                <w:rFonts w:ascii="Times New Roman"/>
                <w:kern w:val="2"/>
                <w:sz w:val="21"/>
                <w:szCs w:val="21"/>
              </w:rPr>
              <w:t>条</w:t>
            </w:r>
          </w:p>
        </w:tc>
        <w:tc>
          <w:tcPr>
            <w:tcW w:w="1320" w:type="dxa"/>
            <w:vAlign w:val="center"/>
          </w:tcPr>
          <w:p w14:paraId="5A7482A4" w14:textId="77777777" w:rsidR="00EC73DA" w:rsidRDefault="00000000">
            <w:pPr>
              <w:snapToGrid w:val="0"/>
              <w:rPr>
                <w:rFonts w:ascii="Times New Roman"/>
                <w:kern w:val="2"/>
                <w:sz w:val="21"/>
                <w:szCs w:val="21"/>
              </w:rPr>
            </w:pPr>
            <w:r>
              <w:rPr>
                <w:rFonts w:ascii="Times New Roman"/>
                <w:kern w:val="2"/>
                <w:sz w:val="21"/>
                <w:szCs w:val="21"/>
              </w:rPr>
              <w:t>本项目的排水设施均按要求进行了布置。</w:t>
            </w:r>
          </w:p>
        </w:tc>
        <w:tc>
          <w:tcPr>
            <w:tcW w:w="676" w:type="dxa"/>
            <w:vAlign w:val="center"/>
          </w:tcPr>
          <w:p w14:paraId="42C4BD72"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r w:rsidR="00EC73DA" w14:paraId="7CDD3F47" w14:textId="77777777">
        <w:trPr>
          <w:trHeight w:val="23"/>
        </w:trPr>
        <w:tc>
          <w:tcPr>
            <w:tcW w:w="0" w:type="auto"/>
            <w:vAlign w:val="center"/>
          </w:tcPr>
          <w:p w14:paraId="16889ABE" w14:textId="1B9C586E" w:rsidR="00EC73DA" w:rsidRDefault="001132BC">
            <w:pPr>
              <w:snapToGrid w:val="0"/>
              <w:jc w:val="center"/>
              <w:rPr>
                <w:rFonts w:ascii="Times New Roman"/>
                <w:b/>
                <w:kern w:val="2"/>
                <w:sz w:val="21"/>
                <w:szCs w:val="21"/>
              </w:rPr>
            </w:pPr>
            <w:r w:rsidRPr="001132BC">
              <w:rPr>
                <w:rFonts w:ascii="Times New Roman" w:hint="eastAsia"/>
                <w:b/>
                <w:color w:val="EE0000"/>
                <w:kern w:val="2"/>
                <w:sz w:val="21"/>
                <w:szCs w:val="21"/>
              </w:rPr>
              <w:t>6</w:t>
            </w:r>
          </w:p>
        </w:tc>
        <w:tc>
          <w:tcPr>
            <w:tcW w:w="3838" w:type="dxa"/>
            <w:vAlign w:val="center"/>
          </w:tcPr>
          <w:p w14:paraId="11A5344E" w14:textId="77777777" w:rsidR="00EC73DA" w:rsidRDefault="00000000">
            <w:pPr>
              <w:snapToGrid w:val="0"/>
              <w:rPr>
                <w:rFonts w:ascii="Times New Roman"/>
                <w:b/>
                <w:kern w:val="2"/>
                <w:sz w:val="21"/>
                <w:szCs w:val="21"/>
              </w:rPr>
            </w:pPr>
            <w:r>
              <w:rPr>
                <w:rFonts w:ascii="Times New Roman"/>
                <w:kern w:val="2"/>
                <w:sz w:val="21"/>
                <w:szCs w:val="21"/>
              </w:rPr>
              <w:t>场地的排水明沟，宜采用矩形或梯形断面，并应符合下列规定：</w:t>
            </w:r>
            <w:r>
              <w:rPr>
                <w:rFonts w:ascii="Times New Roman"/>
                <w:kern w:val="2"/>
                <w:sz w:val="21"/>
                <w:szCs w:val="21"/>
              </w:rPr>
              <w:t>1</w:t>
            </w:r>
            <w:r>
              <w:rPr>
                <w:rFonts w:ascii="Times New Roman"/>
                <w:kern w:val="2"/>
                <w:sz w:val="21"/>
                <w:szCs w:val="21"/>
              </w:rPr>
              <w:t>）明沟起点的深度，不宜小于</w:t>
            </w:r>
            <w:r>
              <w:rPr>
                <w:rFonts w:ascii="Times New Roman"/>
                <w:kern w:val="2"/>
                <w:sz w:val="21"/>
                <w:szCs w:val="21"/>
              </w:rPr>
              <w:t>0.2m</w:t>
            </w:r>
            <w:r>
              <w:rPr>
                <w:rFonts w:ascii="Times New Roman"/>
                <w:kern w:val="2"/>
                <w:sz w:val="21"/>
                <w:szCs w:val="21"/>
              </w:rPr>
              <w:t>，矩形明沟的沟底宽度，不宜小于</w:t>
            </w:r>
            <w:r>
              <w:rPr>
                <w:rFonts w:ascii="Times New Roman"/>
                <w:kern w:val="2"/>
                <w:sz w:val="21"/>
                <w:szCs w:val="21"/>
              </w:rPr>
              <w:t>0.4m</w:t>
            </w:r>
            <w:r>
              <w:rPr>
                <w:rFonts w:ascii="Times New Roman"/>
                <w:kern w:val="2"/>
                <w:sz w:val="21"/>
                <w:szCs w:val="21"/>
              </w:rPr>
              <w:t>，梯形明沟的沟底宽度，不宜小于</w:t>
            </w:r>
            <w:r>
              <w:rPr>
                <w:rFonts w:ascii="Times New Roman"/>
                <w:kern w:val="2"/>
                <w:sz w:val="21"/>
                <w:szCs w:val="21"/>
              </w:rPr>
              <w:t>0.3m</w:t>
            </w:r>
            <w:r>
              <w:rPr>
                <w:rFonts w:ascii="Times New Roman"/>
                <w:kern w:val="2"/>
                <w:sz w:val="21"/>
                <w:szCs w:val="21"/>
              </w:rPr>
              <w:t>；</w:t>
            </w:r>
            <w:r>
              <w:rPr>
                <w:rFonts w:ascii="Times New Roman"/>
                <w:kern w:val="2"/>
                <w:sz w:val="21"/>
                <w:szCs w:val="21"/>
              </w:rPr>
              <w:t>2</w:t>
            </w:r>
            <w:r>
              <w:rPr>
                <w:rFonts w:ascii="Times New Roman"/>
                <w:kern w:val="2"/>
                <w:sz w:val="21"/>
                <w:szCs w:val="21"/>
              </w:rPr>
              <w:t>）明沟的纵坡，不宜小于</w:t>
            </w:r>
            <w:r>
              <w:rPr>
                <w:rFonts w:ascii="Times New Roman"/>
                <w:kern w:val="2"/>
                <w:sz w:val="21"/>
                <w:szCs w:val="21"/>
              </w:rPr>
              <w:t>0.3%</w:t>
            </w:r>
            <w:r>
              <w:rPr>
                <w:rFonts w:ascii="Times New Roman"/>
                <w:kern w:val="2"/>
                <w:sz w:val="21"/>
                <w:szCs w:val="21"/>
              </w:rPr>
              <w:t>；在地形平坦的困难地段，不宜小于</w:t>
            </w:r>
            <w:r>
              <w:rPr>
                <w:rFonts w:ascii="Times New Roman"/>
                <w:kern w:val="2"/>
                <w:sz w:val="21"/>
                <w:szCs w:val="21"/>
              </w:rPr>
              <w:t>0.2%</w:t>
            </w:r>
            <w:r>
              <w:rPr>
                <w:rFonts w:ascii="Times New Roman"/>
                <w:kern w:val="2"/>
                <w:sz w:val="21"/>
                <w:szCs w:val="21"/>
              </w:rPr>
              <w:t>；</w:t>
            </w:r>
            <w:r>
              <w:rPr>
                <w:rFonts w:ascii="Times New Roman"/>
                <w:kern w:val="2"/>
                <w:sz w:val="21"/>
                <w:szCs w:val="21"/>
              </w:rPr>
              <w:t>3</w:t>
            </w:r>
            <w:r>
              <w:rPr>
                <w:rFonts w:ascii="Times New Roman"/>
                <w:kern w:val="2"/>
                <w:sz w:val="21"/>
                <w:szCs w:val="21"/>
              </w:rPr>
              <w:t>）按流量计算的明沟，沟顶应高于计算水位</w:t>
            </w:r>
            <w:r>
              <w:rPr>
                <w:rFonts w:ascii="Times New Roman"/>
                <w:kern w:val="2"/>
                <w:sz w:val="21"/>
                <w:szCs w:val="21"/>
              </w:rPr>
              <w:t xml:space="preserve">0.2m </w:t>
            </w:r>
            <w:r>
              <w:rPr>
                <w:rFonts w:ascii="Times New Roman"/>
                <w:kern w:val="2"/>
                <w:sz w:val="21"/>
                <w:szCs w:val="21"/>
              </w:rPr>
              <w:t>以上。</w:t>
            </w:r>
          </w:p>
        </w:tc>
        <w:tc>
          <w:tcPr>
            <w:tcW w:w="2160" w:type="dxa"/>
            <w:vAlign w:val="center"/>
          </w:tcPr>
          <w:p w14:paraId="09D4608B" w14:textId="77777777" w:rsidR="00EC73DA" w:rsidRDefault="00000000">
            <w:pPr>
              <w:snapToGrid w:val="0"/>
              <w:rPr>
                <w:rFonts w:ascii="Times New Roman"/>
                <w:kern w:val="2"/>
                <w:sz w:val="21"/>
                <w:szCs w:val="21"/>
              </w:rPr>
            </w:pPr>
            <w:r>
              <w:rPr>
                <w:rFonts w:ascii="Times New Roman"/>
                <w:kern w:val="2"/>
                <w:sz w:val="21"/>
                <w:szCs w:val="21"/>
              </w:rPr>
              <w:t>《工业企业总平面设计规范》（</w:t>
            </w:r>
            <w:r>
              <w:rPr>
                <w:rFonts w:ascii="Times New Roman"/>
                <w:kern w:val="2"/>
                <w:sz w:val="21"/>
                <w:szCs w:val="21"/>
              </w:rPr>
              <w:t>GB 50187-</w:t>
            </w:r>
          </w:p>
          <w:p w14:paraId="33885D8F" w14:textId="77777777" w:rsidR="00EC73DA" w:rsidRDefault="00000000">
            <w:pPr>
              <w:snapToGrid w:val="0"/>
              <w:rPr>
                <w:rFonts w:ascii="Times New Roman"/>
                <w:kern w:val="2"/>
                <w:sz w:val="21"/>
                <w:szCs w:val="21"/>
              </w:rPr>
            </w:pPr>
            <w:r>
              <w:rPr>
                <w:rFonts w:ascii="Times New Roman"/>
                <w:kern w:val="2"/>
                <w:sz w:val="21"/>
                <w:szCs w:val="21"/>
              </w:rPr>
              <w:t>2012</w:t>
            </w:r>
            <w:r>
              <w:rPr>
                <w:rFonts w:ascii="Times New Roman"/>
                <w:kern w:val="2"/>
                <w:sz w:val="21"/>
                <w:szCs w:val="21"/>
              </w:rPr>
              <w:t>）第</w:t>
            </w:r>
            <w:r>
              <w:rPr>
                <w:rFonts w:ascii="Times New Roman"/>
                <w:kern w:val="2"/>
                <w:sz w:val="21"/>
                <w:szCs w:val="21"/>
              </w:rPr>
              <w:t>7.4.6</w:t>
            </w:r>
            <w:r>
              <w:rPr>
                <w:rFonts w:ascii="Times New Roman"/>
                <w:kern w:val="2"/>
                <w:sz w:val="21"/>
                <w:szCs w:val="21"/>
              </w:rPr>
              <w:t>条</w:t>
            </w:r>
          </w:p>
        </w:tc>
        <w:tc>
          <w:tcPr>
            <w:tcW w:w="1320" w:type="dxa"/>
            <w:vAlign w:val="center"/>
          </w:tcPr>
          <w:p w14:paraId="1179FF1C" w14:textId="77777777" w:rsidR="00EC73DA" w:rsidRDefault="00000000">
            <w:pPr>
              <w:snapToGrid w:val="0"/>
              <w:rPr>
                <w:rFonts w:ascii="Times New Roman"/>
                <w:kern w:val="2"/>
                <w:sz w:val="21"/>
                <w:szCs w:val="21"/>
              </w:rPr>
            </w:pPr>
            <w:r>
              <w:rPr>
                <w:rFonts w:ascii="Times New Roman"/>
                <w:kern w:val="2"/>
                <w:sz w:val="21"/>
                <w:szCs w:val="21"/>
              </w:rPr>
              <w:t>本项目的排水沟符合相关要求。</w:t>
            </w:r>
          </w:p>
        </w:tc>
        <w:tc>
          <w:tcPr>
            <w:tcW w:w="676" w:type="dxa"/>
            <w:vAlign w:val="center"/>
          </w:tcPr>
          <w:p w14:paraId="103C8594" w14:textId="77777777" w:rsidR="00EC73DA" w:rsidRDefault="00000000">
            <w:pPr>
              <w:spacing w:line="340" w:lineRule="exact"/>
              <w:jc w:val="center"/>
              <w:rPr>
                <w:rFonts w:ascii="Times New Roman"/>
                <w:kern w:val="2"/>
                <w:sz w:val="21"/>
                <w:szCs w:val="21"/>
              </w:rPr>
            </w:pPr>
            <w:r>
              <w:rPr>
                <w:rFonts w:ascii="Times New Roman"/>
                <w:kern w:val="2"/>
                <w:sz w:val="21"/>
                <w:szCs w:val="21"/>
              </w:rPr>
              <w:t>符合</w:t>
            </w:r>
          </w:p>
        </w:tc>
      </w:tr>
    </w:tbl>
    <w:p w14:paraId="4ED16FB1" w14:textId="77777777" w:rsidR="00EC73DA" w:rsidRDefault="00000000">
      <w:pPr>
        <w:pStyle w:val="4"/>
        <w:spacing w:line="520" w:lineRule="exact"/>
        <w:jc w:val="both"/>
        <w:rPr>
          <w:rFonts w:ascii="Times New Roman" w:hAnsi="Times New Roman"/>
        </w:rPr>
      </w:pPr>
      <w:bookmarkStart w:id="682" w:name="_Toc18522"/>
      <w:bookmarkStart w:id="683" w:name="_Toc7538"/>
      <w:bookmarkStart w:id="684" w:name="_Toc267853224"/>
      <w:bookmarkStart w:id="685" w:name="_Toc335838637"/>
      <w:bookmarkStart w:id="686" w:name="_Toc278282328"/>
      <w:bookmarkStart w:id="687" w:name="_Toc335926303"/>
      <w:bookmarkStart w:id="688" w:name="_Toc313493995"/>
      <w:bookmarkStart w:id="689" w:name="_Toc211237914"/>
      <w:bookmarkStart w:id="690" w:name="_Toc278282330"/>
      <w:bookmarkStart w:id="691" w:name="_Toc433009883"/>
      <w:r>
        <w:rPr>
          <w:rFonts w:ascii="Times New Roman" w:hAnsi="Times New Roman"/>
        </w:rPr>
        <w:t>5.3.1.3</w:t>
      </w:r>
      <w:r>
        <w:rPr>
          <w:rFonts w:ascii="Times New Roman" w:hAnsi="Times New Roman"/>
        </w:rPr>
        <w:t>消防</w:t>
      </w:r>
      <w:r>
        <w:rPr>
          <w:rFonts w:ascii="Times New Roman" w:hAnsi="Times New Roman" w:hint="eastAsia"/>
        </w:rPr>
        <w:t>系统</w:t>
      </w:r>
      <w:r>
        <w:rPr>
          <w:rFonts w:ascii="Times New Roman" w:hAnsi="Times New Roman"/>
        </w:rPr>
        <w:t>子单元</w:t>
      </w:r>
    </w:p>
    <w:bookmarkEnd w:id="682"/>
    <w:bookmarkEnd w:id="683"/>
    <w:bookmarkEnd w:id="684"/>
    <w:bookmarkEnd w:id="685"/>
    <w:bookmarkEnd w:id="686"/>
    <w:bookmarkEnd w:id="687"/>
    <w:p w14:paraId="53B6BE87" w14:textId="77777777" w:rsidR="00EC73DA" w:rsidRDefault="00000000">
      <w:pPr>
        <w:spacing w:line="520" w:lineRule="exact"/>
        <w:ind w:firstLineChars="200" w:firstLine="560"/>
        <w:rPr>
          <w:rFonts w:ascii="Times New Roman" w:eastAsiaTheme="minorEastAsia"/>
          <w:sz w:val="28"/>
          <w:szCs w:val="28"/>
        </w:rPr>
      </w:pPr>
      <w:r>
        <w:rPr>
          <w:rFonts w:ascii="Times New Roman" w:eastAsiaTheme="minorEastAsia"/>
          <w:sz w:val="28"/>
          <w:szCs w:val="28"/>
        </w:rPr>
        <w:t>依据《中华人民共和国消防法》《建筑灭火器配置设计规范》（</w:t>
      </w:r>
      <w:r>
        <w:rPr>
          <w:rFonts w:ascii="Times New Roman" w:eastAsiaTheme="minorEastAsia"/>
          <w:sz w:val="28"/>
          <w:szCs w:val="28"/>
        </w:rPr>
        <w:t>GB50140-2005</w:t>
      </w:r>
      <w:r>
        <w:rPr>
          <w:rFonts w:ascii="Times New Roman" w:eastAsiaTheme="minorEastAsia"/>
          <w:sz w:val="28"/>
          <w:szCs w:val="28"/>
        </w:rPr>
        <w:t>）、《建筑设计防火规范（</w:t>
      </w:r>
      <w:r>
        <w:rPr>
          <w:rFonts w:ascii="Times New Roman" w:eastAsiaTheme="minorEastAsia"/>
          <w:sz w:val="28"/>
          <w:szCs w:val="28"/>
        </w:rPr>
        <w:t>2018</w:t>
      </w:r>
      <w:r>
        <w:rPr>
          <w:rFonts w:ascii="Times New Roman" w:eastAsiaTheme="minorEastAsia"/>
          <w:sz w:val="28"/>
          <w:szCs w:val="28"/>
        </w:rPr>
        <w:t>版）》（</w:t>
      </w:r>
      <w:r>
        <w:rPr>
          <w:rFonts w:ascii="Times New Roman" w:eastAsiaTheme="minorEastAsia"/>
          <w:sz w:val="28"/>
          <w:szCs w:val="28"/>
        </w:rPr>
        <w:t>GB50016-2014</w:t>
      </w:r>
      <w:r>
        <w:rPr>
          <w:rFonts w:ascii="Times New Roman" w:eastAsiaTheme="minorEastAsia"/>
          <w:sz w:val="28"/>
          <w:szCs w:val="28"/>
        </w:rPr>
        <w:t>）等相关法律法规、标准规范的要求，对该厂的消防进行安全检查。检查结果见下表。</w:t>
      </w:r>
    </w:p>
    <w:p w14:paraId="24B82A18" w14:textId="77777777" w:rsidR="00EC73DA" w:rsidRDefault="00000000">
      <w:pPr>
        <w:snapToGrid w:val="0"/>
        <w:spacing w:line="520" w:lineRule="exact"/>
        <w:jc w:val="center"/>
        <w:rPr>
          <w:rFonts w:ascii="Times New Roman"/>
          <w:b/>
          <w:bCs/>
        </w:rPr>
      </w:pPr>
      <w:r>
        <w:rPr>
          <w:rFonts w:ascii="Times New Roman"/>
          <w:b/>
          <w:bCs/>
        </w:rPr>
        <w:lastRenderedPageBreak/>
        <w:t>表</w:t>
      </w:r>
      <w:r>
        <w:rPr>
          <w:rFonts w:ascii="Times New Roman"/>
          <w:b/>
          <w:bCs/>
        </w:rPr>
        <w:t xml:space="preserve">5-5  </w:t>
      </w:r>
      <w:r>
        <w:rPr>
          <w:rFonts w:ascii="Times New Roman"/>
          <w:b/>
          <w:bCs/>
        </w:rPr>
        <w:t>消防系统安全检查表</w:t>
      </w:r>
    </w:p>
    <w:tbl>
      <w:tblPr>
        <w:tblW w:w="51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3432"/>
        <w:gridCol w:w="2422"/>
        <w:gridCol w:w="1739"/>
        <w:gridCol w:w="637"/>
      </w:tblGrid>
      <w:tr w:rsidR="00EC73DA" w14:paraId="023B740A" w14:textId="77777777">
        <w:trPr>
          <w:trHeight w:val="525"/>
          <w:jc w:val="center"/>
        </w:trPr>
        <w:tc>
          <w:tcPr>
            <w:tcW w:w="273" w:type="pct"/>
            <w:tcBorders>
              <w:top w:val="single" w:sz="4" w:space="0" w:color="auto"/>
              <w:left w:val="single" w:sz="4" w:space="0" w:color="auto"/>
              <w:bottom w:val="single" w:sz="4" w:space="0" w:color="auto"/>
              <w:right w:val="single" w:sz="4" w:space="0" w:color="auto"/>
            </w:tcBorders>
            <w:vAlign w:val="center"/>
          </w:tcPr>
          <w:p w14:paraId="4833A785" w14:textId="77777777" w:rsidR="00EC73DA" w:rsidRDefault="00000000">
            <w:pPr>
              <w:snapToGrid w:val="0"/>
              <w:jc w:val="center"/>
              <w:rPr>
                <w:rFonts w:ascii="Times New Roman"/>
                <w:b/>
                <w:bCs/>
                <w:kern w:val="2"/>
                <w:sz w:val="21"/>
                <w:szCs w:val="21"/>
              </w:rPr>
            </w:pPr>
            <w:r>
              <w:rPr>
                <w:rFonts w:ascii="Times New Roman"/>
                <w:b/>
                <w:bCs/>
                <w:kern w:val="2"/>
                <w:sz w:val="21"/>
                <w:szCs w:val="21"/>
              </w:rPr>
              <w:t>序号</w:t>
            </w:r>
          </w:p>
        </w:tc>
        <w:tc>
          <w:tcPr>
            <w:tcW w:w="1970" w:type="pct"/>
            <w:tcBorders>
              <w:top w:val="single" w:sz="4" w:space="0" w:color="auto"/>
              <w:left w:val="single" w:sz="4" w:space="0" w:color="auto"/>
              <w:bottom w:val="single" w:sz="4" w:space="0" w:color="auto"/>
              <w:right w:val="single" w:sz="4" w:space="0" w:color="auto"/>
            </w:tcBorders>
            <w:vAlign w:val="center"/>
          </w:tcPr>
          <w:p w14:paraId="00AE7A21" w14:textId="77777777" w:rsidR="00EC73DA" w:rsidRDefault="00000000">
            <w:pPr>
              <w:snapToGrid w:val="0"/>
              <w:jc w:val="center"/>
              <w:rPr>
                <w:rFonts w:ascii="Times New Roman"/>
                <w:b/>
                <w:bCs/>
                <w:kern w:val="2"/>
                <w:sz w:val="21"/>
                <w:szCs w:val="21"/>
              </w:rPr>
            </w:pPr>
            <w:r>
              <w:rPr>
                <w:rFonts w:ascii="Times New Roman"/>
                <w:b/>
                <w:bCs/>
                <w:kern w:val="2"/>
                <w:sz w:val="21"/>
                <w:szCs w:val="21"/>
              </w:rPr>
              <w:t>检查内容</w:t>
            </w:r>
          </w:p>
        </w:tc>
        <w:tc>
          <w:tcPr>
            <w:tcW w:w="1390" w:type="pct"/>
            <w:tcBorders>
              <w:top w:val="single" w:sz="4" w:space="0" w:color="auto"/>
              <w:left w:val="single" w:sz="4" w:space="0" w:color="auto"/>
              <w:bottom w:val="single" w:sz="4" w:space="0" w:color="auto"/>
              <w:right w:val="single" w:sz="4" w:space="0" w:color="auto"/>
            </w:tcBorders>
            <w:vAlign w:val="center"/>
          </w:tcPr>
          <w:p w14:paraId="408FEB2D" w14:textId="77777777" w:rsidR="00EC73DA" w:rsidRDefault="00000000">
            <w:pPr>
              <w:snapToGrid w:val="0"/>
              <w:jc w:val="center"/>
              <w:rPr>
                <w:rFonts w:ascii="Times New Roman"/>
                <w:b/>
                <w:bCs/>
                <w:kern w:val="2"/>
                <w:sz w:val="21"/>
                <w:szCs w:val="21"/>
              </w:rPr>
            </w:pPr>
            <w:r>
              <w:rPr>
                <w:rFonts w:ascii="Times New Roman"/>
                <w:b/>
                <w:bCs/>
                <w:kern w:val="2"/>
                <w:sz w:val="21"/>
                <w:szCs w:val="21"/>
              </w:rPr>
              <w:t>依据标准</w:t>
            </w:r>
          </w:p>
        </w:tc>
        <w:tc>
          <w:tcPr>
            <w:tcW w:w="999" w:type="pct"/>
            <w:tcBorders>
              <w:top w:val="single" w:sz="4" w:space="0" w:color="auto"/>
              <w:left w:val="single" w:sz="4" w:space="0" w:color="auto"/>
              <w:bottom w:val="single" w:sz="4" w:space="0" w:color="auto"/>
              <w:right w:val="single" w:sz="4" w:space="0" w:color="auto"/>
            </w:tcBorders>
            <w:vAlign w:val="center"/>
          </w:tcPr>
          <w:p w14:paraId="6C3DF71C" w14:textId="77777777" w:rsidR="00EC73DA" w:rsidRDefault="00000000">
            <w:pPr>
              <w:snapToGrid w:val="0"/>
              <w:jc w:val="center"/>
              <w:rPr>
                <w:rFonts w:ascii="Times New Roman"/>
                <w:b/>
                <w:bCs/>
                <w:kern w:val="2"/>
                <w:sz w:val="21"/>
                <w:szCs w:val="21"/>
              </w:rPr>
            </w:pPr>
            <w:r>
              <w:rPr>
                <w:rFonts w:ascii="Times New Roman"/>
                <w:b/>
                <w:bCs/>
                <w:kern w:val="2"/>
                <w:sz w:val="21"/>
                <w:szCs w:val="21"/>
              </w:rPr>
              <w:t>检查情况</w:t>
            </w:r>
          </w:p>
        </w:tc>
        <w:tc>
          <w:tcPr>
            <w:tcW w:w="366" w:type="pct"/>
            <w:tcBorders>
              <w:top w:val="single" w:sz="4" w:space="0" w:color="auto"/>
              <w:left w:val="single" w:sz="4" w:space="0" w:color="auto"/>
              <w:bottom w:val="single" w:sz="4" w:space="0" w:color="auto"/>
              <w:right w:val="single" w:sz="4" w:space="0" w:color="auto"/>
            </w:tcBorders>
            <w:vAlign w:val="center"/>
          </w:tcPr>
          <w:p w14:paraId="203DE9B4" w14:textId="77777777" w:rsidR="00EC73DA" w:rsidRDefault="00000000">
            <w:pPr>
              <w:snapToGrid w:val="0"/>
              <w:jc w:val="center"/>
              <w:rPr>
                <w:rFonts w:ascii="Times New Roman"/>
                <w:b/>
                <w:bCs/>
                <w:kern w:val="2"/>
                <w:sz w:val="21"/>
                <w:szCs w:val="21"/>
              </w:rPr>
            </w:pPr>
            <w:r>
              <w:rPr>
                <w:rFonts w:ascii="Times New Roman"/>
                <w:b/>
                <w:bCs/>
                <w:kern w:val="2"/>
                <w:sz w:val="21"/>
                <w:szCs w:val="21"/>
              </w:rPr>
              <w:t>结论</w:t>
            </w:r>
          </w:p>
        </w:tc>
      </w:tr>
      <w:tr w:rsidR="00EC73DA" w14:paraId="64C1BE81" w14:textId="77777777">
        <w:trPr>
          <w:jc w:val="center"/>
        </w:trPr>
        <w:tc>
          <w:tcPr>
            <w:tcW w:w="273" w:type="pct"/>
            <w:tcBorders>
              <w:top w:val="single" w:sz="4" w:space="0" w:color="auto"/>
              <w:left w:val="single" w:sz="4" w:space="0" w:color="auto"/>
              <w:bottom w:val="single" w:sz="4" w:space="0" w:color="auto"/>
              <w:right w:val="single" w:sz="4" w:space="0" w:color="auto"/>
            </w:tcBorders>
            <w:vAlign w:val="center"/>
          </w:tcPr>
          <w:p w14:paraId="3DDF4859" w14:textId="77777777" w:rsidR="00EC73DA" w:rsidRDefault="00000000">
            <w:pPr>
              <w:snapToGrid w:val="0"/>
              <w:jc w:val="center"/>
              <w:rPr>
                <w:rFonts w:ascii="Times New Roman" w:eastAsiaTheme="minorEastAsia"/>
                <w:kern w:val="2"/>
                <w:sz w:val="21"/>
                <w:szCs w:val="21"/>
              </w:rPr>
            </w:pPr>
            <w:r>
              <w:rPr>
                <w:rFonts w:ascii="Times New Roman" w:eastAsiaTheme="minorEastAsia"/>
                <w:kern w:val="2"/>
                <w:sz w:val="21"/>
                <w:szCs w:val="21"/>
              </w:rPr>
              <w:t>1</w:t>
            </w:r>
          </w:p>
        </w:tc>
        <w:tc>
          <w:tcPr>
            <w:tcW w:w="1970" w:type="pct"/>
            <w:tcBorders>
              <w:top w:val="single" w:sz="4" w:space="0" w:color="auto"/>
              <w:left w:val="single" w:sz="4" w:space="0" w:color="auto"/>
              <w:bottom w:val="single" w:sz="4" w:space="0" w:color="auto"/>
              <w:right w:val="single" w:sz="4" w:space="0" w:color="auto"/>
            </w:tcBorders>
            <w:vAlign w:val="center"/>
          </w:tcPr>
          <w:p w14:paraId="39E75853" w14:textId="77777777" w:rsidR="00EC73DA" w:rsidRDefault="00000000">
            <w:pPr>
              <w:snapToGrid w:val="0"/>
              <w:rPr>
                <w:rFonts w:ascii="Times New Roman"/>
                <w:kern w:val="2"/>
                <w:sz w:val="21"/>
                <w:szCs w:val="21"/>
              </w:rPr>
            </w:pPr>
            <w:r>
              <w:rPr>
                <w:rFonts w:ascii="Times New Roman"/>
                <w:kern w:val="2"/>
                <w:sz w:val="21"/>
                <w:szCs w:val="21"/>
              </w:rPr>
              <w:t>机关、团体、企业、事业等单位应当履行下列消防安全职责：</w:t>
            </w:r>
          </w:p>
          <w:p w14:paraId="7B343866" w14:textId="77777777" w:rsidR="00EC73DA" w:rsidRDefault="00000000">
            <w:pPr>
              <w:snapToGrid w:val="0"/>
              <w:rPr>
                <w:rFonts w:ascii="Times New Roman"/>
                <w:kern w:val="2"/>
                <w:sz w:val="21"/>
                <w:szCs w:val="21"/>
              </w:rPr>
            </w:pPr>
            <w:r>
              <w:rPr>
                <w:rFonts w:ascii="Times New Roman"/>
                <w:kern w:val="2"/>
                <w:sz w:val="21"/>
                <w:szCs w:val="21"/>
              </w:rPr>
              <w:t>（一）落实消防安全责任制，制定本单位的消防安全制度、消防安全操作规程，制定灭火和应急疏散预案；</w:t>
            </w:r>
          </w:p>
          <w:p w14:paraId="1D648F80" w14:textId="77777777" w:rsidR="00EC73DA" w:rsidRDefault="00000000">
            <w:pPr>
              <w:snapToGrid w:val="0"/>
              <w:rPr>
                <w:rFonts w:ascii="Times New Roman"/>
                <w:kern w:val="2"/>
                <w:sz w:val="21"/>
                <w:szCs w:val="21"/>
              </w:rPr>
            </w:pPr>
            <w:r>
              <w:rPr>
                <w:rFonts w:ascii="Times New Roman"/>
                <w:kern w:val="2"/>
                <w:sz w:val="21"/>
                <w:szCs w:val="21"/>
              </w:rPr>
              <w:t>（二）按照国家标准、行业标准配置消防设施、器材，设置消防安全标志，并定期组织检验、维修，确保完好有效；</w:t>
            </w:r>
          </w:p>
          <w:p w14:paraId="35E1F173" w14:textId="77777777" w:rsidR="00EC73DA" w:rsidRDefault="00000000">
            <w:pPr>
              <w:snapToGrid w:val="0"/>
              <w:rPr>
                <w:rFonts w:ascii="Times New Roman"/>
                <w:kern w:val="2"/>
                <w:sz w:val="21"/>
                <w:szCs w:val="21"/>
              </w:rPr>
            </w:pPr>
            <w:r>
              <w:rPr>
                <w:rFonts w:ascii="Times New Roman"/>
                <w:kern w:val="2"/>
                <w:sz w:val="21"/>
                <w:szCs w:val="21"/>
              </w:rPr>
              <w:t>（三）对建筑消防设施每年至少进行一次全面检测，确保完好有效，检测记录应当完整准确，存档备查；</w:t>
            </w:r>
          </w:p>
          <w:p w14:paraId="37F89B59" w14:textId="77777777" w:rsidR="00EC73DA" w:rsidRDefault="00000000">
            <w:pPr>
              <w:snapToGrid w:val="0"/>
              <w:rPr>
                <w:rFonts w:ascii="Times New Roman"/>
                <w:kern w:val="2"/>
                <w:sz w:val="21"/>
                <w:szCs w:val="21"/>
              </w:rPr>
            </w:pPr>
            <w:r>
              <w:rPr>
                <w:rFonts w:ascii="Times New Roman"/>
                <w:kern w:val="2"/>
                <w:sz w:val="21"/>
                <w:szCs w:val="21"/>
              </w:rPr>
              <w:t>（四）保障疏散通道、安全出口、消防车通道畅通，保证防火防烟分区、防火间距符合消防技术标准；</w:t>
            </w:r>
          </w:p>
          <w:p w14:paraId="576C859D" w14:textId="77777777" w:rsidR="00EC73DA" w:rsidRDefault="00000000">
            <w:pPr>
              <w:snapToGrid w:val="0"/>
              <w:rPr>
                <w:rFonts w:ascii="Times New Roman"/>
                <w:kern w:val="2"/>
                <w:sz w:val="21"/>
                <w:szCs w:val="21"/>
              </w:rPr>
            </w:pPr>
            <w:r>
              <w:rPr>
                <w:rFonts w:ascii="Times New Roman"/>
                <w:kern w:val="2"/>
                <w:sz w:val="21"/>
                <w:szCs w:val="21"/>
              </w:rPr>
              <w:t>（五）组织防火检查，及时消除火灾隐患；</w:t>
            </w:r>
          </w:p>
          <w:p w14:paraId="794EC188" w14:textId="77777777" w:rsidR="00EC73DA" w:rsidRDefault="00000000">
            <w:pPr>
              <w:snapToGrid w:val="0"/>
              <w:rPr>
                <w:rFonts w:ascii="Times New Roman"/>
                <w:kern w:val="2"/>
                <w:sz w:val="21"/>
                <w:szCs w:val="21"/>
              </w:rPr>
            </w:pPr>
            <w:r>
              <w:rPr>
                <w:rFonts w:ascii="Times New Roman"/>
                <w:kern w:val="2"/>
                <w:sz w:val="21"/>
                <w:szCs w:val="21"/>
              </w:rPr>
              <w:t>（六）组织进行有针对性的消防演练；</w:t>
            </w:r>
          </w:p>
          <w:p w14:paraId="5D637504" w14:textId="77777777" w:rsidR="00EC73DA" w:rsidRDefault="00000000">
            <w:pPr>
              <w:snapToGrid w:val="0"/>
              <w:rPr>
                <w:rFonts w:ascii="Times New Roman"/>
                <w:kern w:val="2"/>
                <w:sz w:val="21"/>
                <w:szCs w:val="21"/>
              </w:rPr>
            </w:pPr>
            <w:r>
              <w:rPr>
                <w:rFonts w:ascii="Times New Roman"/>
                <w:kern w:val="2"/>
                <w:sz w:val="21"/>
                <w:szCs w:val="21"/>
              </w:rPr>
              <w:t>（七）法律、法规规定的其他消防安全职责。</w:t>
            </w:r>
          </w:p>
          <w:p w14:paraId="4B8D08F9" w14:textId="77777777" w:rsidR="00EC73DA" w:rsidRDefault="00000000">
            <w:pPr>
              <w:snapToGrid w:val="0"/>
              <w:rPr>
                <w:rFonts w:ascii="Times New Roman"/>
                <w:kern w:val="2"/>
                <w:sz w:val="21"/>
                <w:szCs w:val="21"/>
              </w:rPr>
            </w:pPr>
            <w:r>
              <w:rPr>
                <w:rFonts w:ascii="Times New Roman"/>
                <w:kern w:val="2"/>
                <w:sz w:val="21"/>
                <w:szCs w:val="21"/>
              </w:rPr>
              <w:t>单位的主要负责人是本单位的消防安全责任人。</w:t>
            </w:r>
          </w:p>
        </w:tc>
        <w:tc>
          <w:tcPr>
            <w:tcW w:w="1390" w:type="pct"/>
            <w:tcBorders>
              <w:top w:val="single" w:sz="4" w:space="0" w:color="auto"/>
              <w:left w:val="single" w:sz="4" w:space="0" w:color="auto"/>
              <w:bottom w:val="single" w:sz="4" w:space="0" w:color="auto"/>
              <w:right w:val="single" w:sz="4" w:space="0" w:color="auto"/>
            </w:tcBorders>
            <w:vAlign w:val="center"/>
          </w:tcPr>
          <w:p w14:paraId="7C9E0F38" w14:textId="77777777" w:rsidR="00EC73DA" w:rsidRDefault="00000000">
            <w:pPr>
              <w:snapToGrid w:val="0"/>
              <w:rPr>
                <w:rFonts w:ascii="Times New Roman"/>
                <w:kern w:val="2"/>
                <w:sz w:val="21"/>
                <w:szCs w:val="21"/>
              </w:rPr>
            </w:pPr>
            <w:r>
              <w:rPr>
                <w:rFonts w:ascii="Times New Roman"/>
                <w:kern w:val="2"/>
                <w:sz w:val="21"/>
                <w:szCs w:val="21"/>
              </w:rPr>
              <w:t>《中华人民共和国消防法》第十六条</w:t>
            </w:r>
          </w:p>
        </w:tc>
        <w:tc>
          <w:tcPr>
            <w:tcW w:w="999" w:type="pct"/>
            <w:tcBorders>
              <w:top w:val="single" w:sz="4" w:space="0" w:color="auto"/>
              <w:left w:val="single" w:sz="4" w:space="0" w:color="auto"/>
              <w:bottom w:val="single" w:sz="4" w:space="0" w:color="auto"/>
              <w:right w:val="single" w:sz="4" w:space="0" w:color="auto"/>
            </w:tcBorders>
            <w:vAlign w:val="center"/>
          </w:tcPr>
          <w:p w14:paraId="5AE0111A" w14:textId="77777777" w:rsidR="00EC73DA" w:rsidRDefault="00000000">
            <w:pPr>
              <w:snapToGrid w:val="0"/>
              <w:rPr>
                <w:rFonts w:ascii="Times New Roman"/>
                <w:kern w:val="2"/>
                <w:sz w:val="21"/>
                <w:szCs w:val="21"/>
              </w:rPr>
            </w:pPr>
            <w:r>
              <w:rPr>
                <w:rFonts w:ascii="Times New Roman"/>
                <w:kern w:val="2"/>
                <w:sz w:val="21"/>
                <w:szCs w:val="21"/>
              </w:rPr>
              <w:t>企业已制定消防安全</w:t>
            </w:r>
            <w:r>
              <w:rPr>
                <w:rFonts w:ascii="Times New Roman" w:hint="eastAsia"/>
                <w:kern w:val="2"/>
                <w:sz w:val="21"/>
                <w:szCs w:val="21"/>
              </w:rPr>
              <w:t>管理</w:t>
            </w:r>
            <w:r>
              <w:rPr>
                <w:rFonts w:ascii="Times New Roman"/>
                <w:kern w:val="2"/>
                <w:sz w:val="21"/>
                <w:szCs w:val="21"/>
              </w:rPr>
              <w:t>制度，配备消防设施、定期检测、检测记录完整。疏散通道、防火间距符合标准。组织消防演练，防火检查，及时消除火灾。</w:t>
            </w:r>
          </w:p>
        </w:tc>
        <w:tc>
          <w:tcPr>
            <w:tcW w:w="366" w:type="pct"/>
            <w:tcBorders>
              <w:top w:val="single" w:sz="4" w:space="0" w:color="auto"/>
              <w:left w:val="single" w:sz="4" w:space="0" w:color="auto"/>
              <w:bottom w:val="single" w:sz="4" w:space="0" w:color="auto"/>
              <w:right w:val="single" w:sz="4" w:space="0" w:color="auto"/>
            </w:tcBorders>
            <w:vAlign w:val="center"/>
          </w:tcPr>
          <w:p w14:paraId="60FCFEA4"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0A66E4C3" w14:textId="77777777">
        <w:trPr>
          <w:jc w:val="center"/>
        </w:trPr>
        <w:tc>
          <w:tcPr>
            <w:tcW w:w="273" w:type="pct"/>
            <w:tcBorders>
              <w:top w:val="single" w:sz="4" w:space="0" w:color="auto"/>
              <w:left w:val="single" w:sz="4" w:space="0" w:color="auto"/>
              <w:bottom w:val="single" w:sz="4" w:space="0" w:color="auto"/>
              <w:right w:val="single" w:sz="4" w:space="0" w:color="auto"/>
            </w:tcBorders>
            <w:vAlign w:val="center"/>
          </w:tcPr>
          <w:p w14:paraId="77B64E66" w14:textId="77777777" w:rsidR="00EC73DA" w:rsidRDefault="00000000">
            <w:pPr>
              <w:snapToGrid w:val="0"/>
              <w:jc w:val="center"/>
              <w:rPr>
                <w:rFonts w:ascii="Times New Roman" w:eastAsiaTheme="minorEastAsia"/>
                <w:kern w:val="2"/>
                <w:sz w:val="21"/>
                <w:szCs w:val="21"/>
              </w:rPr>
            </w:pPr>
            <w:r>
              <w:rPr>
                <w:rFonts w:ascii="Times New Roman" w:eastAsiaTheme="minorEastAsia"/>
                <w:kern w:val="2"/>
                <w:sz w:val="21"/>
                <w:szCs w:val="21"/>
              </w:rPr>
              <w:t>2</w:t>
            </w:r>
          </w:p>
        </w:tc>
        <w:tc>
          <w:tcPr>
            <w:tcW w:w="1970" w:type="pct"/>
            <w:tcBorders>
              <w:top w:val="single" w:sz="4" w:space="0" w:color="auto"/>
              <w:left w:val="single" w:sz="4" w:space="0" w:color="auto"/>
              <w:bottom w:val="single" w:sz="4" w:space="0" w:color="auto"/>
              <w:right w:val="single" w:sz="4" w:space="0" w:color="auto"/>
            </w:tcBorders>
            <w:vAlign w:val="center"/>
          </w:tcPr>
          <w:p w14:paraId="27EAA2B5" w14:textId="77777777" w:rsidR="00EC73DA" w:rsidRDefault="00000000">
            <w:pPr>
              <w:snapToGrid w:val="0"/>
              <w:rPr>
                <w:rFonts w:ascii="Times New Roman"/>
                <w:kern w:val="2"/>
                <w:sz w:val="21"/>
                <w:szCs w:val="21"/>
              </w:rPr>
            </w:pPr>
            <w:r>
              <w:rPr>
                <w:rFonts w:ascii="Times New Roman"/>
                <w:kern w:val="2"/>
                <w:sz w:val="21"/>
                <w:szCs w:val="21"/>
              </w:rPr>
              <w:t>灭火器应设置在位置明显和便于取用的地点，且不得影响安全疏散。</w:t>
            </w:r>
          </w:p>
        </w:tc>
        <w:tc>
          <w:tcPr>
            <w:tcW w:w="1390" w:type="pct"/>
            <w:tcBorders>
              <w:top w:val="single" w:sz="4" w:space="0" w:color="auto"/>
              <w:left w:val="single" w:sz="4" w:space="0" w:color="auto"/>
              <w:bottom w:val="single" w:sz="4" w:space="0" w:color="auto"/>
              <w:right w:val="single" w:sz="4" w:space="0" w:color="auto"/>
            </w:tcBorders>
            <w:vAlign w:val="center"/>
          </w:tcPr>
          <w:p w14:paraId="6F70B2C6" w14:textId="77777777" w:rsidR="00EC73DA" w:rsidRDefault="00000000">
            <w:pPr>
              <w:pStyle w:val="14"/>
              <w:widowControl w:val="0"/>
              <w:adjustRightInd/>
              <w:snapToGrid w:val="0"/>
              <w:spacing w:line="240" w:lineRule="auto"/>
              <w:jc w:val="both"/>
              <w:textAlignment w:val="auto"/>
              <w:rPr>
                <w:kern w:val="2"/>
                <w:szCs w:val="21"/>
              </w:rPr>
            </w:pPr>
            <w:r>
              <w:rPr>
                <w:kern w:val="2"/>
                <w:szCs w:val="21"/>
              </w:rPr>
              <w:t>《建筑灭火器配置设计规范》（</w:t>
            </w:r>
            <w:r>
              <w:rPr>
                <w:kern w:val="2"/>
                <w:szCs w:val="21"/>
              </w:rPr>
              <w:t>GB 50140-2005</w:t>
            </w:r>
            <w:r>
              <w:rPr>
                <w:kern w:val="2"/>
                <w:szCs w:val="21"/>
              </w:rPr>
              <w:t>）第</w:t>
            </w:r>
            <w:r>
              <w:rPr>
                <w:kern w:val="2"/>
                <w:szCs w:val="21"/>
              </w:rPr>
              <w:t>5.1.1</w:t>
            </w:r>
            <w:r>
              <w:rPr>
                <w:kern w:val="2"/>
                <w:szCs w:val="21"/>
              </w:rPr>
              <w:t>条</w:t>
            </w:r>
          </w:p>
        </w:tc>
        <w:tc>
          <w:tcPr>
            <w:tcW w:w="999" w:type="pct"/>
            <w:tcBorders>
              <w:top w:val="single" w:sz="4" w:space="0" w:color="auto"/>
              <w:left w:val="single" w:sz="4" w:space="0" w:color="auto"/>
              <w:bottom w:val="single" w:sz="4" w:space="0" w:color="auto"/>
              <w:right w:val="single" w:sz="4" w:space="0" w:color="auto"/>
            </w:tcBorders>
            <w:vAlign w:val="center"/>
          </w:tcPr>
          <w:p w14:paraId="51873889" w14:textId="77777777" w:rsidR="00EC73DA" w:rsidRDefault="00000000">
            <w:pPr>
              <w:snapToGrid w:val="0"/>
              <w:rPr>
                <w:rFonts w:ascii="Times New Roman"/>
                <w:kern w:val="2"/>
                <w:sz w:val="21"/>
                <w:szCs w:val="21"/>
              </w:rPr>
            </w:pPr>
            <w:r>
              <w:rPr>
                <w:rFonts w:ascii="Times New Roman"/>
                <w:kern w:val="2"/>
                <w:sz w:val="21"/>
                <w:szCs w:val="21"/>
              </w:rPr>
              <w:t>该项目灭火器设置在明显和便于取用的地点，且不影响安全疏散。</w:t>
            </w:r>
          </w:p>
        </w:tc>
        <w:tc>
          <w:tcPr>
            <w:tcW w:w="366" w:type="pct"/>
            <w:tcBorders>
              <w:top w:val="single" w:sz="4" w:space="0" w:color="auto"/>
              <w:left w:val="single" w:sz="4" w:space="0" w:color="auto"/>
              <w:bottom w:val="single" w:sz="4" w:space="0" w:color="auto"/>
              <w:right w:val="single" w:sz="4" w:space="0" w:color="auto"/>
            </w:tcBorders>
            <w:vAlign w:val="center"/>
          </w:tcPr>
          <w:p w14:paraId="4B90BB1B" w14:textId="77777777" w:rsidR="00EC73DA" w:rsidRDefault="00000000">
            <w:pPr>
              <w:pStyle w:val="14"/>
              <w:widowControl w:val="0"/>
              <w:adjustRightInd/>
              <w:snapToGrid w:val="0"/>
              <w:spacing w:line="240" w:lineRule="auto"/>
              <w:textAlignment w:val="auto"/>
              <w:rPr>
                <w:kern w:val="2"/>
                <w:szCs w:val="21"/>
              </w:rPr>
            </w:pPr>
            <w:r>
              <w:rPr>
                <w:kern w:val="2"/>
                <w:szCs w:val="21"/>
              </w:rPr>
              <w:t>符合</w:t>
            </w:r>
          </w:p>
        </w:tc>
      </w:tr>
      <w:tr w:rsidR="00EC73DA" w14:paraId="667563C4" w14:textId="77777777">
        <w:trPr>
          <w:jc w:val="center"/>
        </w:trPr>
        <w:tc>
          <w:tcPr>
            <w:tcW w:w="273" w:type="pct"/>
            <w:tcBorders>
              <w:top w:val="single" w:sz="4" w:space="0" w:color="auto"/>
              <w:left w:val="single" w:sz="4" w:space="0" w:color="auto"/>
              <w:bottom w:val="single" w:sz="4" w:space="0" w:color="auto"/>
              <w:right w:val="single" w:sz="4" w:space="0" w:color="auto"/>
            </w:tcBorders>
            <w:vAlign w:val="center"/>
          </w:tcPr>
          <w:p w14:paraId="2862BA2C" w14:textId="77777777" w:rsidR="00EC73DA" w:rsidRDefault="00000000">
            <w:pPr>
              <w:snapToGrid w:val="0"/>
              <w:jc w:val="center"/>
              <w:rPr>
                <w:rFonts w:ascii="Times New Roman" w:eastAsiaTheme="minorEastAsia"/>
                <w:kern w:val="2"/>
                <w:sz w:val="21"/>
                <w:szCs w:val="21"/>
              </w:rPr>
            </w:pPr>
            <w:r>
              <w:rPr>
                <w:rFonts w:ascii="Times New Roman" w:eastAsiaTheme="minorEastAsia"/>
                <w:kern w:val="2"/>
                <w:sz w:val="21"/>
                <w:szCs w:val="21"/>
              </w:rPr>
              <w:t>3</w:t>
            </w:r>
          </w:p>
        </w:tc>
        <w:tc>
          <w:tcPr>
            <w:tcW w:w="1970" w:type="pct"/>
            <w:tcBorders>
              <w:top w:val="single" w:sz="4" w:space="0" w:color="auto"/>
              <w:left w:val="single" w:sz="4" w:space="0" w:color="auto"/>
              <w:bottom w:val="single" w:sz="4" w:space="0" w:color="auto"/>
              <w:right w:val="single" w:sz="4" w:space="0" w:color="auto"/>
            </w:tcBorders>
            <w:vAlign w:val="center"/>
          </w:tcPr>
          <w:p w14:paraId="6E8CFFB3" w14:textId="77777777" w:rsidR="00EC73DA" w:rsidRDefault="00000000">
            <w:pPr>
              <w:snapToGrid w:val="0"/>
              <w:rPr>
                <w:rFonts w:ascii="Times New Roman"/>
                <w:kern w:val="2"/>
                <w:sz w:val="21"/>
                <w:szCs w:val="21"/>
              </w:rPr>
            </w:pPr>
            <w:r>
              <w:rPr>
                <w:rFonts w:ascii="Times New Roman"/>
                <w:kern w:val="2"/>
                <w:sz w:val="21"/>
                <w:szCs w:val="21"/>
              </w:rPr>
              <w:t>灭火器的摆放应稳固，其铭牌应朝外。手提式灭火器宜设置在灭火器箱内或挂钩、托架上，其顶部离地面高度不应大于</w:t>
            </w:r>
            <w:r>
              <w:rPr>
                <w:rFonts w:ascii="Times New Roman"/>
                <w:kern w:val="2"/>
                <w:sz w:val="21"/>
                <w:szCs w:val="21"/>
              </w:rPr>
              <w:t>1.50m</w:t>
            </w:r>
            <w:r>
              <w:rPr>
                <w:rFonts w:ascii="Times New Roman"/>
                <w:kern w:val="2"/>
                <w:sz w:val="21"/>
                <w:szCs w:val="21"/>
              </w:rPr>
              <w:t>；底部离地面高度不宜小于</w:t>
            </w:r>
            <w:r>
              <w:rPr>
                <w:rFonts w:ascii="Times New Roman"/>
                <w:kern w:val="2"/>
                <w:sz w:val="21"/>
                <w:szCs w:val="21"/>
              </w:rPr>
              <w:t>0.08m</w:t>
            </w:r>
            <w:r>
              <w:rPr>
                <w:rFonts w:ascii="Times New Roman"/>
                <w:kern w:val="2"/>
                <w:sz w:val="21"/>
                <w:szCs w:val="21"/>
              </w:rPr>
              <w:t>。灭火器箱不得上锁。</w:t>
            </w:r>
          </w:p>
        </w:tc>
        <w:tc>
          <w:tcPr>
            <w:tcW w:w="1390" w:type="pct"/>
            <w:tcBorders>
              <w:top w:val="single" w:sz="4" w:space="0" w:color="auto"/>
              <w:left w:val="single" w:sz="4" w:space="0" w:color="auto"/>
              <w:bottom w:val="single" w:sz="4" w:space="0" w:color="auto"/>
              <w:right w:val="single" w:sz="4" w:space="0" w:color="auto"/>
            </w:tcBorders>
            <w:vAlign w:val="center"/>
          </w:tcPr>
          <w:p w14:paraId="323A6E70" w14:textId="77777777" w:rsidR="00EC73DA" w:rsidRDefault="00000000">
            <w:pPr>
              <w:pStyle w:val="14"/>
              <w:widowControl w:val="0"/>
              <w:adjustRightInd/>
              <w:snapToGrid w:val="0"/>
              <w:spacing w:line="240" w:lineRule="auto"/>
              <w:jc w:val="both"/>
              <w:textAlignment w:val="auto"/>
              <w:rPr>
                <w:kern w:val="2"/>
                <w:szCs w:val="21"/>
              </w:rPr>
            </w:pPr>
            <w:r>
              <w:rPr>
                <w:kern w:val="2"/>
                <w:szCs w:val="21"/>
              </w:rPr>
              <w:t>《建筑灭火器配置设计规范》（</w:t>
            </w:r>
            <w:r>
              <w:rPr>
                <w:kern w:val="2"/>
                <w:szCs w:val="21"/>
              </w:rPr>
              <w:t>GB 50140-2005</w:t>
            </w:r>
            <w:r>
              <w:rPr>
                <w:kern w:val="2"/>
                <w:szCs w:val="21"/>
              </w:rPr>
              <w:t>）</w:t>
            </w:r>
          </w:p>
          <w:p w14:paraId="06AB94A2" w14:textId="77777777" w:rsidR="00EC73DA" w:rsidRDefault="00000000">
            <w:pPr>
              <w:pStyle w:val="14"/>
              <w:widowControl w:val="0"/>
              <w:adjustRightInd/>
              <w:snapToGrid w:val="0"/>
              <w:spacing w:line="240" w:lineRule="auto"/>
              <w:jc w:val="both"/>
              <w:textAlignment w:val="auto"/>
              <w:rPr>
                <w:kern w:val="2"/>
                <w:szCs w:val="21"/>
              </w:rPr>
            </w:pPr>
            <w:r>
              <w:rPr>
                <w:kern w:val="2"/>
                <w:szCs w:val="21"/>
              </w:rPr>
              <w:t>第</w:t>
            </w:r>
            <w:r>
              <w:rPr>
                <w:kern w:val="2"/>
                <w:szCs w:val="21"/>
              </w:rPr>
              <w:t>5.1.3</w:t>
            </w:r>
            <w:r>
              <w:rPr>
                <w:kern w:val="2"/>
                <w:szCs w:val="21"/>
              </w:rPr>
              <w:t>条</w:t>
            </w:r>
          </w:p>
        </w:tc>
        <w:tc>
          <w:tcPr>
            <w:tcW w:w="999" w:type="pct"/>
            <w:tcBorders>
              <w:top w:val="single" w:sz="4" w:space="0" w:color="auto"/>
              <w:left w:val="single" w:sz="4" w:space="0" w:color="auto"/>
              <w:bottom w:val="single" w:sz="4" w:space="0" w:color="auto"/>
              <w:right w:val="single" w:sz="4" w:space="0" w:color="auto"/>
            </w:tcBorders>
            <w:vAlign w:val="center"/>
          </w:tcPr>
          <w:p w14:paraId="7F71CB70" w14:textId="77777777" w:rsidR="00EC73DA" w:rsidRDefault="00000000">
            <w:pPr>
              <w:snapToGrid w:val="0"/>
              <w:rPr>
                <w:rFonts w:ascii="Times New Roman"/>
                <w:kern w:val="2"/>
                <w:sz w:val="21"/>
                <w:szCs w:val="21"/>
              </w:rPr>
            </w:pPr>
            <w:r>
              <w:rPr>
                <w:rFonts w:ascii="Times New Roman"/>
                <w:kern w:val="2"/>
                <w:sz w:val="21"/>
                <w:szCs w:val="21"/>
              </w:rPr>
              <w:t>手提式干粉灭火器采用</w:t>
            </w:r>
            <w:r>
              <w:rPr>
                <w:rFonts w:ascii="Times New Roman" w:hint="eastAsia"/>
                <w:kern w:val="2"/>
                <w:sz w:val="21"/>
                <w:szCs w:val="21"/>
              </w:rPr>
              <w:t>箱装</w:t>
            </w:r>
            <w:r>
              <w:rPr>
                <w:rFonts w:ascii="Times New Roman"/>
                <w:kern w:val="2"/>
                <w:sz w:val="21"/>
                <w:szCs w:val="21"/>
              </w:rPr>
              <w:t>。</w:t>
            </w:r>
          </w:p>
        </w:tc>
        <w:tc>
          <w:tcPr>
            <w:tcW w:w="366" w:type="pct"/>
            <w:tcBorders>
              <w:top w:val="single" w:sz="4" w:space="0" w:color="auto"/>
              <w:left w:val="single" w:sz="4" w:space="0" w:color="auto"/>
              <w:bottom w:val="single" w:sz="4" w:space="0" w:color="auto"/>
              <w:right w:val="single" w:sz="4" w:space="0" w:color="auto"/>
            </w:tcBorders>
            <w:vAlign w:val="center"/>
          </w:tcPr>
          <w:p w14:paraId="4B96778E" w14:textId="77777777" w:rsidR="00EC73DA" w:rsidRDefault="00000000">
            <w:pPr>
              <w:pStyle w:val="14"/>
              <w:widowControl w:val="0"/>
              <w:adjustRightInd/>
              <w:snapToGrid w:val="0"/>
              <w:spacing w:line="240" w:lineRule="auto"/>
              <w:textAlignment w:val="auto"/>
              <w:rPr>
                <w:kern w:val="2"/>
                <w:szCs w:val="21"/>
              </w:rPr>
            </w:pPr>
            <w:r>
              <w:rPr>
                <w:kern w:val="2"/>
                <w:szCs w:val="21"/>
              </w:rPr>
              <w:t>符合</w:t>
            </w:r>
          </w:p>
        </w:tc>
      </w:tr>
      <w:tr w:rsidR="00EC73DA" w14:paraId="06F42E08" w14:textId="77777777">
        <w:trPr>
          <w:jc w:val="center"/>
        </w:trPr>
        <w:tc>
          <w:tcPr>
            <w:tcW w:w="273" w:type="pct"/>
            <w:tcBorders>
              <w:top w:val="single" w:sz="4" w:space="0" w:color="auto"/>
              <w:left w:val="single" w:sz="4" w:space="0" w:color="auto"/>
              <w:bottom w:val="single" w:sz="4" w:space="0" w:color="auto"/>
              <w:right w:val="single" w:sz="4" w:space="0" w:color="auto"/>
            </w:tcBorders>
            <w:vAlign w:val="center"/>
          </w:tcPr>
          <w:p w14:paraId="40814699" w14:textId="77777777" w:rsidR="00EC73DA" w:rsidRDefault="00000000">
            <w:pPr>
              <w:snapToGrid w:val="0"/>
              <w:jc w:val="center"/>
              <w:rPr>
                <w:rFonts w:ascii="Times New Roman" w:eastAsiaTheme="minorEastAsia"/>
                <w:kern w:val="2"/>
                <w:sz w:val="21"/>
                <w:szCs w:val="21"/>
              </w:rPr>
            </w:pPr>
            <w:r>
              <w:rPr>
                <w:rFonts w:ascii="Times New Roman" w:eastAsiaTheme="minorEastAsia"/>
                <w:kern w:val="2"/>
                <w:sz w:val="21"/>
                <w:szCs w:val="21"/>
              </w:rPr>
              <w:t>4</w:t>
            </w:r>
          </w:p>
        </w:tc>
        <w:tc>
          <w:tcPr>
            <w:tcW w:w="1970" w:type="pct"/>
            <w:tcBorders>
              <w:top w:val="single" w:sz="4" w:space="0" w:color="auto"/>
              <w:left w:val="single" w:sz="4" w:space="0" w:color="auto"/>
              <w:bottom w:val="single" w:sz="4" w:space="0" w:color="auto"/>
              <w:right w:val="single" w:sz="4" w:space="0" w:color="auto"/>
            </w:tcBorders>
            <w:vAlign w:val="center"/>
          </w:tcPr>
          <w:p w14:paraId="3A7E20BE" w14:textId="77777777" w:rsidR="00EC73DA" w:rsidRDefault="00000000">
            <w:pPr>
              <w:snapToGrid w:val="0"/>
              <w:rPr>
                <w:rFonts w:ascii="Times New Roman"/>
                <w:kern w:val="2"/>
                <w:sz w:val="21"/>
                <w:szCs w:val="21"/>
              </w:rPr>
            </w:pPr>
            <w:r>
              <w:rPr>
                <w:rFonts w:ascii="Times New Roman"/>
                <w:kern w:val="2"/>
                <w:sz w:val="21"/>
                <w:szCs w:val="21"/>
              </w:rPr>
              <w:t>在开关站、变配电室、控制室、液压站等按规定配有足够数量的干粉灭火器。</w:t>
            </w:r>
          </w:p>
        </w:tc>
        <w:tc>
          <w:tcPr>
            <w:tcW w:w="1390" w:type="pct"/>
            <w:tcBorders>
              <w:top w:val="single" w:sz="4" w:space="0" w:color="auto"/>
              <w:left w:val="single" w:sz="4" w:space="0" w:color="auto"/>
              <w:bottom w:val="single" w:sz="4" w:space="0" w:color="auto"/>
              <w:right w:val="single" w:sz="4" w:space="0" w:color="auto"/>
            </w:tcBorders>
            <w:vAlign w:val="center"/>
          </w:tcPr>
          <w:p w14:paraId="13BAE59A" w14:textId="77777777" w:rsidR="00EC73DA" w:rsidRDefault="00000000">
            <w:pPr>
              <w:snapToGrid w:val="0"/>
              <w:rPr>
                <w:rFonts w:ascii="Times New Roman"/>
                <w:kern w:val="2"/>
                <w:sz w:val="21"/>
                <w:szCs w:val="21"/>
              </w:rPr>
            </w:pPr>
            <w:r>
              <w:rPr>
                <w:rFonts w:ascii="Times New Roman"/>
                <w:kern w:val="2"/>
                <w:sz w:val="21"/>
                <w:szCs w:val="21"/>
              </w:rPr>
              <w:t>《建筑灭火器配置设计规范》（</w:t>
            </w:r>
            <w:r>
              <w:rPr>
                <w:rFonts w:ascii="Times New Roman"/>
                <w:kern w:val="2"/>
                <w:sz w:val="21"/>
                <w:szCs w:val="21"/>
              </w:rPr>
              <w:t>GB 50140-2005</w:t>
            </w:r>
            <w:r>
              <w:rPr>
                <w:rFonts w:ascii="Times New Roman"/>
                <w:kern w:val="2"/>
                <w:sz w:val="21"/>
                <w:szCs w:val="21"/>
              </w:rPr>
              <w:t>）</w:t>
            </w:r>
          </w:p>
        </w:tc>
        <w:tc>
          <w:tcPr>
            <w:tcW w:w="999" w:type="pct"/>
            <w:tcBorders>
              <w:top w:val="single" w:sz="4" w:space="0" w:color="auto"/>
              <w:left w:val="single" w:sz="4" w:space="0" w:color="auto"/>
              <w:bottom w:val="single" w:sz="4" w:space="0" w:color="auto"/>
              <w:right w:val="single" w:sz="4" w:space="0" w:color="auto"/>
            </w:tcBorders>
            <w:vAlign w:val="center"/>
          </w:tcPr>
          <w:p w14:paraId="040710DA" w14:textId="77777777" w:rsidR="00EC73DA" w:rsidRDefault="00000000">
            <w:pPr>
              <w:snapToGrid w:val="0"/>
              <w:rPr>
                <w:rFonts w:ascii="Times New Roman"/>
                <w:kern w:val="2"/>
                <w:sz w:val="21"/>
                <w:szCs w:val="21"/>
              </w:rPr>
            </w:pPr>
            <w:r>
              <w:rPr>
                <w:rFonts w:ascii="Times New Roman"/>
                <w:kern w:val="2"/>
                <w:sz w:val="21"/>
                <w:szCs w:val="21"/>
              </w:rPr>
              <w:t>该厂在</w:t>
            </w:r>
            <w:r>
              <w:rPr>
                <w:rFonts w:ascii="Times New Roman" w:hint="eastAsia"/>
                <w:kern w:val="2"/>
                <w:sz w:val="21"/>
                <w:szCs w:val="21"/>
              </w:rPr>
              <w:t>生产车间</w:t>
            </w:r>
            <w:r>
              <w:rPr>
                <w:rFonts w:ascii="Times New Roman"/>
                <w:kern w:val="2"/>
                <w:sz w:val="21"/>
                <w:szCs w:val="21"/>
              </w:rPr>
              <w:t>、办公区、配电室等均配置了灭火器等消防设施。</w:t>
            </w:r>
          </w:p>
        </w:tc>
        <w:tc>
          <w:tcPr>
            <w:tcW w:w="366" w:type="pct"/>
            <w:tcBorders>
              <w:top w:val="single" w:sz="4" w:space="0" w:color="auto"/>
              <w:left w:val="single" w:sz="4" w:space="0" w:color="auto"/>
              <w:bottom w:val="single" w:sz="4" w:space="0" w:color="auto"/>
              <w:right w:val="single" w:sz="4" w:space="0" w:color="auto"/>
            </w:tcBorders>
            <w:vAlign w:val="center"/>
          </w:tcPr>
          <w:p w14:paraId="1E1E2EC0"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7C902477" w14:textId="77777777">
        <w:trPr>
          <w:jc w:val="center"/>
        </w:trPr>
        <w:tc>
          <w:tcPr>
            <w:tcW w:w="273" w:type="pct"/>
            <w:tcBorders>
              <w:top w:val="single" w:sz="4" w:space="0" w:color="auto"/>
              <w:left w:val="single" w:sz="4" w:space="0" w:color="auto"/>
              <w:bottom w:val="single" w:sz="4" w:space="0" w:color="auto"/>
              <w:right w:val="single" w:sz="4" w:space="0" w:color="auto"/>
            </w:tcBorders>
            <w:vAlign w:val="center"/>
          </w:tcPr>
          <w:p w14:paraId="609697CF" w14:textId="77777777" w:rsidR="00EC73DA" w:rsidRDefault="00000000">
            <w:pPr>
              <w:snapToGrid w:val="0"/>
              <w:jc w:val="center"/>
              <w:rPr>
                <w:rFonts w:ascii="Times New Roman"/>
                <w:kern w:val="2"/>
                <w:sz w:val="21"/>
                <w:szCs w:val="21"/>
              </w:rPr>
            </w:pPr>
            <w:r>
              <w:rPr>
                <w:rFonts w:ascii="Times New Roman"/>
                <w:kern w:val="2"/>
                <w:sz w:val="21"/>
                <w:szCs w:val="21"/>
              </w:rPr>
              <w:t>5</w:t>
            </w:r>
          </w:p>
        </w:tc>
        <w:tc>
          <w:tcPr>
            <w:tcW w:w="1970" w:type="pct"/>
            <w:tcBorders>
              <w:top w:val="single" w:sz="4" w:space="0" w:color="auto"/>
              <w:left w:val="single" w:sz="4" w:space="0" w:color="auto"/>
              <w:bottom w:val="single" w:sz="4" w:space="0" w:color="auto"/>
              <w:right w:val="single" w:sz="4" w:space="0" w:color="auto"/>
            </w:tcBorders>
            <w:vAlign w:val="center"/>
          </w:tcPr>
          <w:p w14:paraId="0C4AD52A" w14:textId="77777777" w:rsidR="00EC73DA" w:rsidRDefault="00000000">
            <w:pPr>
              <w:spacing w:line="340" w:lineRule="exact"/>
              <w:rPr>
                <w:rFonts w:ascii="Times New Roman"/>
                <w:kern w:val="2"/>
                <w:sz w:val="21"/>
                <w:szCs w:val="21"/>
              </w:rPr>
            </w:pPr>
            <w:r>
              <w:rPr>
                <w:rFonts w:ascii="Times New Roman"/>
                <w:kern w:val="2"/>
                <w:sz w:val="21"/>
                <w:szCs w:val="21"/>
              </w:rPr>
              <w:t>在主要生产区域设有室内消火栓、室外消火栓及消防管网。</w:t>
            </w:r>
          </w:p>
        </w:tc>
        <w:tc>
          <w:tcPr>
            <w:tcW w:w="1390" w:type="pct"/>
            <w:tcBorders>
              <w:top w:val="single" w:sz="4" w:space="0" w:color="auto"/>
              <w:left w:val="single" w:sz="4" w:space="0" w:color="auto"/>
              <w:bottom w:val="single" w:sz="4" w:space="0" w:color="auto"/>
              <w:right w:val="single" w:sz="4" w:space="0" w:color="auto"/>
            </w:tcBorders>
            <w:vAlign w:val="center"/>
          </w:tcPr>
          <w:p w14:paraId="2DE0747D" w14:textId="77777777" w:rsidR="00EC73DA" w:rsidRDefault="00000000">
            <w:pPr>
              <w:snapToGrid w:val="0"/>
              <w:rPr>
                <w:rFonts w:ascii="Times New Roman"/>
                <w:kern w:val="2"/>
                <w:sz w:val="21"/>
                <w:szCs w:val="21"/>
              </w:rPr>
            </w:pPr>
            <w:r>
              <w:rPr>
                <w:rFonts w:ascii="Times New Roman"/>
                <w:kern w:val="2"/>
                <w:sz w:val="21"/>
                <w:szCs w:val="21"/>
              </w:rPr>
              <w:t>《建筑设计防火规范（</w:t>
            </w:r>
            <w:r>
              <w:rPr>
                <w:rFonts w:ascii="Times New Roman"/>
                <w:kern w:val="2"/>
                <w:sz w:val="21"/>
                <w:szCs w:val="21"/>
              </w:rPr>
              <w:t>2018</w:t>
            </w:r>
            <w:r>
              <w:rPr>
                <w:rFonts w:ascii="Times New Roman"/>
                <w:kern w:val="2"/>
                <w:sz w:val="21"/>
                <w:szCs w:val="21"/>
              </w:rPr>
              <w:t>版）》</w:t>
            </w:r>
            <w:r>
              <w:rPr>
                <w:rFonts w:ascii="Times New Roman"/>
                <w:kern w:val="2"/>
                <w:sz w:val="21"/>
                <w:szCs w:val="21"/>
              </w:rPr>
              <w:t>GB 50016-</w:t>
            </w:r>
          </w:p>
          <w:p w14:paraId="16E1BD26" w14:textId="77777777" w:rsidR="00EC73DA" w:rsidRDefault="00000000">
            <w:pPr>
              <w:snapToGrid w:val="0"/>
              <w:rPr>
                <w:rFonts w:ascii="Times New Roman"/>
                <w:kern w:val="2"/>
                <w:sz w:val="21"/>
                <w:szCs w:val="21"/>
              </w:rPr>
            </w:pPr>
            <w:r>
              <w:rPr>
                <w:rFonts w:ascii="Times New Roman"/>
                <w:kern w:val="2"/>
                <w:sz w:val="21"/>
                <w:szCs w:val="21"/>
              </w:rPr>
              <w:t>2014</w:t>
            </w:r>
            <w:r>
              <w:rPr>
                <w:rFonts w:ascii="Times New Roman"/>
                <w:kern w:val="2"/>
                <w:sz w:val="21"/>
                <w:szCs w:val="21"/>
              </w:rPr>
              <w:t>第</w:t>
            </w:r>
            <w:r>
              <w:rPr>
                <w:rFonts w:ascii="Times New Roman"/>
                <w:kern w:val="2"/>
                <w:sz w:val="21"/>
                <w:szCs w:val="21"/>
              </w:rPr>
              <w:t>8.1.6</w:t>
            </w:r>
            <w:r>
              <w:rPr>
                <w:rFonts w:ascii="Times New Roman"/>
                <w:kern w:val="2"/>
                <w:sz w:val="21"/>
                <w:szCs w:val="21"/>
              </w:rPr>
              <w:t>条</w:t>
            </w:r>
          </w:p>
        </w:tc>
        <w:tc>
          <w:tcPr>
            <w:tcW w:w="999" w:type="pct"/>
            <w:tcBorders>
              <w:top w:val="single" w:sz="4" w:space="0" w:color="auto"/>
              <w:left w:val="single" w:sz="4" w:space="0" w:color="auto"/>
              <w:bottom w:val="single" w:sz="4" w:space="0" w:color="auto"/>
              <w:right w:val="single" w:sz="4" w:space="0" w:color="auto"/>
            </w:tcBorders>
            <w:vAlign w:val="center"/>
          </w:tcPr>
          <w:p w14:paraId="6D221732" w14:textId="77777777" w:rsidR="00EC73DA" w:rsidRDefault="00000000">
            <w:pPr>
              <w:spacing w:line="340" w:lineRule="exact"/>
              <w:rPr>
                <w:rFonts w:ascii="Times New Roman"/>
                <w:kern w:val="2"/>
                <w:sz w:val="21"/>
                <w:szCs w:val="21"/>
              </w:rPr>
            </w:pPr>
            <w:r>
              <w:rPr>
                <w:rFonts w:ascii="Times New Roman" w:hint="eastAsia"/>
                <w:kern w:val="2"/>
                <w:sz w:val="21"/>
                <w:szCs w:val="21"/>
              </w:rPr>
              <w:t>已按要求设置</w:t>
            </w:r>
            <w:r>
              <w:rPr>
                <w:rFonts w:ascii="Times New Roman"/>
                <w:kern w:val="2"/>
                <w:sz w:val="21"/>
                <w:szCs w:val="21"/>
              </w:rPr>
              <w:t>。</w:t>
            </w:r>
          </w:p>
        </w:tc>
        <w:tc>
          <w:tcPr>
            <w:tcW w:w="366" w:type="pct"/>
            <w:tcBorders>
              <w:top w:val="single" w:sz="4" w:space="0" w:color="auto"/>
              <w:left w:val="single" w:sz="4" w:space="0" w:color="auto"/>
              <w:bottom w:val="single" w:sz="4" w:space="0" w:color="auto"/>
              <w:right w:val="single" w:sz="4" w:space="0" w:color="auto"/>
            </w:tcBorders>
            <w:vAlign w:val="center"/>
          </w:tcPr>
          <w:p w14:paraId="4FE0C270"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49CE11CD" w14:textId="77777777">
        <w:trPr>
          <w:jc w:val="center"/>
        </w:trPr>
        <w:tc>
          <w:tcPr>
            <w:tcW w:w="273" w:type="pct"/>
            <w:tcBorders>
              <w:top w:val="single" w:sz="4" w:space="0" w:color="auto"/>
              <w:left w:val="single" w:sz="4" w:space="0" w:color="auto"/>
              <w:bottom w:val="single" w:sz="4" w:space="0" w:color="auto"/>
              <w:right w:val="single" w:sz="4" w:space="0" w:color="auto"/>
            </w:tcBorders>
            <w:vAlign w:val="center"/>
          </w:tcPr>
          <w:p w14:paraId="40D3EB02" w14:textId="77777777" w:rsidR="00EC73DA" w:rsidRDefault="00000000">
            <w:pPr>
              <w:snapToGrid w:val="0"/>
              <w:jc w:val="center"/>
              <w:rPr>
                <w:rFonts w:ascii="Times New Roman"/>
                <w:kern w:val="2"/>
                <w:sz w:val="21"/>
                <w:szCs w:val="21"/>
              </w:rPr>
            </w:pPr>
            <w:r>
              <w:rPr>
                <w:rFonts w:ascii="Times New Roman"/>
                <w:kern w:val="2"/>
                <w:sz w:val="21"/>
                <w:szCs w:val="21"/>
              </w:rPr>
              <w:t>6</w:t>
            </w:r>
          </w:p>
        </w:tc>
        <w:tc>
          <w:tcPr>
            <w:tcW w:w="1970" w:type="pct"/>
            <w:tcBorders>
              <w:top w:val="single" w:sz="4" w:space="0" w:color="auto"/>
              <w:left w:val="single" w:sz="4" w:space="0" w:color="auto"/>
              <w:bottom w:val="single" w:sz="4" w:space="0" w:color="auto"/>
              <w:right w:val="single" w:sz="4" w:space="0" w:color="auto"/>
            </w:tcBorders>
            <w:vAlign w:val="center"/>
          </w:tcPr>
          <w:p w14:paraId="1CEB7648" w14:textId="77777777" w:rsidR="00EC73DA" w:rsidRDefault="00000000">
            <w:pPr>
              <w:spacing w:line="340" w:lineRule="exact"/>
              <w:rPr>
                <w:rFonts w:ascii="Times New Roman"/>
                <w:kern w:val="2"/>
                <w:sz w:val="21"/>
                <w:szCs w:val="21"/>
              </w:rPr>
            </w:pPr>
            <w:r>
              <w:rPr>
                <w:rFonts w:ascii="Times New Roman"/>
                <w:kern w:val="2"/>
                <w:sz w:val="21"/>
                <w:szCs w:val="21"/>
              </w:rPr>
              <w:t>灭火器不得设置在超出其使用温度范围的地点。</w:t>
            </w:r>
          </w:p>
        </w:tc>
        <w:tc>
          <w:tcPr>
            <w:tcW w:w="1390" w:type="pct"/>
            <w:tcBorders>
              <w:top w:val="single" w:sz="4" w:space="0" w:color="auto"/>
              <w:left w:val="single" w:sz="4" w:space="0" w:color="auto"/>
              <w:bottom w:val="single" w:sz="4" w:space="0" w:color="auto"/>
              <w:right w:val="single" w:sz="4" w:space="0" w:color="auto"/>
            </w:tcBorders>
            <w:vAlign w:val="center"/>
          </w:tcPr>
          <w:p w14:paraId="102577BC" w14:textId="77777777" w:rsidR="00EC73DA" w:rsidRDefault="00000000">
            <w:pPr>
              <w:spacing w:line="340" w:lineRule="exact"/>
              <w:ind w:leftChars="-39" w:left="-94" w:rightChars="-35" w:right="-84"/>
              <w:rPr>
                <w:rFonts w:ascii="Times New Roman"/>
                <w:kern w:val="2"/>
                <w:sz w:val="21"/>
                <w:szCs w:val="21"/>
              </w:rPr>
            </w:pPr>
            <w:r>
              <w:rPr>
                <w:rFonts w:ascii="Times New Roman"/>
                <w:kern w:val="2"/>
                <w:sz w:val="21"/>
                <w:szCs w:val="21"/>
              </w:rPr>
              <w:t>《建筑灭火器配置设计规范》（</w:t>
            </w:r>
            <w:r>
              <w:rPr>
                <w:rFonts w:ascii="Times New Roman"/>
                <w:kern w:val="2"/>
                <w:sz w:val="21"/>
                <w:szCs w:val="21"/>
              </w:rPr>
              <w:t>GB 50140-2005</w:t>
            </w:r>
            <w:r>
              <w:rPr>
                <w:rFonts w:ascii="Times New Roman"/>
                <w:kern w:val="2"/>
                <w:sz w:val="21"/>
                <w:szCs w:val="21"/>
              </w:rPr>
              <w:t>）第</w:t>
            </w:r>
            <w:r>
              <w:rPr>
                <w:rFonts w:ascii="Times New Roman"/>
                <w:kern w:val="2"/>
                <w:sz w:val="21"/>
                <w:szCs w:val="21"/>
              </w:rPr>
              <w:t>5.1.5</w:t>
            </w:r>
            <w:r>
              <w:rPr>
                <w:rFonts w:ascii="Times New Roman"/>
                <w:kern w:val="2"/>
                <w:sz w:val="21"/>
                <w:szCs w:val="21"/>
              </w:rPr>
              <w:t>条</w:t>
            </w:r>
          </w:p>
        </w:tc>
        <w:tc>
          <w:tcPr>
            <w:tcW w:w="999" w:type="pct"/>
            <w:tcBorders>
              <w:top w:val="single" w:sz="4" w:space="0" w:color="auto"/>
              <w:left w:val="single" w:sz="4" w:space="0" w:color="auto"/>
              <w:bottom w:val="single" w:sz="4" w:space="0" w:color="auto"/>
              <w:right w:val="single" w:sz="4" w:space="0" w:color="auto"/>
            </w:tcBorders>
            <w:vAlign w:val="center"/>
          </w:tcPr>
          <w:p w14:paraId="086F1708" w14:textId="77777777" w:rsidR="00EC73DA" w:rsidRDefault="00000000">
            <w:pPr>
              <w:spacing w:line="340" w:lineRule="exact"/>
              <w:rPr>
                <w:rFonts w:ascii="Times New Roman"/>
                <w:kern w:val="2"/>
                <w:sz w:val="21"/>
                <w:szCs w:val="21"/>
              </w:rPr>
            </w:pPr>
            <w:r>
              <w:rPr>
                <w:rFonts w:ascii="Times New Roman"/>
                <w:kern w:val="2"/>
                <w:sz w:val="21"/>
                <w:szCs w:val="21"/>
              </w:rPr>
              <w:t>灭火器</w:t>
            </w:r>
            <w:r>
              <w:rPr>
                <w:rFonts w:ascii="Times New Roman" w:hint="eastAsia"/>
                <w:kern w:val="2"/>
                <w:sz w:val="21"/>
                <w:szCs w:val="21"/>
              </w:rPr>
              <w:t>设置位置</w:t>
            </w:r>
            <w:r>
              <w:rPr>
                <w:rFonts w:ascii="Times New Roman"/>
                <w:kern w:val="2"/>
                <w:sz w:val="21"/>
                <w:szCs w:val="21"/>
              </w:rPr>
              <w:t>符合</w:t>
            </w:r>
            <w:r>
              <w:rPr>
                <w:rFonts w:ascii="Times New Roman" w:hint="eastAsia"/>
                <w:kern w:val="2"/>
                <w:sz w:val="21"/>
                <w:szCs w:val="21"/>
              </w:rPr>
              <w:t>要求</w:t>
            </w:r>
            <w:r>
              <w:rPr>
                <w:rFonts w:ascii="Times New Roman"/>
                <w:kern w:val="2"/>
                <w:sz w:val="21"/>
                <w:szCs w:val="21"/>
              </w:rPr>
              <w:t>。</w:t>
            </w:r>
          </w:p>
        </w:tc>
        <w:tc>
          <w:tcPr>
            <w:tcW w:w="366" w:type="pct"/>
            <w:tcBorders>
              <w:top w:val="single" w:sz="4" w:space="0" w:color="auto"/>
              <w:left w:val="single" w:sz="4" w:space="0" w:color="auto"/>
              <w:bottom w:val="single" w:sz="4" w:space="0" w:color="auto"/>
              <w:right w:val="single" w:sz="4" w:space="0" w:color="auto"/>
            </w:tcBorders>
            <w:vAlign w:val="center"/>
          </w:tcPr>
          <w:p w14:paraId="28D33612" w14:textId="77777777" w:rsidR="00EC73DA" w:rsidRDefault="00000000">
            <w:pPr>
              <w:spacing w:line="340" w:lineRule="exact"/>
              <w:ind w:leftChars="-37" w:left="-89" w:rightChars="-45" w:right="-108"/>
              <w:jc w:val="center"/>
              <w:rPr>
                <w:rFonts w:ascii="Times New Roman"/>
                <w:kern w:val="2"/>
                <w:sz w:val="21"/>
                <w:szCs w:val="21"/>
              </w:rPr>
            </w:pPr>
            <w:r>
              <w:rPr>
                <w:rFonts w:ascii="Times New Roman"/>
                <w:kern w:val="2"/>
                <w:sz w:val="21"/>
                <w:szCs w:val="21"/>
              </w:rPr>
              <w:t>符合</w:t>
            </w:r>
          </w:p>
        </w:tc>
      </w:tr>
    </w:tbl>
    <w:p w14:paraId="018DC755" w14:textId="77777777" w:rsidR="00EC73DA" w:rsidRDefault="00000000">
      <w:pPr>
        <w:pStyle w:val="3"/>
        <w:jc w:val="both"/>
        <w:rPr>
          <w:rFonts w:ascii="Times New Roman" w:hAnsi="Times New Roman"/>
        </w:rPr>
      </w:pPr>
      <w:bookmarkStart w:id="692" w:name="_Toc12305"/>
      <w:bookmarkStart w:id="693" w:name="_Toc18496"/>
      <w:bookmarkStart w:id="694" w:name="_Toc207289583"/>
      <w:bookmarkEnd w:id="688"/>
      <w:r>
        <w:rPr>
          <w:rFonts w:ascii="Times New Roman" w:hAnsi="Times New Roman"/>
        </w:rPr>
        <w:lastRenderedPageBreak/>
        <w:t>5.3.2</w:t>
      </w:r>
      <w:r>
        <w:rPr>
          <w:rFonts w:ascii="Times New Roman" w:hAnsi="Times New Roman"/>
        </w:rPr>
        <w:t>变、配电系统火灾爆炸子单元事故树分析</w:t>
      </w:r>
      <w:bookmarkEnd w:id="692"/>
      <w:bookmarkEnd w:id="693"/>
      <w:bookmarkEnd w:id="694"/>
    </w:p>
    <w:p w14:paraId="3724C3E6" w14:textId="77777777" w:rsidR="00EC73DA" w:rsidRDefault="00000000">
      <w:pPr>
        <w:numPr>
          <w:ilvl w:val="0"/>
          <w:numId w:val="9"/>
        </w:numPr>
        <w:snapToGrid w:val="0"/>
        <w:spacing w:line="520" w:lineRule="exact"/>
        <w:ind w:firstLineChars="200" w:firstLine="560"/>
        <w:rPr>
          <w:rFonts w:ascii="Times New Roman"/>
          <w:sz w:val="28"/>
          <w:szCs w:val="28"/>
        </w:rPr>
      </w:pPr>
      <w:r>
        <w:rPr>
          <w:rFonts w:ascii="Times New Roman"/>
          <w:sz w:val="28"/>
          <w:szCs w:val="28"/>
        </w:rPr>
        <w:t>变、配电系统火灾爆炸原因分析</w:t>
      </w:r>
    </w:p>
    <w:p w14:paraId="187C14FE"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项目所在地的电力供应可满足本项目的生产生活需求，在厂区</w:t>
      </w:r>
      <w:r>
        <w:rPr>
          <w:rFonts w:ascii="Times New Roman" w:hint="eastAsia"/>
          <w:sz w:val="28"/>
          <w:szCs w:val="28"/>
        </w:rPr>
        <w:t>西北面配电室内</w:t>
      </w:r>
      <w:r>
        <w:rPr>
          <w:rFonts w:ascii="Times New Roman"/>
          <w:sz w:val="28"/>
          <w:szCs w:val="28"/>
        </w:rPr>
        <w:t>安装了</w:t>
      </w:r>
      <w:r>
        <w:rPr>
          <w:rFonts w:ascii="Times New Roman" w:hint="eastAsia"/>
          <w:sz w:val="28"/>
          <w:szCs w:val="28"/>
        </w:rPr>
        <w:t>1</w:t>
      </w:r>
      <w:r>
        <w:rPr>
          <w:rFonts w:ascii="Times New Roman" w:hint="eastAsia"/>
          <w:sz w:val="28"/>
          <w:szCs w:val="28"/>
        </w:rPr>
        <w:t>台</w:t>
      </w:r>
      <w:r>
        <w:rPr>
          <w:rFonts w:ascii="Times New Roman"/>
          <w:sz w:val="28"/>
          <w:szCs w:val="28"/>
        </w:rPr>
        <w:t>变压器。根据生产需要，设置了配电室。各种高低压配电装置、照明设施、电缆、电气线路等，</w:t>
      </w:r>
      <w:r>
        <w:rPr>
          <w:rFonts w:ascii="Times New Roman"/>
          <w:spacing w:val="-2"/>
          <w:sz w:val="28"/>
          <w:szCs w:val="28"/>
        </w:rPr>
        <w:t>如果安装不当、外部火源移近、运行中正常的闭合与分断、不正常运行的过负荷、短路、过电压、接地故障、接触不良等，均可产生电气火花、电弧或者过热，若防护不当，可能发生电气火灾或引燃周围的可燃物质，造成火灾事故；在有过载电流流过时，还可能使导线（含母线、开关）过热，金属迅速气化而引起爆炸；充油电气设备（油浸电力变压器、电压互感器等）运行时一旦发生故障，产生的电弧使箱体内绝缘油的温度、压力升高，绝缘油喷出甚至爆裂喷出，同时电弧引起绝缘油着火，还有可能引起爆炸。变压器的火灾成因主要有：</w:t>
      </w:r>
    </w:p>
    <w:p w14:paraId="6B3E0952"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）变压器超负荷运行，引起温度升高，造成绝缘不良；变压器铁芯叠装不良，芯片间绝缘老化，引起铁损增加，造成变压器过热，如此时保护系统失灵或整定值调整过大，就会烧毁变压器。</w:t>
      </w:r>
      <w:r>
        <w:rPr>
          <w:rFonts w:ascii="Times New Roman"/>
          <w:sz w:val="28"/>
          <w:szCs w:val="28"/>
        </w:rPr>
        <w:t xml:space="preserve"> </w:t>
      </w:r>
    </w:p>
    <w:p w14:paraId="45F87FB5"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2</w:t>
      </w:r>
      <w:r>
        <w:rPr>
          <w:rFonts w:ascii="Times New Roman"/>
          <w:sz w:val="28"/>
          <w:szCs w:val="28"/>
        </w:rPr>
        <w:t>）变压器线圈受机械损伤或受潮，引起层间、匝间或对地短路，或硅钢片之间绝缘老化，或者紧夹铁芯的螺栓套管损坏，使铁芯产生很大涡流，引起发热而温度升高，引发火灾。</w:t>
      </w:r>
      <w:r>
        <w:rPr>
          <w:rFonts w:ascii="Times New Roman"/>
          <w:sz w:val="28"/>
          <w:szCs w:val="28"/>
        </w:rPr>
        <w:t xml:space="preserve"> </w:t>
      </w:r>
    </w:p>
    <w:p w14:paraId="69481267" w14:textId="77777777" w:rsidR="00EC73DA" w:rsidRDefault="00000000">
      <w:pPr>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3</w:t>
      </w:r>
      <w:r>
        <w:rPr>
          <w:rFonts w:ascii="Times New Roman"/>
          <w:sz w:val="28"/>
          <w:szCs w:val="28"/>
        </w:rPr>
        <w:t>）线圈内部接头、线圈之间连接点和引至高、低压瓷套管的接点及分接开关上各接点，如接触不良会产生局部过热，破坏线圈绝缘，发生短路或断路，此时所产生的高温电弧，同样会使绝缘油迅速分解，产生大量气体，使压力骤增，破坏力大，后果严重。导线接触不良主要是由于螺栓松动、焊接不牢及分接开关接点损坏等原因所造成。</w:t>
      </w:r>
      <w:r>
        <w:rPr>
          <w:rFonts w:ascii="Times New Roman"/>
          <w:sz w:val="28"/>
          <w:szCs w:val="28"/>
        </w:rPr>
        <w:t xml:space="preserve"> </w:t>
      </w:r>
    </w:p>
    <w:p w14:paraId="0CF6D67B" w14:textId="77777777" w:rsidR="00EC73DA" w:rsidRDefault="00000000">
      <w:pPr>
        <w:snapToGrid w:val="0"/>
        <w:spacing w:line="520" w:lineRule="exact"/>
        <w:ind w:firstLineChars="200" w:firstLine="480"/>
        <w:rPr>
          <w:rFonts w:ascii="Times New Roman"/>
          <w:sz w:val="28"/>
          <w:szCs w:val="28"/>
        </w:rPr>
      </w:pPr>
      <w:r>
        <w:rPr>
          <w:rFonts w:ascii="Times New Roman"/>
          <w:spacing w:val="-20"/>
          <w:sz w:val="28"/>
          <w:szCs w:val="28"/>
        </w:rPr>
        <w:t>（</w:t>
      </w:r>
      <w:r>
        <w:rPr>
          <w:rFonts w:ascii="Times New Roman"/>
          <w:spacing w:val="-20"/>
          <w:sz w:val="28"/>
          <w:szCs w:val="28"/>
        </w:rPr>
        <w:t>4</w:t>
      </w:r>
      <w:r>
        <w:rPr>
          <w:rFonts w:ascii="Times New Roman"/>
          <w:spacing w:val="-20"/>
          <w:sz w:val="28"/>
          <w:szCs w:val="28"/>
        </w:rPr>
        <w:t>）</w:t>
      </w:r>
      <w:r>
        <w:rPr>
          <w:rFonts w:ascii="Times New Roman"/>
          <w:spacing w:val="-6"/>
          <w:sz w:val="28"/>
          <w:szCs w:val="28"/>
        </w:rPr>
        <w:t>电力变压器的电流，大多由高压电线引来，很易遭到雷击</w:t>
      </w:r>
      <w:r>
        <w:rPr>
          <w:rFonts w:ascii="Times New Roman"/>
          <w:sz w:val="28"/>
          <w:szCs w:val="28"/>
        </w:rPr>
        <w:t>产生</w:t>
      </w:r>
      <w:r>
        <w:rPr>
          <w:rFonts w:ascii="Times New Roman"/>
          <w:sz w:val="28"/>
          <w:szCs w:val="28"/>
        </w:rPr>
        <w:lastRenderedPageBreak/>
        <w:t>的过电压侵袭，击穿变压器绝缘，甚至烧毁变压器，引起火灾。</w:t>
      </w:r>
    </w:p>
    <w:p w14:paraId="748EF716" w14:textId="77777777" w:rsidR="00EC73DA" w:rsidRDefault="00EC73DA">
      <w:pPr>
        <w:spacing w:line="520" w:lineRule="exact"/>
        <w:ind w:firstLineChars="200" w:firstLine="560"/>
        <w:rPr>
          <w:rFonts w:ascii="Times New Roman"/>
          <w:sz w:val="28"/>
          <w:szCs w:val="28"/>
        </w:rPr>
        <w:sectPr w:rsidR="00EC73DA">
          <w:pgSz w:w="11907" w:h="16840"/>
          <w:pgMar w:top="1440" w:right="1797" w:bottom="1440" w:left="1797" w:header="851" w:footer="992" w:gutter="0"/>
          <w:cols w:space="720"/>
          <w:docGrid w:linePitch="312"/>
        </w:sectPr>
      </w:pPr>
    </w:p>
    <w:p w14:paraId="2BA9EEFF" w14:textId="77777777" w:rsidR="00EC73DA" w:rsidRDefault="00000000">
      <w:pPr>
        <w:numPr>
          <w:ilvl w:val="0"/>
          <w:numId w:val="9"/>
        </w:numPr>
        <w:snapToGrid w:val="0"/>
        <w:spacing w:line="500" w:lineRule="exact"/>
        <w:ind w:firstLineChars="200" w:firstLine="560"/>
        <w:rPr>
          <w:rFonts w:ascii="Times New Roman"/>
        </w:rPr>
      </w:pPr>
      <w:r>
        <w:rPr>
          <w:rFonts w:ascii="Times New Roman"/>
          <w:sz w:val="28"/>
          <w:szCs w:val="28"/>
        </w:rPr>
        <w:lastRenderedPageBreak/>
        <w:t>变配电系统火灾爆炸事故树分析</w:t>
      </w:r>
    </w:p>
    <w:p w14:paraId="3142649C" w14:textId="77777777" w:rsidR="00EC73DA" w:rsidRDefault="00000000">
      <w:pPr>
        <w:spacing w:line="360" w:lineRule="auto"/>
        <w:rPr>
          <w:rFonts w:ascii="Times New Roman"/>
        </w:rPr>
      </w:pPr>
      <w:r>
        <w:rPr>
          <w:rFonts w:ascii="Times New Roman"/>
          <w:noProof/>
        </w:rPr>
        <w:drawing>
          <wp:inline distT="0" distB="0" distL="114300" distR="114300" wp14:anchorId="356F8FB5" wp14:editId="13E8E6C0">
            <wp:extent cx="8369300" cy="4314825"/>
            <wp:effectExtent l="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49" cstate="print"/>
                    <a:srcRect r="-2100" b="10994"/>
                    <a:stretch>
                      <a:fillRect/>
                    </a:stretch>
                  </pic:blipFill>
                  <pic:spPr>
                    <a:xfrm>
                      <a:off x="0" y="0"/>
                      <a:ext cx="8369300" cy="4314825"/>
                    </a:xfrm>
                    <a:prstGeom prst="rect">
                      <a:avLst/>
                    </a:prstGeom>
                    <a:noFill/>
                    <a:ln w="9525">
                      <a:noFill/>
                    </a:ln>
                  </pic:spPr>
                </pic:pic>
              </a:graphicData>
            </a:graphic>
          </wp:inline>
        </w:drawing>
      </w:r>
    </w:p>
    <w:p w14:paraId="5B1A8272" w14:textId="77777777" w:rsidR="00EC73DA" w:rsidRDefault="00000000">
      <w:pPr>
        <w:spacing w:line="520" w:lineRule="exact"/>
        <w:jc w:val="center"/>
        <w:rPr>
          <w:rFonts w:ascii="Times New Roman"/>
          <w:b/>
          <w:spacing w:val="-6"/>
          <w:sz w:val="28"/>
          <w:szCs w:val="28"/>
        </w:rPr>
      </w:pPr>
      <w:r>
        <w:rPr>
          <w:rFonts w:ascii="Times New Roman"/>
          <w:b/>
          <w:bCs/>
          <w:sz w:val="28"/>
          <w:szCs w:val="28"/>
        </w:rPr>
        <w:t>图</w:t>
      </w:r>
      <w:r>
        <w:rPr>
          <w:rFonts w:ascii="Times New Roman"/>
          <w:b/>
          <w:bCs/>
          <w:sz w:val="28"/>
          <w:szCs w:val="28"/>
        </w:rPr>
        <w:t xml:space="preserve">5-1  </w:t>
      </w:r>
      <w:r>
        <w:rPr>
          <w:rFonts w:ascii="Times New Roman"/>
          <w:b/>
          <w:bCs/>
          <w:snapToGrid w:val="0"/>
          <w:spacing w:val="-2"/>
          <w:kern w:val="24"/>
          <w:sz w:val="28"/>
          <w:szCs w:val="28"/>
        </w:rPr>
        <w:t>变配电系统火灾事故</w:t>
      </w:r>
      <w:r>
        <w:rPr>
          <w:rFonts w:ascii="Times New Roman"/>
          <w:b/>
          <w:bCs/>
          <w:sz w:val="28"/>
          <w:szCs w:val="28"/>
        </w:rPr>
        <w:t>树图</w:t>
      </w:r>
    </w:p>
    <w:p w14:paraId="230B3E16" w14:textId="77777777" w:rsidR="00EC73DA" w:rsidRDefault="00EC73DA">
      <w:pPr>
        <w:spacing w:line="360" w:lineRule="auto"/>
        <w:rPr>
          <w:rFonts w:ascii="Times New Roman"/>
          <w:sz w:val="28"/>
          <w:szCs w:val="28"/>
        </w:rPr>
      </w:pPr>
    </w:p>
    <w:p w14:paraId="01599056" w14:textId="77777777" w:rsidR="00EC73DA" w:rsidRDefault="00EC73DA">
      <w:pPr>
        <w:spacing w:line="360" w:lineRule="auto"/>
        <w:jc w:val="center"/>
        <w:rPr>
          <w:rFonts w:ascii="Times New Roman"/>
          <w:bCs/>
          <w:szCs w:val="24"/>
        </w:rPr>
        <w:sectPr w:rsidR="00EC73DA">
          <w:footerReference w:type="first" r:id="rId50"/>
          <w:pgSz w:w="16840" w:h="11907" w:orient="landscape"/>
          <w:pgMar w:top="1797" w:right="1440" w:bottom="1797" w:left="1440" w:header="851" w:footer="992" w:gutter="0"/>
          <w:cols w:space="720"/>
          <w:titlePg/>
          <w:docGrid w:linePitch="312"/>
        </w:sectPr>
      </w:pPr>
    </w:p>
    <w:p w14:paraId="6402EB83"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lastRenderedPageBreak/>
        <w:t>（</w:t>
      </w:r>
      <w:r>
        <w:rPr>
          <w:rFonts w:ascii="Times New Roman"/>
          <w:sz w:val="28"/>
          <w:szCs w:val="28"/>
        </w:rPr>
        <w:t>1</w:t>
      </w:r>
      <w:r>
        <w:rPr>
          <w:rFonts w:ascii="Times New Roman"/>
          <w:sz w:val="28"/>
          <w:szCs w:val="28"/>
        </w:rPr>
        <w:t>）求最小割集</w:t>
      </w:r>
    </w:p>
    <w:p w14:paraId="5F11EA3D"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T=A1A2=</w:t>
      </w:r>
      <w:r>
        <w:rPr>
          <w:rFonts w:ascii="Times New Roman"/>
          <w:sz w:val="28"/>
          <w:szCs w:val="28"/>
        </w:rPr>
        <w:t>（</w:t>
      </w:r>
      <w:r>
        <w:rPr>
          <w:rFonts w:ascii="Times New Roman"/>
          <w:sz w:val="28"/>
          <w:szCs w:val="28"/>
        </w:rPr>
        <w:t>B1+B2+B3+B4</w:t>
      </w:r>
      <w:r>
        <w:rPr>
          <w:rFonts w:ascii="Times New Roman"/>
          <w:sz w:val="28"/>
          <w:szCs w:val="28"/>
        </w:rPr>
        <w:t>）（</w:t>
      </w:r>
      <w:r>
        <w:rPr>
          <w:rFonts w:ascii="Times New Roman"/>
          <w:sz w:val="28"/>
          <w:szCs w:val="28"/>
        </w:rPr>
        <w:t>B5+B6+X19</w:t>
      </w:r>
      <w:r>
        <w:rPr>
          <w:rFonts w:ascii="Times New Roman"/>
          <w:sz w:val="28"/>
          <w:szCs w:val="28"/>
        </w:rPr>
        <w:t>）</w:t>
      </w:r>
    </w:p>
    <w:p w14:paraId="4D540FCF"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w:t>
      </w:r>
      <w:r>
        <w:rPr>
          <w:rFonts w:ascii="Times New Roman"/>
          <w:sz w:val="28"/>
          <w:szCs w:val="28"/>
        </w:rPr>
        <w:t>X23</w:t>
      </w:r>
      <w:r>
        <w:rPr>
          <w:rFonts w:ascii="Times New Roman"/>
          <w:sz w:val="28"/>
          <w:szCs w:val="28"/>
        </w:rPr>
        <w:t>（</w:t>
      </w:r>
      <w:r>
        <w:rPr>
          <w:rFonts w:ascii="Times New Roman"/>
          <w:sz w:val="28"/>
          <w:szCs w:val="28"/>
        </w:rPr>
        <w:t>X1+X2+X3+X4+X5+X6+X7+X8+X9+X10</w:t>
      </w:r>
      <w:r>
        <w:rPr>
          <w:rFonts w:ascii="Times New Roman"/>
          <w:sz w:val="28"/>
          <w:szCs w:val="28"/>
        </w:rPr>
        <w:t>）</w:t>
      </w:r>
      <w:r>
        <w:rPr>
          <w:rFonts w:ascii="Times New Roman"/>
          <w:sz w:val="28"/>
          <w:szCs w:val="28"/>
        </w:rPr>
        <w:t>+X11</w:t>
      </w:r>
      <w:r>
        <w:rPr>
          <w:rFonts w:ascii="Times New Roman"/>
          <w:sz w:val="28"/>
          <w:szCs w:val="28"/>
        </w:rPr>
        <w:t>（</w:t>
      </w:r>
      <w:r>
        <w:rPr>
          <w:rFonts w:ascii="Times New Roman"/>
          <w:sz w:val="28"/>
          <w:szCs w:val="28"/>
        </w:rPr>
        <w:t>X12+X13+X14</w:t>
      </w:r>
      <w:r>
        <w:rPr>
          <w:rFonts w:ascii="Times New Roman"/>
          <w:sz w:val="28"/>
          <w:szCs w:val="28"/>
        </w:rPr>
        <w:t>）</w:t>
      </w:r>
      <w:r>
        <w:rPr>
          <w:rFonts w:ascii="Times New Roman"/>
          <w:sz w:val="28"/>
          <w:szCs w:val="28"/>
        </w:rPr>
        <w:t>+</w:t>
      </w:r>
      <w:r>
        <w:rPr>
          <w:rFonts w:ascii="Times New Roman"/>
          <w:sz w:val="28"/>
          <w:szCs w:val="28"/>
        </w:rPr>
        <w:t>（</w:t>
      </w:r>
      <w:r>
        <w:rPr>
          <w:rFonts w:ascii="Times New Roman"/>
          <w:sz w:val="28"/>
          <w:szCs w:val="28"/>
        </w:rPr>
        <w:t>X15+X16</w:t>
      </w:r>
      <w:r>
        <w:rPr>
          <w:rFonts w:ascii="Times New Roman"/>
          <w:sz w:val="28"/>
          <w:szCs w:val="28"/>
        </w:rPr>
        <w:t>）］（</w:t>
      </w:r>
      <w:r>
        <w:rPr>
          <w:rFonts w:ascii="Times New Roman"/>
          <w:sz w:val="28"/>
          <w:szCs w:val="28"/>
        </w:rPr>
        <w:t>X17+X18+X19+X20+X21+X22</w:t>
      </w:r>
      <w:r>
        <w:rPr>
          <w:rFonts w:ascii="Times New Roman"/>
          <w:sz w:val="28"/>
          <w:szCs w:val="28"/>
        </w:rPr>
        <w:t>）</w:t>
      </w:r>
    </w:p>
    <w:p w14:paraId="2CEF5663"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将上式展开可得出</w:t>
      </w:r>
      <w:r>
        <w:rPr>
          <w:rFonts w:ascii="Times New Roman"/>
          <w:sz w:val="28"/>
          <w:szCs w:val="28"/>
        </w:rPr>
        <w:t>90</w:t>
      </w:r>
      <w:r>
        <w:rPr>
          <w:rFonts w:ascii="Times New Roman"/>
          <w:sz w:val="28"/>
          <w:szCs w:val="28"/>
        </w:rPr>
        <w:t>个最小割集。</w:t>
      </w:r>
    </w:p>
    <w:p w14:paraId="74D1D3CD"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2</w:t>
      </w:r>
      <w:r>
        <w:rPr>
          <w:rFonts w:ascii="Times New Roman"/>
          <w:sz w:val="28"/>
          <w:szCs w:val="28"/>
        </w:rPr>
        <w:t>）求最小径集</w:t>
      </w:r>
    </w:p>
    <w:p w14:paraId="30B75663"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T‘=A1</w:t>
      </w:r>
      <w:r>
        <w:rPr>
          <w:rFonts w:ascii="Times New Roman"/>
          <w:sz w:val="28"/>
          <w:szCs w:val="28"/>
        </w:rPr>
        <w:t>＇</w:t>
      </w:r>
      <w:r>
        <w:rPr>
          <w:rFonts w:ascii="Times New Roman"/>
          <w:sz w:val="28"/>
          <w:szCs w:val="28"/>
        </w:rPr>
        <w:t>+A2</w:t>
      </w:r>
      <w:r>
        <w:rPr>
          <w:rFonts w:ascii="Times New Roman"/>
          <w:sz w:val="28"/>
          <w:szCs w:val="28"/>
        </w:rPr>
        <w:t>＇</w:t>
      </w:r>
      <w:r>
        <w:rPr>
          <w:rFonts w:ascii="Times New Roman"/>
          <w:sz w:val="28"/>
          <w:szCs w:val="28"/>
        </w:rPr>
        <w:t>=</w:t>
      </w:r>
      <w:r>
        <w:rPr>
          <w:rFonts w:ascii="Times New Roman"/>
          <w:sz w:val="28"/>
          <w:szCs w:val="28"/>
        </w:rPr>
        <w:t>（</w:t>
      </w:r>
      <w:r>
        <w:rPr>
          <w:rFonts w:ascii="Times New Roman"/>
          <w:sz w:val="28"/>
          <w:szCs w:val="28"/>
        </w:rPr>
        <w:t>B1</w:t>
      </w:r>
      <w:r>
        <w:rPr>
          <w:rFonts w:ascii="Times New Roman"/>
          <w:sz w:val="28"/>
          <w:szCs w:val="28"/>
        </w:rPr>
        <w:t>＇</w:t>
      </w:r>
      <w:r>
        <w:rPr>
          <w:rFonts w:ascii="Times New Roman"/>
          <w:sz w:val="28"/>
          <w:szCs w:val="28"/>
        </w:rPr>
        <w:t>B2</w:t>
      </w:r>
      <w:r>
        <w:rPr>
          <w:rFonts w:ascii="Times New Roman"/>
          <w:sz w:val="28"/>
          <w:szCs w:val="28"/>
        </w:rPr>
        <w:t>＇</w:t>
      </w:r>
      <w:r>
        <w:rPr>
          <w:rFonts w:ascii="Times New Roman"/>
          <w:sz w:val="28"/>
          <w:szCs w:val="28"/>
        </w:rPr>
        <w:t>B3</w:t>
      </w:r>
      <w:r>
        <w:rPr>
          <w:rFonts w:ascii="Times New Roman"/>
          <w:sz w:val="28"/>
          <w:szCs w:val="28"/>
        </w:rPr>
        <w:t>＇</w:t>
      </w:r>
      <w:r>
        <w:rPr>
          <w:rFonts w:ascii="Times New Roman"/>
          <w:sz w:val="28"/>
          <w:szCs w:val="28"/>
        </w:rPr>
        <w:t>B4</w:t>
      </w:r>
      <w:r>
        <w:rPr>
          <w:rFonts w:ascii="Times New Roman"/>
          <w:sz w:val="28"/>
          <w:szCs w:val="28"/>
        </w:rPr>
        <w:t>＇）</w:t>
      </w:r>
      <w:r>
        <w:rPr>
          <w:rFonts w:ascii="Times New Roman"/>
          <w:sz w:val="28"/>
          <w:szCs w:val="28"/>
        </w:rPr>
        <w:t>+B5</w:t>
      </w:r>
      <w:r>
        <w:rPr>
          <w:rFonts w:ascii="Times New Roman"/>
          <w:sz w:val="28"/>
          <w:szCs w:val="28"/>
        </w:rPr>
        <w:t>＇</w:t>
      </w:r>
      <w:r>
        <w:rPr>
          <w:rFonts w:ascii="Times New Roman"/>
          <w:sz w:val="28"/>
          <w:szCs w:val="28"/>
        </w:rPr>
        <w:t>B6</w:t>
      </w:r>
      <w:r>
        <w:rPr>
          <w:rFonts w:ascii="Times New Roman"/>
          <w:sz w:val="28"/>
          <w:szCs w:val="28"/>
        </w:rPr>
        <w:t>＇</w:t>
      </w:r>
      <w:r>
        <w:rPr>
          <w:rFonts w:ascii="Times New Roman"/>
          <w:sz w:val="28"/>
          <w:szCs w:val="28"/>
        </w:rPr>
        <w:t>X19</w:t>
      </w:r>
      <w:r>
        <w:rPr>
          <w:rFonts w:ascii="Times New Roman"/>
          <w:sz w:val="28"/>
          <w:szCs w:val="28"/>
        </w:rPr>
        <w:t>＇</w:t>
      </w:r>
    </w:p>
    <w:p w14:paraId="0479D1A3"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=[X23</w:t>
      </w:r>
      <w:r>
        <w:rPr>
          <w:rFonts w:ascii="Times New Roman"/>
          <w:sz w:val="28"/>
          <w:szCs w:val="28"/>
        </w:rPr>
        <w:t>＇</w:t>
      </w:r>
      <w:r>
        <w:rPr>
          <w:rFonts w:ascii="Times New Roman"/>
          <w:sz w:val="28"/>
          <w:szCs w:val="28"/>
        </w:rPr>
        <w:t>+</w:t>
      </w:r>
      <w:r>
        <w:rPr>
          <w:rFonts w:ascii="Times New Roman"/>
          <w:sz w:val="28"/>
          <w:szCs w:val="28"/>
        </w:rPr>
        <w:t>（</w:t>
      </w:r>
      <w:r>
        <w:rPr>
          <w:rFonts w:ascii="Times New Roman"/>
          <w:sz w:val="28"/>
          <w:szCs w:val="28"/>
        </w:rPr>
        <w:t>X1</w:t>
      </w:r>
      <w:r>
        <w:rPr>
          <w:rFonts w:ascii="Times New Roman"/>
          <w:sz w:val="28"/>
          <w:szCs w:val="28"/>
        </w:rPr>
        <w:t>＇</w:t>
      </w:r>
      <w:r>
        <w:rPr>
          <w:rFonts w:ascii="Times New Roman"/>
          <w:sz w:val="28"/>
          <w:szCs w:val="28"/>
        </w:rPr>
        <w:t>X2</w:t>
      </w:r>
      <w:r>
        <w:rPr>
          <w:rFonts w:ascii="Times New Roman"/>
          <w:sz w:val="28"/>
          <w:szCs w:val="28"/>
        </w:rPr>
        <w:t>＇</w:t>
      </w:r>
      <w:r>
        <w:rPr>
          <w:rFonts w:ascii="Times New Roman"/>
          <w:sz w:val="28"/>
          <w:szCs w:val="28"/>
        </w:rPr>
        <w:t>X3</w:t>
      </w:r>
      <w:r>
        <w:rPr>
          <w:rFonts w:ascii="Times New Roman"/>
          <w:sz w:val="28"/>
          <w:szCs w:val="28"/>
        </w:rPr>
        <w:t>＇</w:t>
      </w:r>
      <w:r>
        <w:rPr>
          <w:rFonts w:ascii="Times New Roman"/>
          <w:sz w:val="28"/>
          <w:szCs w:val="28"/>
        </w:rPr>
        <w:t>X4</w:t>
      </w:r>
      <w:r>
        <w:rPr>
          <w:rFonts w:ascii="Times New Roman"/>
          <w:sz w:val="28"/>
          <w:szCs w:val="28"/>
        </w:rPr>
        <w:t>＇</w:t>
      </w:r>
      <w:r>
        <w:rPr>
          <w:rFonts w:ascii="Times New Roman"/>
          <w:sz w:val="28"/>
          <w:szCs w:val="28"/>
        </w:rPr>
        <w:t>X5</w:t>
      </w:r>
      <w:r>
        <w:rPr>
          <w:rFonts w:ascii="Times New Roman"/>
          <w:sz w:val="28"/>
          <w:szCs w:val="28"/>
        </w:rPr>
        <w:t>＇</w:t>
      </w:r>
      <w:r>
        <w:rPr>
          <w:rFonts w:ascii="Times New Roman"/>
          <w:sz w:val="28"/>
          <w:szCs w:val="28"/>
        </w:rPr>
        <w:t>X6</w:t>
      </w:r>
      <w:r>
        <w:rPr>
          <w:rFonts w:ascii="Times New Roman"/>
          <w:sz w:val="28"/>
          <w:szCs w:val="28"/>
        </w:rPr>
        <w:t>＇</w:t>
      </w:r>
      <w:r>
        <w:rPr>
          <w:rFonts w:ascii="Times New Roman"/>
          <w:sz w:val="28"/>
          <w:szCs w:val="28"/>
        </w:rPr>
        <w:t>X7</w:t>
      </w:r>
      <w:r>
        <w:rPr>
          <w:rFonts w:ascii="Times New Roman"/>
          <w:sz w:val="28"/>
          <w:szCs w:val="28"/>
        </w:rPr>
        <w:t>＇</w:t>
      </w:r>
      <w:r>
        <w:rPr>
          <w:rFonts w:ascii="Times New Roman"/>
          <w:sz w:val="28"/>
          <w:szCs w:val="28"/>
        </w:rPr>
        <w:t>X8</w:t>
      </w:r>
      <w:r>
        <w:rPr>
          <w:rFonts w:ascii="Times New Roman"/>
          <w:sz w:val="28"/>
          <w:szCs w:val="28"/>
        </w:rPr>
        <w:t>＇</w:t>
      </w:r>
      <w:r>
        <w:rPr>
          <w:rFonts w:ascii="Times New Roman"/>
          <w:sz w:val="28"/>
          <w:szCs w:val="28"/>
        </w:rPr>
        <w:t>X9</w:t>
      </w:r>
      <w:r>
        <w:rPr>
          <w:rFonts w:ascii="Times New Roman"/>
          <w:sz w:val="28"/>
          <w:szCs w:val="28"/>
        </w:rPr>
        <w:t>＇</w:t>
      </w:r>
      <w:r>
        <w:rPr>
          <w:rFonts w:ascii="Times New Roman"/>
          <w:sz w:val="28"/>
          <w:szCs w:val="28"/>
        </w:rPr>
        <w:t>X10</w:t>
      </w:r>
      <w:r>
        <w:rPr>
          <w:rFonts w:ascii="Times New Roman"/>
          <w:sz w:val="28"/>
          <w:szCs w:val="28"/>
        </w:rPr>
        <w:t>＇）</w:t>
      </w:r>
      <w:r>
        <w:rPr>
          <w:rFonts w:ascii="Times New Roman"/>
          <w:sz w:val="28"/>
          <w:szCs w:val="28"/>
        </w:rPr>
        <w:t>] [X11</w:t>
      </w:r>
      <w:r>
        <w:rPr>
          <w:rFonts w:ascii="Times New Roman"/>
          <w:sz w:val="28"/>
          <w:szCs w:val="28"/>
        </w:rPr>
        <w:t>＇</w:t>
      </w:r>
      <w:r>
        <w:rPr>
          <w:rFonts w:ascii="Times New Roman"/>
          <w:sz w:val="28"/>
          <w:szCs w:val="28"/>
        </w:rPr>
        <w:t>+</w:t>
      </w:r>
      <w:r>
        <w:rPr>
          <w:rFonts w:ascii="Times New Roman"/>
          <w:sz w:val="28"/>
          <w:szCs w:val="28"/>
        </w:rPr>
        <w:t>（</w:t>
      </w:r>
      <w:r>
        <w:rPr>
          <w:rFonts w:ascii="Times New Roman"/>
          <w:sz w:val="28"/>
          <w:szCs w:val="28"/>
        </w:rPr>
        <w:t>X12</w:t>
      </w:r>
      <w:r>
        <w:rPr>
          <w:rFonts w:ascii="Times New Roman"/>
          <w:sz w:val="28"/>
          <w:szCs w:val="28"/>
        </w:rPr>
        <w:t>＇</w:t>
      </w:r>
      <w:r>
        <w:rPr>
          <w:rFonts w:ascii="Times New Roman"/>
          <w:sz w:val="28"/>
          <w:szCs w:val="28"/>
        </w:rPr>
        <w:t>X13</w:t>
      </w:r>
      <w:r>
        <w:rPr>
          <w:rFonts w:ascii="Times New Roman"/>
          <w:sz w:val="28"/>
          <w:szCs w:val="28"/>
        </w:rPr>
        <w:t>＇</w:t>
      </w:r>
      <w:r>
        <w:rPr>
          <w:rFonts w:ascii="Times New Roman"/>
          <w:sz w:val="28"/>
          <w:szCs w:val="28"/>
        </w:rPr>
        <w:t>X14</w:t>
      </w:r>
      <w:r>
        <w:rPr>
          <w:rFonts w:ascii="Times New Roman"/>
          <w:sz w:val="28"/>
          <w:szCs w:val="28"/>
        </w:rPr>
        <w:t>＇）</w:t>
      </w:r>
      <w:r>
        <w:rPr>
          <w:rFonts w:ascii="Times New Roman"/>
          <w:sz w:val="28"/>
          <w:szCs w:val="28"/>
        </w:rPr>
        <w:t>]X15</w:t>
      </w:r>
      <w:r>
        <w:rPr>
          <w:rFonts w:ascii="Times New Roman"/>
          <w:sz w:val="28"/>
          <w:szCs w:val="28"/>
        </w:rPr>
        <w:t>＇</w:t>
      </w:r>
      <w:r>
        <w:rPr>
          <w:rFonts w:ascii="Times New Roman"/>
          <w:sz w:val="28"/>
          <w:szCs w:val="28"/>
        </w:rPr>
        <w:t>X16</w:t>
      </w:r>
      <w:r>
        <w:rPr>
          <w:rFonts w:ascii="Times New Roman"/>
          <w:sz w:val="28"/>
          <w:szCs w:val="28"/>
        </w:rPr>
        <w:t>＇</w:t>
      </w:r>
      <w:r>
        <w:rPr>
          <w:rFonts w:ascii="Times New Roman"/>
          <w:sz w:val="28"/>
          <w:szCs w:val="28"/>
        </w:rPr>
        <w:t>+X17</w:t>
      </w:r>
      <w:r>
        <w:rPr>
          <w:rFonts w:ascii="Times New Roman"/>
          <w:sz w:val="28"/>
          <w:szCs w:val="28"/>
        </w:rPr>
        <w:t>＇</w:t>
      </w:r>
      <w:r>
        <w:rPr>
          <w:rFonts w:ascii="Times New Roman"/>
          <w:sz w:val="28"/>
          <w:szCs w:val="28"/>
        </w:rPr>
        <w:t>X18</w:t>
      </w:r>
      <w:r>
        <w:rPr>
          <w:rFonts w:ascii="Times New Roman"/>
          <w:sz w:val="28"/>
          <w:szCs w:val="28"/>
        </w:rPr>
        <w:t>＇</w:t>
      </w:r>
      <w:r>
        <w:rPr>
          <w:rFonts w:ascii="Times New Roman"/>
          <w:sz w:val="28"/>
          <w:szCs w:val="28"/>
        </w:rPr>
        <w:t>X19</w:t>
      </w:r>
      <w:r>
        <w:rPr>
          <w:rFonts w:ascii="Times New Roman"/>
          <w:sz w:val="28"/>
          <w:szCs w:val="28"/>
        </w:rPr>
        <w:t>＇</w:t>
      </w:r>
      <w:r>
        <w:rPr>
          <w:rFonts w:ascii="Times New Roman"/>
          <w:sz w:val="28"/>
          <w:szCs w:val="28"/>
        </w:rPr>
        <w:t>X20</w:t>
      </w:r>
      <w:r>
        <w:rPr>
          <w:rFonts w:ascii="Times New Roman"/>
          <w:sz w:val="28"/>
          <w:szCs w:val="28"/>
        </w:rPr>
        <w:t>＇</w:t>
      </w:r>
      <w:r>
        <w:rPr>
          <w:rFonts w:ascii="Times New Roman"/>
          <w:sz w:val="28"/>
          <w:szCs w:val="28"/>
        </w:rPr>
        <w:t>X21</w:t>
      </w:r>
      <w:r>
        <w:rPr>
          <w:rFonts w:ascii="Times New Roman"/>
          <w:sz w:val="28"/>
          <w:szCs w:val="28"/>
        </w:rPr>
        <w:t>＇</w:t>
      </w:r>
      <w:r>
        <w:rPr>
          <w:rFonts w:ascii="Times New Roman"/>
          <w:sz w:val="28"/>
          <w:szCs w:val="28"/>
        </w:rPr>
        <w:t>X22</w:t>
      </w:r>
      <w:r>
        <w:rPr>
          <w:rFonts w:ascii="Times New Roman"/>
          <w:sz w:val="28"/>
          <w:szCs w:val="28"/>
        </w:rPr>
        <w:t>＇</w:t>
      </w:r>
    </w:p>
    <w:p w14:paraId="506BFA22"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将上式展开可得出</w:t>
      </w:r>
      <w:r>
        <w:rPr>
          <w:rFonts w:ascii="Times New Roman"/>
          <w:sz w:val="28"/>
          <w:szCs w:val="28"/>
        </w:rPr>
        <w:t>5</w:t>
      </w:r>
      <w:r>
        <w:rPr>
          <w:rFonts w:ascii="Times New Roman"/>
          <w:sz w:val="28"/>
          <w:szCs w:val="28"/>
        </w:rPr>
        <w:t>个最小径集，分别为：</w:t>
      </w:r>
    </w:p>
    <w:p w14:paraId="5967D2BA"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P1={X23</w:t>
      </w:r>
      <w:r>
        <w:rPr>
          <w:rFonts w:ascii="Times New Roman"/>
          <w:sz w:val="28"/>
          <w:szCs w:val="28"/>
        </w:rPr>
        <w:t>，</w:t>
      </w:r>
      <w:r>
        <w:rPr>
          <w:rFonts w:ascii="Times New Roman"/>
          <w:sz w:val="28"/>
          <w:szCs w:val="28"/>
        </w:rPr>
        <w:t>X11</w:t>
      </w:r>
      <w:r>
        <w:rPr>
          <w:rFonts w:ascii="Times New Roman"/>
          <w:sz w:val="28"/>
          <w:szCs w:val="28"/>
        </w:rPr>
        <w:t>，</w:t>
      </w:r>
      <w:r>
        <w:rPr>
          <w:rFonts w:ascii="Times New Roman"/>
          <w:sz w:val="28"/>
          <w:szCs w:val="28"/>
        </w:rPr>
        <w:t>X15</w:t>
      </w:r>
      <w:r>
        <w:rPr>
          <w:rFonts w:ascii="Times New Roman"/>
          <w:sz w:val="28"/>
          <w:szCs w:val="28"/>
        </w:rPr>
        <w:t>，</w:t>
      </w:r>
      <w:r>
        <w:rPr>
          <w:rFonts w:ascii="Times New Roman"/>
          <w:sz w:val="28"/>
          <w:szCs w:val="28"/>
        </w:rPr>
        <w:t>X16}</w:t>
      </w:r>
      <w:r>
        <w:rPr>
          <w:rFonts w:ascii="Times New Roman"/>
          <w:sz w:val="28"/>
          <w:szCs w:val="28"/>
        </w:rPr>
        <w:t>；</w:t>
      </w:r>
      <w:r>
        <w:rPr>
          <w:rFonts w:ascii="Times New Roman"/>
          <w:sz w:val="28"/>
          <w:szCs w:val="28"/>
        </w:rPr>
        <w:t xml:space="preserve"> </w:t>
      </w:r>
    </w:p>
    <w:p w14:paraId="7F0C0461"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 xml:space="preserve"> P2={X23</w:t>
      </w:r>
      <w:r>
        <w:rPr>
          <w:rFonts w:ascii="Times New Roman"/>
          <w:sz w:val="28"/>
          <w:szCs w:val="28"/>
        </w:rPr>
        <w:t>，</w:t>
      </w:r>
      <w:r>
        <w:rPr>
          <w:rFonts w:ascii="Times New Roman"/>
          <w:sz w:val="28"/>
          <w:szCs w:val="28"/>
        </w:rPr>
        <w:t>X12</w:t>
      </w:r>
      <w:r>
        <w:rPr>
          <w:rFonts w:ascii="Times New Roman"/>
          <w:sz w:val="28"/>
          <w:szCs w:val="28"/>
        </w:rPr>
        <w:t>，</w:t>
      </w:r>
      <w:r>
        <w:rPr>
          <w:rFonts w:ascii="Times New Roman"/>
          <w:sz w:val="28"/>
          <w:szCs w:val="28"/>
        </w:rPr>
        <w:t>X13</w:t>
      </w:r>
      <w:r>
        <w:rPr>
          <w:rFonts w:ascii="Times New Roman"/>
          <w:sz w:val="28"/>
          <w:szCs w:val="28"/>
        </w:rPr>
        <w:t>，</w:t>
      </w:r>
      <w:r>
        <w:rPr>
          <w:rFonts w:ascii="Times New Roman"/>
          <w:sz w:val="28"/>
          <w:szCs w:val="28"/>
        </w:rPr>
        <w:t>X14</w:t>
      </w:r>
      <w:r>
        <w:rPr>
          <w:rFonts w:ascii="Times New Roman"/>
          <w:sz w:val="28"/>
          <w:szCs w:val="28"/>
        </w:rPr>
        <w:t>，</w:t>
      </w:r>
      <w:r>
        <w:rPr>
          <w:rFonts w:ascii="Times New Roman"/>
          <w:sz w:val="28"/>
          <w:szCs w:val="28"/>
        </w:rPr>
        <w:t>X15</w:t>
      </w:r>
      <w:r>
        <w:rPr>
          <w:rFonts w:ascii="Times New Roman"/>
          <w:sz w:val="28"/>
          <w:szCs w:val="28"/>
        </w:rPr>
        <w:t>，</w:t>
      </w:r>
      <w:r>
        <w:rPr>
          <w:rFonts w:ascii="Times New Roman"/>
          <w:sz w:val="28"/>
          <w:szCs w:val="28"/>
        </w:rPr>
        <w:t>X16}</w:t>
      </w:r>
      <w:r>
        <w:rPr>
          <w:rFonts w:ascii="Times New Roman"/>
          <w:sz w:val="28"/>
          <w:szCs w:val="28"/>
        </w:rPr>
        <w:t>；</w:t>
      </w:r>
    </w:p>
    <w:p w14:paraId="0B110324"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P3={X1</w:t>
      </w:r>
      <w:r>
        <w:rPr>
          <w:rFonts w:ascii="Times New Roman"/>
          <w:sz w:val="28"/>
          <w:szCs w:val="28"/>
        </w:rPr>
        <w:t>，</w:t>
      </w:r>
      <w:r>
        <w:rPr>
          <w:rFonts w:ascii="Times New Roman"/>
          <w:sz w:val="28"/>
          <w:szCs w:val="28"/>
        </w:rPr>
        <w:t>X2</w:t>
      </w:r>
      <w:r>
        <w:rPr>
          <w:rFonts w:ascii="Times New Roman"/>
          <w:sz w:val="28"/>
          <w:szCs w:val="28"/>
        </w:rPr>
        <w:t>，</w:t>
      </w:r>
      <w:r>
        <w:rPr>
          <w:rFonts w:ascii="Times New Roman"/>
          <w:sz w:val="28"/>
          <w:szCs w:val="28"/>
        </w:rPr>
        <w:t>X3</w:t>
      </w:r>
      <w:r>
        <w:rPr>
          <w:rFonts w:ascii="Times New Roman"/>
          <w:sz w:val="28"/>
          <w:szCs w:val="28"/>
        </w:rPr>
        <w:t>，</w:t>
      </w:r>
      <w:r>
        <w:rPr>
          <w:rFonts w:ascii="Times New Roman"/>
          <w:sz w:val="28"/>
          <w:szCs w:val="28"/>
        </w:rPr>
        <w:t>X4</w:t>
      </w:r>
      <w:r>
        <w:rPr>
          <w:rFonts w:ascii="Times New Roman"/>
          <w:sz w:val="28"/>
          <w:szCs w:val="28"/>
        </w:rPr>
        <w:t>，</w:t>
      </w:r>
      <w:r>
        <w:rPr>
          <w:rFonts w:ascii="Times New Roman"/>
          <w:sz w:val="28"/>
          <w:szCs w:val="28"/>
        </w:rPr>
        <w:t>X5</w:t>
      </w:r>
      <w:r>
        <w:rPr>
          <w:rFonts w:ascii="Times New Roman"/>
          <w:sz w:val="28"/>
          <w:szCs w:val="28"/>
        </w:rPr>
        <w:t>，</w:t>
      </w:r>
      <w:r>
        <w:rPr>
          <w:rFonts w:ascii="Times New Roman"/>
          <w:sz w:val="28"/>
          <w:szCs w:val="28"/>
        </w:rPr>
        <w:t>X6</w:t>
      </w:r>
      <w:r>
        <w:rPr>
          <w:rFonts w:ascii="Times New Roman"/>
          <w:sz w:val="28"/>
          <w:szCs w:val="28"/>
        </w:rPr>
        <w:t>，</w:t>
      </w:r>
      <w:r>
        <w:rPr>
          <w:rFonts w:ascii="Times New Roman"/>
          <w:sz w:val="28"/>
          <w:szCs w:val="28"/>
        </w:rPr>
        <w:t>X7</w:t>
      </w:r>
      <w:r>
        <w:rPr>
          <w:rFonts w:ascii="Times New Roman"/>
          <w:sz w:val="28"/>
          <w:szCs w:val="28"/>
        </w:rPr>
        <w:t>，</w:t>
      </w:r>
      <w:r>
        <w:rPr>
          <w:rFonts w:ascii="Times New Roman"/>
          <w:sz w:val="28"/>
          <w:szCs w:val="28"/>
        </w:rPr>
        <w:t>X8</w:t>
      </w:r>
      <w:r>
        <w:rPr>
          <w:rFonts w:ascii="Times New Roman"/>
          <w:sz w:val="28"/>
          <w:szCs w:val="28"/>
        </w:rPr>
        <w:t>，</w:t>
      </w:r>
      <w:r>
        <w:rPr>
          <w:rFonts w:ascii="Times New Roman"/>
          <w:sz w:val="28"/>
          <w:szCs w:val="28"/>
        </w:rPr>
        <w:t>X9</w:t>
      </w:r>
      <w:r>
        <w:rPr>
          <w:rFonts w:ascii="Times New Roman"/>
          <w:sz w:val="28"/>
          <w:szCs w:val="28"/>
        </w:rPr>
        <w:t>，</w:t>
      </w:r>
      <w:r>
        <w:rPr>
          <w:rFonts w:ascii="Times New Roman"/>
          <w:sz w:val="28"/>
          <w:szCs w:val="28"/>
        </w:rPr>
        <w:t>X10</w:t>
      </w:r>
      <w:r>
        <w:rPr>
          <w:rFonts w:ascii="Times New Roman"/>
          <w:sz w:val="28"/>
          <w:szCs w:val="28"/>
        </w:rPr>
        <w:t>，</w:t>
      </w:r>
      <w:r>
        <w:rPr>
          <w:rFonts w:ascii="Times New Roman"/>
          <w:sz w:val="28"/>
          <w:szCs w:val="28"/>
        </w:rPr>
        <w:t>X11</w:t>
      </w:r>
      <w:r>
        <w:rPr>
          <w:rFonts w:ascii="Times New Roman"/>
          <w:sz w:val="28"/>
          <w:szCs w:val="28"/>
        </w:rPr>
        <w:t>，</w:t>
      </w:r>
      <w:r>
        <w:rPr>
          <w:rFonts w:ascii="Times New Roman"/>
          <w:sz w:val="28"/>
          <w:szCs w:val="28"/>
        </w:rPr>
        <w:t>X15</w:t>
      </w:r>
      <w:r>
        <w:rPr>
          <w:rFonts w:ascii="Times New Roman"/>
          <w:sz w:val="28"/>
          <w:szCs w:val="28"/>
        </w:rPr>
        <w:t>，</w:t>
      </w:r>
      <w:r>
        <w:rPr>
          <w:rFonts w:ascii="Times New Roman"/>
          <w:sz w:val="28"/>
          <w:szCs w:val="28"/>
        </w:rPr>
        <w:t>X16}</w:t>
      </w:r>
      <w:r>
        <w:rPr>
          <w:rFonts w:ascii="Times New Roman"/>
          <w:sz w:val="28"/>
          <w:szCs w:val="28"/>
        </w:rPr>
        <w:t>；</w:t>
      </w:r>
    </w:p>
    <w:p w14:paraId="26B21FF8"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P4={X1</w:t>
      </w:r>
      <w:r>
        <w:rPr>
          <w:rFonts w:ascii="Times New Roman"/>
          <w:sz w:val="28"/>
          <w:szCs w:val="28"/>
        </w:rPr>
        <w:t>，</w:t>
      </w:r>
      <w:r>
        <w:rPr>
          <w:rFonts w:ascii="Times New Roman"/>
          <w:sz w:val="28"/>
          <w:szCs w:val="28"/>
        </w:rPr>
        <w:t>X2</w:t>
      </w:r>
      <w:r>
        <w:rPr>
          <w:rFonts w:ascii="Times New Roman"/>
          <w:sz w:val="28"/>
          <w:szCs w:val="28"/>
        </w:rPr>
        <w:t>，</w:t>
      </w:r>
      <w:r>
        <w:rPr>
          <w:rFonts w:ascii="Times New Roman"/>
          <w:sz w:val="28"/>
          <w:szCs w:val="28"/>
        </w:rPr>
        <w:t>X3</w:t>
      </w:r>
      <w:r>
        <w:rPr>
          <w:rFonts w:ascii="Times New Roman"/>
          <w:sz w:val="28"/>
          <w:szCs w:val="28"/>
        </w:rPr>
        <w:t>，</w:t>
      </w:r>
      <w:r>
        <w:rPr>
          <w:rFonts w:ascii="Times New Roman"/>
          <w:sz w:val="28"/>
          <w:szCs w:val="28"/>
        </w:rPr>
        <w:t>X4</w:t>
      </w:r>
      <w:r>
        <w:rPr>
          <w:rFonts w:ascii="Times New Roman"/>
          <w:sz w:val="28"/>
          <w:szCs w:val="28"/>
        </w:rPr>
        <w:t>，</w:t>
      </w:r>
      <w:r>
        <w:rPr>
          <w:rFonts w:ascii="Times New Roman"/>
          <w:sz w:val="28"/>
          <w:szCs w:val="28"/>
        </w:rPr>
        <w:t>X5</w:t>
      </w:r>
      <w:r>
        <w:rPr>
          <w:rFonts w:ascii="Times New Roman"/>
          <w:sz w:val="28"/>
          <w:szCs w:val="28"/>
        </w:rPr>
        <w:t>，</w:t>
      </w:r>
      <w:r>
        <w:rPr>
          <w:rFonts w:ascii="Times New Roman"/>
          <w:sz w:val="28"/>
          <w:szCs w:val="28"/>
        </w:rPr>
        <w:t>X6</w:t>
      </w:r>
      <w:r>
        <w:rPr>
          <w:rFonts w:ascii="Times New Roman"/>
          <w:sz w:val="28"/>
          <w:szCs w:val="28"/>
        </w:rPr>
        <w:t>，</w:t>
      </w:r>
      <w:r>
        <w:rPr>
          <w:rFonts w:ascii="Times New Roman"/>
          <w:sz w:val="28"/>
          <w:szCs w:val="28"/>
        </w:rPr>
        <w:t>X7</w:t>
      </w:r>
      <w:r>
        <w:rPr>
          <w:rFonts w:ascii="Times New Roman"/>
          <w:sz w:val="28"/>
          <w:szCs w:val="28"/>
        </w:rPr>
        <w:t>，</w:t>
      </w:r>
      <w:r>
        <w:rPr>
          <w:rFonts w:ascii="Times New Roman"/>
          <w:sz w:val="28"/>
          <w:szCs w:val="28"/>
        </w:rPr>
        <w:t>X8</w:t>
      </w:r>
      <w:r>
        <w:rPr>
          <w:rFonts w:ascii="Times New Roman"/>
          <w:sz w:val="28"/>
          <w:szCs w:val="28"/>
        </w:rPr>
        <w:t>，</w:t>
      </w:r>
      <w:r>
        <w:rPr>
          <w:rFonts w:ascii="Times New Roman"/>
          <w:sz w:val="28"/>
          <w:szCs w:val="28"/>
        </w:rPr>
        <w:t>X9</w:t>
      </w:r>
      <w:r>
        <w:rPr>
          <w:rFonts w:ascii="Times New Roman"/>
          <w:sz w:val="28"/>
          <w:szCs w:val="28"/>
        </w:rPr>
        <w:t>，</w:t>
      </w:r>
      <w:r>
        <w:rPr>
          <w:rFonts w:ascii="Times New Roman"/>
          <w:sz w:val="28"/>
          <w:szCs w:val="28"/>
        </w:rPr>
        <w:t>X10</w:t>
      </w:r>
      <w:r>
        <w:rPr>
          <w:rFonts w:ascii="Times New Roman"/>
          <w:sz w:val="28"/>
          <w:szCs w:val="28"/>
        </w:rPr>
        <w:t>，</w:t>
      </w:r>
      <w:r>
        <w:rPr>
          <w:rFonts w:ascii="Times New Roman"/>
          <w:sz w:val="28"/>
          <w:szCs w:val="28"/>
        </w:rPr>
        <w:t>X12</w:t>
      </w:r>
      <w:r>
        <w:rPr>
          <w:rFonts w:ascii="Times New Roman"/>
          <w:sz w:val="28"/>
          <w:szCs w:val="28"/>
        </w:rPr>
        <w:t>，</w:t>
      </w:r>
      <w:r>
        <w:rPr>
          <w:rFonts w:ascii="Times New Roman"/>
          <w:sz w:val="28"/>
          <w:szCs w:val="28"/>
        </w:rPr>
        <w:t>X13</w:t>
      </w:r>
      <w:r>
        <w:rPr>
          <w:rFonts w:ascii="Times New Roman"/>
          <w:sz w:val="28"/>
          <w:szCs w:val="28"/>
        </w:rPr>
        <w:t>，</w:t>
      </w:r>
      <w:r>
        <w:rPr>
          <w:rFonts w:ascii="Times New Roman"/>
          <w:sz w:val="28"/>
          <w:szCs w:val="28"/>
        </w:rPr>
        <w:t>X14</w:t>
      </w:r>
      <w:r>
        <w:rPr>
          <w:rFonts w:ascii="Times New Roman"/>
          <w:sz w:val="28"/>
          <w:szCs w:val="28"/>
        </w:rPr>
        <w:t>，</w:t>
      </w:r>
      <w:r>
        <w:rPr>
          <w:rFonts w:ascii="Times New Roman"/>
          <w:sz w:val="28"/>
          <w:szCs w:val="28"/>
        </w:rPr>
        <w:t>X15</w:t>
      </w:r>
      <w:r>
        <w:rPr>
          <w:rFonts w:ascii="Times New Roman"/>
          <w:sz w:val="28"/>
          <w:szCs w:val="28"/>
        </w:rPr>
        <w:t>，</w:t>
      </w:r>
      <w:r>
        <w:rPr>
          <w:rFonts w:ascii="Times New Roman"/>
          <w:sz w:val="28"/>
          <w:szCs w:val="28"/>
        </w:rPr>
        <w:t>X16}</w:t>
      </w:r>
      <w:r>
        <w:rPr>
          <w:rFonts w:ascii="Times New Roman"/>
          <w:sz w:val="28"/>
          <w:szCs w:val="28"/>
        </w:rPr>
        <w:t>；</w:t>
      </w:r>
    </w:p>
    <w:p w14:paraId="1A814729"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P5={X17</w:t>
      </w:r>
      <w:r>
        <w:rPr>
          <w:rFonts w:ascii="Times New Roman"/>
          <w:sz w:val="28"/>
          <w:szCs w:val="28"/>
        </w:rPr>
        <w:t>，</w:t>
      </w:r>
      <w:r>
        <w:rPr>
          <w:rFonts w:ascii="Times New Roman"/>
          <w:sz w:val="28"/>
          <w:szCs w:val="28"/>
        </w:rPr>
        <w:t>X18</w:t>
      </w:r>
      <w:r>
        <w:rPr>
          <w:rFonts w:ascii="Times New Roman"/>
          <w:sz w:val="28"/>
          <w:szCs w:val="28"/>
        </w:rPr>
        <w:t>，</w:t>
      </w:r>
      <w:r>
        <w:rPr>
          <w:rFonts w:ascii="Times New Roman"/>
          <w:sz w:val="28"/>
          <w:szCs w:val="28"/>
        </w:rPr>
        <w:t>X19</w:t>
      </w:r>
      <w:r>
        <w:rPr>
          <w:rFonts w:ascii="Times New Roman"/>
          <w:sz w:val="28"/>
          <w:szCs w:val="28"/>
        </w:rPr>
        <w:t>，</w:t>
      </w:r>
      <w:r>
        <w:rPr>
          <w:rFonts w:ascii="Times New Roman"/>
          <w:sz w:val="28"/>
          <w:szCs w:val="28"/>
        </w:rPr>
        <w:t>X20</w:t>
      </w:r>
      <w:r>
        <w:rPr>
          <w:rFonts w:ascii="Times New Roman"/>
          <w:sz w:val="28"/>
          <w:szCs w:val="28"/>
        </w:rPr>
        <w:t>，</w:t>
      </w:r>
      <w:r>
        <w:rPr>
          <w:rFonts w:ascii="Times New Roman"/>
          <w:sz w:val="28"/>
          <w:szCs w:val="28"/>
        </w:rPr>
        <w:t>X21</w:t>
      </w:r>
      <w:r>
        <w:rPr>
          <w:rFonts w:ascii="Times New Roman"/>
          <w:sz w:val="28"/>
          <w:szCs w:val="28"/>
        </w:rPr>
        <w:t>，</w:t>
      </w:r>
      <w:r>
        <w:rPr>
          <w:rFonts w:ascii="Times New Roman"/>
          <w:sz w:val="28"/>
          <w:szCs w:val="28"/>
        </w:rPr>
        <w:t>X22}</w:t>
      </w:r>
      <w:r>
        <w:rPr>
          <w:rFonts w:ascii="Times New Roman"/>
          <w:sz w:val="28"/>
          <w:szCs w:val="28"/>
        </w:rPr>
        <w:t>；</w:t>
      </w:r>
    </w:p>
    <w:p w14:paraId="6C93B01B"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3</w:t>
      </w:r>
      <w:r>
        <w:rPr>
          <w:rFonts w:ascii="Times New Roman"/>
          <w:sz w:val="28"/>
          <w:szCs w:val="28"/>
        </w:rPr>
        <w:t>）结构重要度分析</w:t>
      </w:r>
    </w:p>
    <w:p w14:paraId="78D7EF32"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根据最小径集和结构重要度近似判断法，得出各基本事件的结构重要度排列顺序如下：</w:t>
      </w:r>
    </w:p>
    <w:p w14:paraId="0F0046E1"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I</w:t>
      </w:r>
      <w:r>
        <w:rPr>
          <w:rFonts w:ascii="Times New Roman"/>
          <w:sz w:val="28"/>
          <w:szCs w:val="28"/>
        </w:rPr>
        <w:t>（</w:t>
      </w:r>
      <w:r>
        <w:rPr>
          <w:rFonts w:ascii="Times New Roman"/>
          <w:sz w:val="28"/>
          <w:szCs w:val="28"/>
        </w:rPr>
        <w:t>15</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16</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23</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11</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12</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13</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14</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17</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18</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19</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20</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21</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22</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1</w:t>
      </w:r>
      <w:r>
        <w:rPr>
          <w:rFonts w:ascii="Times New Roman"/>
          <w:sz w:val="28"/>
          <w:szCs w:val="28"/>
        </w:rPr>
        <w:t>）</w:t>
      </w:r>
      <w:r>
        <w:rPr>
          <w:rFonts w:ascii="Times New Roman"/>
          <w:sz w:val="28"/>
          <w:szCs w:val="28"/>
        </w:rPr>
        <w:t>= I</w:t>
      </w:r>
      <w:r>
        <w:rPr>
          <w:rFonts w:ascii="Times New Roman"/>
          <w:sz w:val="28"/>
          <w:szCs w:val="28"/>
        </w:rPr>
        <w:t>（</w:t>
      </w:r>
      <w:r>
        <w:rPr>
          <w:rFonts w:ascii="Times New Roman"/>
          <w:sz w:val="28"/>
          <w:szCs w:val="28"/>
        </w:rPr>
        <w:t>2</w:t>
      </w:r>
      <w:r>
        <w:rPr>
          <w:rFonts w:ascii="Times New Roman"/>
          <w:sz w:val="28"/>
          <w:szCs w:val="28"/>
        </w:rPr>
        <w:t>）</w:t>
      </w:r>
      <w:r>
        <w:rPr>
          <w:rFonts w:ascii="Times New Roman"/>
          <w:sz w:val="28"/>
          <w:szCs w:val="28"/>
        </w:rPr>
        <w:t>= I</w:t>
      </w:r>
      <w:r>
        <w:rPr>
          <w:rFonts w:ascii="Times New Roman"/>
          <w:sz w:val="28"/>
          <w:szCs w:val="28"/>
        </w:rPr>
        <w:t>（</w:t>
      </w:r>
      <w:r>
        <w:rPr>
          <w:rFonts w:ascii="Times New Roman"/>
          <w:sz w:val="28"/>
          <w:szCs w:val="28"/>
        </w:rPr>
        <w:t>3</w:t>
      </w:r>
      <w:r>
        <w:rPr>
          <w:rFonts w:ascii="Times New Roman"/>
          <w:sz w:val="28"/>
          <w:szCs w:val="28"/>
        </w:rPr>
        <w:t>）</w:t>
      </w:r>
      <w:r>
        <w:rPr>
          <w:rFonts w:ascii="Times New Roman"/>
          <w:sz w:val="28"/>
          <w:szCs w:val="28"/>
        </w:rPr>
        <w:t>= I</w:t>
      </w:r>
      <w:r>
        <w:rPr>
          <w:rFonts w:ascii="Times New Roman"/>
          <w:sz w:val="28"/>
          <w:szCs w:val="28"/>
        </w:rPr>
        <w:t>（</w:t>
      </w:r>
      <w:r>
        <w:rPr>
          <w:rFonts w:ascii="Times New Roman"/>
          <w:sz w:val="28"/>
          <w:szCs w:val="28"/>
        </w:rPr>
        <w:t>4</w:t>
      </w:r>
      <w:r>
        <w:rPr>
          <w:rFonts w:ascii="Times New Roman"/>
          <w:sz w:val="28"/>
          <w:szCs w:val="28"/>
        </w:rPr>
        <w:t>）</w:t>
      </w:r>
      <w:r>
        <w:rPr>
          <w:rFonts w:ascii="Times New Roman"/>
          <w:sz w:val="28"/>
          <w:szCs w:val="28"/>
        </w:rPr>
        <w:t>= I</w:t>
      </w:r>
      <w:r>
        <w:rPr>
          <w:rFonts w:ascii="Times New Roman"/>
          <w:sz w:val="28"/>
          <w:szCs w:val="28"/>
        </w:rPr>
        <w:t>（</w:t>
      </w:r>
      <w:r>
        <w:rPr>
          <w:rFonts w:ascii="Times New Roman"/>
          <w:sz w:val="28"/>
          <w:szCs w:val="28"/>
        </w:rPr>
        <w:t>5</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6</w:t>
      </w:r>
      <w:r>
        <w:rPr>
          <w:rFonts w:ascii="Times New Roman"/>
          <w:sz w:val="28"/>
          <w:szCs w:val="28"/>
        </w:rPr>
        <w:t>）</w:t>
      </w:r>
      <w:r>
        <w:rPr>
          <w:rFonts w:ascii="Times New Roman"/>
          <w:sz w:val="28"/>
          <w:szCs w:val="28"/>
        </w:rPr>
        <w:t>= I</w:t>
      </w:r>
      <w:r>
        <w:rPr>
          <w:rFonts w:ascii="Times New Roman"/>
          <w:sz w:val="28"/>
          <w:szCs w:val="28"/>
        </w:rPr>
        <w:t>（</w:t>
      </w:r>
      <w:r>
        <w:rPr>
          <w:rFonts w:ascii="Times New Roman"/>
          <w:sz w:val="28"/>
          <w:szCs w:val="28"/>
        </w:rPr>
        <w:t>7</w:t>
      </w:r>
      <w:r>
        <w:rPr>
          <w:rFonts w:ascii="Times New Roman"/>
          <w:sz w:val="28"/>
          <w:szCs w:val="28"/>
        </w:rPr>
        <w:t>）</w:t>
      </w:r>
      <w:r>
        <w:rPr>
          <w:rFonts w:ascii="Times New Roman"/>
          <w:sz w:val="28"/>
          <w:szCs w:val="28"/>
        </w:rPr>
        <w:t>=I</w:t>
      </w:r>
      <w:r>
        <w:rPr>
          <w:rFonts w:ascii="Times New Roman"/>
          <w:sz w:val="28"/>
          <w:szCs w:val="28"/>
        </w:rPr>
        <w:t>（</w:t>
      </w:r>
      <w:r>
        <w:rPr>
          <w:rFonts w:ascii="Times New Roman"/>
          <w:sz w:val="28"/>
          <w:szCs w:val="28"/>
        </w:rPr>
        <w:t>8</w:t>
      </w:r>
      <w:r>
        <w:rPr>
          <w:rFonts w:ascii="Times New Roman"/>
          <w:sz w:val="28"/>
          <w:szCs w:val="28"/>
        </w:rPr>
        <w:t>）</w:t>
      </w:r>
      <w:r>
        <w:rPr>
          <w:rFonts w:ascii="Times New Roman"/>
          <w:sz w:val="28"/>
          <w:szCs w:val="28"/>
        </w:rPr>
        <w:t>= I</w:t>
      </w:r>
      <w:r>
        <w:rPr>
          <w:rFonts w:ascii="Times New Roman"/>
          <w:sz w:val="28"/>
          <w:szCs w:val="28"/>
        </w:rPr>
        <w:t>（</w:t>
      </w:r>
      <w:r>
        <w:rPr>
          <w:rFonts w:ascii="Times New Roman"/>
          <w:sz w:val="28"/>
          <w:szCs w:val="28"/>
        </w:rPr>
        <w:t>9</w:t>
      </w:r>
      <w:r>
        <w:rPr>
          <w:rFonts w:ascii="Times New Roman"/>
          <w:sz w:val="28"/>
          <w:szCs w:val="28"/>
        </w:rPr>
        <w:t>）</w:t>
      </w:r>
      <w:r>
        <w:rPr>
          <w:rFonts w:ascii="Times New Roman"/>
          <w:sz w:val="28"/>
          <w:szCs w:val="28"/>
        </w:rPr>
        <w:t>= I</w:t>
      </w:r>
      <w:r>
        <w:rPr>
          <w:rFonts w:ascii="Times New Roman"/>
          <w:sz w:val="28"/>
          <w:szCs w:val="28"/>
        </w:rPr>
        <w:t>（</w:t>
      </w:r>
      <w:r>
        <w:rPr>
          <w:rFonts w:ascii="Times New Roman"/>
          <w:sz w:val="28"/>
          <w:szCs w:val="28"/>
        </w:rPr>
        <w:t>10</w:t>
      </w:r>
      <w:r>
        <w:rPr>
          <w:rFonts w:ascii="Times New Roman"/>
          <w:sz w:val="28"/>
          <w:szCs w:val="28"/>
        </w:rPr>
        <w:t>）</w:t>
      </w:r>
    </w:p>
    <w:p w14:paraId="18ABE701"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从结构重要度排列顺序可以看出，外来火源的结构重要度最大，对电气设施的危害性最大，保护装置失效和雷电危害的结构重要度次</w:t>
      </w:r>
      <w:r>
        <w:rPr>
          <w:rFonts w:ascii="Times New Roman"/>
          <w:sz w:val="28"/>
          <w:szCs w:val="28"/>
        </w:rPr>
        <w:lastRenderedPageBreak/>
        <w:t>之，这三个基本事件是造成电气火灾的重要因素；其次，避雷保护失效、报警器失效、灭火设施失效的结构重要度居中；虽然接触不良、电器质量差、电缆破损、污秽闪络、超负荷运行、过电流、过电压等基本事件的结构重要度最小，但这些基本事件是电气火灾事故的诱发因素，在实际工作中应引起足够重视。</w:t>
      </w:r>
    </w:p>
    <w:p w14:paraId="15C9CCDC" w14:textId="77777777" w:rsidR="00EC73DA" w:rsidRDefault="00000000">
      <w:pPr>
        <w:pStyle w:val="3"/>
        <w:jc w:val="both"/>
        <w:rPr>
          <w:rFonts w:ascii="Times New Roman" w:hAnsi="Times New Roman"/>
        </w:rPr>
      </w:pPr>
      <w:bookmarkStart w:id="695" w:name="_Toc14804"/>
      <w:bookmarkStart w:id="696" w:name="_Toc207289584"/>
      <w:r>
        <w:rPr>
          <w:rFonts w:ascii="Times New Roman" w:hAnsi="Times New Roman"/>
        </w:rPr>
        <w:t>5.3.3</w:t>
      </w:r>
      <w:r>
        <w:rPr>
          <w:rFonts w:ascii="Times New Roman" w:hAnsi="Times New Roman"/>
        </w:rPr>
        <w:t>单元小结</w:t>
      </w:r>
      <w:bookmarkEnd w:id="689"/>
      <w:bookmarkEnd w:id="690"/>
      <w:bookmarkEnd w:id="691"/>
      <w:bookmarkEnd w:id="695"/>
      <w:bookmarkEnd w:id="696"/>
    </w:p>
    <w:p w14:paraId="79C4CFF0" w14:textId="77777777" w:rsidR="00EC73DA" w:rsidRDefault="00000000">
      <w:pPr>
        <w:widowControl/>
        <w:snapToGrid w:val="0"/>
        <w:spacing w:line="520" w:lineRule="exact"/>
        <w:ind w:firstLineChars="200" w:firstLine="560"/>
        <w:rPr>
          <w:rFonts w:ascii="Times New Roman"/>
          <w:sz w:val="28"/>
          <w:szCs w:val="28"/>
        </w:rPr>
      </w:pPr>
      <w:r>
        <w:rPr>
          <w:rFonts w:ascii="Times New Roman" w:hint="eastAsia"/>
          <w:sz w:val="28"/>
          <w:szCs w:val="28"/>
        </w:rPr>
        <w:t>根据《中华人民共和国消防法》《工业企业总平面设计规范》《用电安全导则》《建筑灭火器配置设计规范》《建筑设计防火规范》等标准规范编制检查表对本项目供配电、给排水、消防设施进行检查可知，本项目供配电、给排水、消防设施符合相关规范要求。</w:t>
      </w:r>
    </w:p>
    <w:p w14:paraId="0E6A16FD" w14:textId="77777777" w:rsidR="00EC73DA" w:rsidRDefault="00000000">
      <w:pPr>
        <w:pStyle w:val="2"/>
        <w:jc w:val="both"/>
        <w:rPr>
          <w:rFonts w:ascii="Times New Roman" w:hAnsi="Times New Roman"/>
        </w:rPr>
      </w:pPr>
      <w:bookmarkStart w:id="697" w:name="_Toc25849"/>
      <w:bookmarkStart w:id="698" w:name="_Toc27234"/>
      <w:bookmarkStart w:id="699" w:name="_Toc21045"/>
      <w:bookmarkStart w:id="700" w:name="_Toc335926305"/>
      <w:bookmarkStart w:id="701" w:name="_Toc6503"/>
      <w:bookmarkStart w:id="702" w:name="_Toc207289585"/>
      <w:bookmarkEnd w:id="670"/>
      <w:bookmarkEnd w:id="671"/>
      <w:bookmarkEnd w:id="672"/>
      <w:bookmarkEnd w:id="673"/>
      <w:r>
        <w:rPr>
          <w:rFonts w:ascii="Times New Roman" w:hAnsi="Times New Roman"/>
        </w:rPr>
        <w:t>5.4</w:t>
      </w:r>
      <w:r>
        <w:rPr>
          <w:rFonts w:ascii="Times New Roman" w:hAnsi="Times New Roman"/>
        </w:rPr>
        <w:t>常规防护设施评价单元</w:t>
      </w:r>
      <w:bookmarkEnd w:id="697"/>
      <w:bookmarkEnd w:id="698"/>
      <w:bookmarkEnd w:id="699"/>
      <w:bookmarkEnd w:id="700"/>
      <w:bookmarkEnd w:id="701"/>
      <w:bookmarkEnd w:id="702"/>
    </w:p>
    <w:p w14:paraId="17009180" w14:textId="77777777" w:rsidR="00EC73DA" w:rsidRDefault="00000000">
      <w:pPr>
        <w:pStyle w:val="3"/>
        <w:jc w:val="both"/>
        <w:rPr>
          <w:rFonts w:ascii="Times New Roman" w:hAnsi="Times New Roman"/>
        </w:rPr>
      </w:pPr>
      <w:bookmarkStart w:id="703" w:name="_Toc24921"/>
      <w:bookmarkStart w:id="704" w:name="_Toc29115"/>
      <w:bookmarkStart w:id="705" w:name="_Toc335926306"/>
      <w:bookmarkStart w:id="706" w:name="_Toc313493973"/>
      <w:bookmarkStart w:id="707" w:name="_Toc11184"/>
      <w:bookmarkStart w:id="708" w:name="_Toc207289586"/>
      <w:r>
        <w:rPr>
          <w:rFonts w:ascii="Times New Roman" w:hAnsi="Times New Roman"/>
        </w:rPr>
        <w:t>5.4.1</w:t>
      </w:r>
      <w:r>
        <w:rPr>
          <w:rFonts w:ascii="Times New Roman" w:hAnsi="Times New Roman"/>
        </w:rPr>
        <w:t>常规防护设施</w:t>
      </w:r>
      <w:bookmarkStart w:id="709" w:name="_Hlt142011580"/>
      <w:bookmarkEnd w:id="709"/>
      <w:r>
        <w:rPr>
          <w:rFonts w:ascii="Times New Roman" w:hAnsi="Times New Roman"/>
        </w:rPr>
        <w:t>和措施</w:t>
      </w:r>
      <w:bookmarkEnd w:id="703"/>
      <w:bookmarkEnd w:id="704"/>
      <w:bookmarkEnd w:id="705"/>
      <w:bookmarkEnd w:id="706"/>
      <w:bookmarkEnd w:id="707"/>
      <w:bookmarkEnd w:id="708"/>
    </w:p>
    <w:p w14:paraId="0BDA87B6"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根据《中华人民共和国安全生产法》《生产过程安全卫生要求总则》（</w:t>
      </w:r>
      <w:r>
        <w:rPr>
          <w:rFonts w:ascii="Times New Roman"/>
          <w:sz w:val="28"/>
          <w:szCs w:val="28"/>
        </w:rPr>
        <w:t>GB/T12801-2008</w:t>
      </w:r>
      <w:r>
        <w:rPr>
          <w:rFonts w:ascii="Times New Roman"/>
          <w:sz w:val="28"/>
          <w:szCs w:val="28"/>
        </w:rPr>
        <w:t>）、《生产设备安全卫生设计总则》（</w:t>
      </w:r>
      <w:r>
        <w:rPr>
          <w:rFonts w:ascii="Times New Roman"/>
          <w:sz w:val="28"/>
          <w:szCs w:val="28"/>
        </w:rPr>
        <w:t>GB5083-1999</w:t>
      </w:r>
      <w:r>
        <w:rPr>
          <w:rFonts w:ascii="Times New Roman"/>
          <w:sz w:val="28"/>
          <w:szCs w:val="28"/>
        </w:rPr>
        <w:t>）、《固定式钢梯及平台安全要求</w:t>
      </w:r>
      <w:r>
        <w:rPr>
          <w:rFonts w:ascii="Times New Roman"/>
          <w:sz w:val="28"/>
          <w:szCs w:val="28"/>
        </w:rPr>
        <w:t xml:space="preserve"> </w:t>
      </w:r>
      <w:r>
        <w:rPr>
          <w:rFonts w:ascii="Times New Roman"/>
          <w:sz w:val="28"/>
          <w:szCs w:val="28"/>
        </w:rPr>
        <w:t>》（</w:t>
      </w:r>
      <w:r>
        <w:rPr>
          <w:rFonts w:ascii="Times New Roman"/>
          <w:sz w:val="28"/>
          <w:szCs w:val="28"/>
        </w:rPr>
        <w:t>GB4053.1-2009</w:t>
      </w:r>
      <w:r>
        <w:rPr>
          <w:rFonts w:ascii="Times New Roman"/>
          <w:sz w:val="28"/>
          <w:szCs w:val="28"/>
        </w:rPr>
        <w:t>）等规范的要求，编制了常规防护设施和措施检查表，对该项目的常规防护设施和措施进行检查，其检查结果见下表。</w:t>
      </w:r>
    </w:p>
    <w:p w14:paraId="59950B09" w14:textId="77777777" w:rsidR="00EC73DA" w:rsidRDefault="00000000">
      <w:pPr>
        <w:snapToGrid w:val="0"/>
        <w:spacing w:line="520" w:lineRule="exact"/>
        <w:jc w:val="center"/>
        <w:rPr>
          <w:rFonts w:ascii="Times New Roman"/>
          <w:b/>
          <w:bCs/>
        </w:rPr>
      </w:pPr>
      <w:r>
        <w:rPr>
          <w:rFonts w:ascii="Times New Roman"/>
          <w:b/>
          <w:bCs/>
        </w:rPr>
        <w:t>表</w:t>
      </w:r>
      <w:r>
        <w:rPr>
          <w:rFonts w:ascii="Times New Roman"/>
          <w:b/>
          <w:bCs/>
        </w:rPr>
        <w:t xml:space="preserve">5-6  </w:t>
      </w:r>
      <w:r>
        <w:rPr>
          <w:rFonts w:ascii="Times New Roman"/>
          <w:b/>
          <w:bCs/>
        </w:rPr>
        <w:t>常规防护设施和措施安全检查表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3190"/>
        <w:gridCol w:w="2199"/>
        <w:gridCol w:w="1795"/>
        <w:gridCol w:w="793"/>
      </w:tblGrid>
      <w:tr w:rsidR="00EC73DA" w14:paraId="5B0C885F" w14:textId="77777777">
        <w:trPr>
          <w:trHeight w:val="454"/>
          <w:tblHeader/>
          <w:jc w:val="center"/>
        </w:trPr>
        <w:tc>
          <w:tcPr>
            <w:tcW w:w="743" w:type="dxa"/>
            <w:vAlign w:val="center"/>
          </w:tcPr>
          <w:p w14:paraId="45D541C5" w14:textId="77777777" w:rsidR="00EC73DA" w:rsidRDefault="00000000">
            <w:pPr>
              <w:snapToGrid w:val="0"/>
              <w:jc w:val="center"/>
              <w:rPr>
                <w:rFonts w:ascii="Times New Roman"/>
                <w:b/>
                <w:bCs/>
                <w:kern w:val="2"/>
                <w:sz w:val="21"/>
                <w:szCs w:val="21"/>
              </w:rPr>
            </w:pPr>
            <w:r>
              <w:rPr>
                <w:rFonts w:ascii="Times New Roman"/>
                <w:b/>
                <w:bCs/>
                <w:kern w:val="2"/>
                <w:sz w:val="21"/>
                <w:szCs w:val="21"/>
              </w:rPr>
              <w:t>序号</w:t>
            </w:r>
          </w:p>
        </w:tc>
        <w:tc>
          <w:tcPr>
            <w:tcW w:w="3190" w:type="dxa"/>
            <w:vAlign w:val="center"/>
          </w:tcPr>
          <w:p w14:paraId="2148F2D1" w14:textId="77777777" w:rsidR="00EC73DA" w:rsidRDefault="00000000">
            <w:pPr>
              <w:suppressAutoHyphens/>
              <w:snapToGrid w:val="0"/>
              <w:jc w:val="center"/>
              <w:rPr>
                <w:rFonts w:ascii="Times New Roman"/>
                <w:b/>
                <w:bCs/>
                <w:snapToGrid w:val="0"/>
                <w:kern w:val="2"/>
                <w:sz w:val="21"/>
                <w:szCs w:val="21"/>
              </w:rPr>
            </w:pPr>
            <w:r>
              <w:rPr>
                <w:rFonts w:ascii="Times New Roman"/>
                <w:b/>
                <w:bCs/>
                <w:snapToGrid w:val="0"/>
                <w:kern w:val="2"/>
                <w:sz w:val="21"/>
                <w:szCs w:val="21"/>
              </w:rPr>
              <w:t>检查内容</w:t>
            </w:r>
          </w:p>
        </w:tc>
        <w:tc>
          <w:tcPr>
            <w:tcW w:w="2199" w:type="dxa"/>
            <w:vAlign w:val="center"/>
          </w:tcPr>
          <w:p w14:paraId="06980403" w14:textId="77777777" w:rsidR="00EC73DA" w:rsidRDefault="00000000">
            <w:pPr>
              <w:suppressAutoHyphens/>
              <w:snapToGrid w:val="0"/>
              <w:jc w:val="center"/>
              <w:rPr>
                <w:rFonts w:ascii="Times New Roman"/>
                <w:b/>
                <w:bCs/>
                <w:snapToGrid w:val="0"/>
                <w:kern w:val="2"/>
                <w:sz w:val="21"/>
                <w:szCs w:val="21"/>
              </w:rPr>
            </w:pPr>
            <w:r>
              <w:rPr>
                <w:rFonts w:ascii="Times New Roman"/>
                <w:b/>
                <w:bCs/>
                <w:snapToGrid w:val="0"/>
                <w:kern w:val="2"/>
                <w:sz w:val="21"/>
                <w:szCs w:val="21"/>
              </w:rPr>
              <w:t>依据标准</w:t>
            </w:r>
          </w:p>
        </w:tc>
        <w:tc>
          <w:tcPr>
            <w:tcW w:w="1795" w:type="dxa"/>
            <w:vAlign w:val="center"/>
          </w:tcPr>
          <w:p w14:paraId="10DE9087" w14:textId="77777777" w:rsidR="00EC73DA" w:rsidRDefault="00000000">
            <w:pPr>
              <w:suppressAutoHyphens/>
              <w:snapToGrid w:val="0"/>
              <w:jc w:val="center"/>
              <w:rPr>
                <w:rFonts w:ascii="Times New Roman"/>
                <w:b/>
                <w:bCs/>
                <w:snapToGrid w:val="0"/>
                <w:kern w:val="2"/>
                <w:sz w:val="21"/>
                <w:szCs w:val="21"/>
              </w:rPr>
            </w:pPr>
            <w:r>
              <w:rPr>
                <w:rFonts w:ascii="Times New Roman"/>
                <w:b/>
                <w:bCs/>
                <w:snapToGrid w:val="0"/>
                <w:kern w:val="2"/>
                <w:sz w:val="21"/>
                <w:szCs w:val="21"/>
              </w:rPr>
              <w:t>检查情况</w:t>
            </w:r>
          </w:p>
        </w:tc>
        <w:tc>
          <w:tcPr>
            <w:tcW w:w="793" w:type="dxa"/>
            <w:vAlign w:val="center"/>
          </w:tcPr>
          <w:p w14:paraId="455B4FAD" w14:textId="77777777" w:rsidR="00EC73DA" w:rsidRDefault="00000000">
            <w:pPr>
              <w:suppressAutoHyphens/>
              <w:snapToGrid w:val="0"/>
              <w:jc w:val="center"/>
              <w:rPr>
                <w:rFonts w:ascii="Times New Roman"/>
                <w:b/>
                <w:bCs/>
                <w:snapToGrid w:val="0"/>
                <w:kern w:val="2"/>
                <w:sz w:val="21"/>
                <w:szCs w:val="21"/>
              </w:rPr>
            </w:pPr>
            <w:r>
              <w:rPr>
                <w:rFonts w:ascii="Times New Roman"/>
                <w:b/>
                <w:bCs/>
                <w:snapToGrid w:val="0"/>
                <w:kern w:val="2"/>
                <w:sz w:val="21"/>
                <w:szCs w:val="21"/>
              </w:rPr>
              <w:t>结论</w:t>
            </w:r>
          </w:p>
        </w:tc>
      </w:tr>
      <w:tr w:rsidR="00EC73DA" w14:paraId="30B01AA2" w14:textId="77777777">
        <w:trPr>
          <w:trHeight w:val="454"/>
          <w:jc w:val="center"/>
        </w:trPr>
        <w:tc>
          <w:tcPr>
            <w:tcW w:w="8720" w:type="dxa"/>
            <w:gridSpan w:val="5"/>
            <w:vAlign w:val="center"/>
          </w:tcPr>
          <w:p w14:paraId="0AD88D44" w14:textId="77777777" w:rsidR="00EC73DA" w:rsidRDefault="00000000">
            <w:pPr>
              <w:snapToGrid w:val="0"/>
              <w:jc w:val="center"/>
              <w:rPr>
                <w:rFonts w:ascii="Times New Roman"/>
                <w:b/>
                <w:bCs/>
                <w:kern w:val="2"/>
                <w:sz w:val="21"/>
                <w:szCs w:val="21"/>
              </w:rPr>
            </w:pPr>
            <w:r>
              <w:rPr>
                <w:rFonts w:ascii="Times New Roman"/>
                <w:b/>
                <w:bCs/>
                <w:kern w:val="2"/>
                <w:sz w:val="21"/>
                <w:szCs w:val="21"/>
              </w:rPr>
              <w:t>安全标志</w:t>
            </w:r>
          </w:p>
        </w:tc>
      </w:tr>
      <w:tr w:rsidR="00EC73DA" w14:paraId="002C0CB1" w14:textId="77777777">
        <w:trPr>
          <w:trHeight w:val="315"/>
          <w:jc w:val="center"/>
        </w:trPr>
        <w:tc>
          <w:tcPr>
            <w:tcW w:w="743" w:type="dxa"/>
            <w:vAlign w:val="center"/>
          </w:tcPr>
          <w:p w14:paraId="6EFA83C7" w14:textId="77777777" w:rsidR="00EC73DA" w:rsidRDefault="00000000">
            <w:pPr>
              <w:snapToGrid w:val="0"/>
              <w:jc w:val="center"/>
              <w:rPr>
                <w:rFonts w:ascii="Times New Roman"/>
                <w:kern w:val="2"/>
                <w:sz w:val="21"/>
                <w:szCs w:val="21"/>
              </w:rPr>
            </w:pPr>
            <w:r>
              <w:rPr>
                <w:rFonts w:ascii="Times New Roman"/>
                <w:kern w:val="2"/>
                <w:sz w:val="21"/>
                <w:szCs w:val="21"/>
              </w:rPr>
              <w:t>1</w:t>
            </w:r>
          </w:p>
        </w:tc>
        <w:tc>
          <w:tcPr>
            <w:tcW w:w="3190" w:type="dxa"/>
            <w:vAlign w:val="center"/>
          </w:tcPr>
          <w:p w14:paraId="1B9E5BB6" w14:textId="77777777" w:rsidR="00EC73DA" w:rsidRDefault="00000000">
            <w:pPr>
              <w:snapToGrid w:val="0"/>
              <w:rPr>
                <w:rFonts w:ascii="Times New Roman"/>
                <w:kern w:val="2"/>
                <w:sz w:val="21"/>
                <w:szCs w:val="21"/>
              </w:rPr>
            </w:pPr>
            <w:r>
              <w:rPr>
                <w:rFonts w:ascii="Times New Roman"/>
                <w:kern w:val="2"/>
                <w:sz w:val="21"/>
                <w:szCs w:val="21"/>
              </w:rPr>
              <w:t>凡容易发生事故的地方，应按</w:t>
            </w:r>
            <w:r>
              <w:rPr>
                <w:rFonts w:ascii="Times New Roman"/>
                <w:kern w:val="2"/>
                <w:sz w:val="21"/>
                <w:szCs w:val="21"/>
              </w:rPr>
              <w:t>GB2894</w:t>
            </w:r>
            <w:r>
              <w:rPr>
                <w:rFonts w:ascii="Times New Roman"/>
                <w:kern w:val="2"/>
                <w:sz w:val="21"/>
                <w:szCs w:val="21"/>
              </w:rPr>
              <w:t>的要求设置安全标志，或在建（构）筑物及设备上按</w:t>
            </w:r>
            <w:r>
              <w:rPr>
                <w:rFonts w:ascii="Times New Roman"/>
                <w:kern w:val="2"/>
                <w:sz w:val="21"/>
                <w:szCs w:val="21"/>
              </w:rPr>
              <w:t>GB2893</w:t>
            </w:r>
            <w:r>
              <w:rPr>
                <w:rFonts w:ascii="Times New Roman"/>
                <w:kern w:val="2"/>
                <w:sz w:val="21"/>
                <w:szCs w:val="21"/>
              </w:rPr>
              <w:t>的要求涂安全色。</w:t>
            </w:r>
          </w:p>
        </w:tc>
        <w:tc>
          <w:tcPr>
            <w:tcW w:w="2199" w:type="dxa"/>
            <w:vAlign w:val="center"/>
          </w:tcPr>
          <w:p w14:paraId="253116AE" w14:textId="77777777" w:rsidR="00EC73DA" w:rsidRDefault="00000000">
            <w:pPr>
              <w:snapToGrid w:val="0"/>
              <w:rPr>
                <w:rFonts w:ascii="Times New Roman"/>
                <w:kern w:val="2"/>
                <w:sz w:val="21"/>
                <w:szCs w:val="21"/>
              </w:rPr>
            </w:pPr>
            <w:r>
              <w:rPr>
                <w:rFonts w:ascii="Times New Roman"/>
                <w:kern w:val="2"/>
                <w:sz w:val="21"/>
                <w:szCs w:val="21"/>
              </w:rPr>
              <w:t>《生产过程安全卫生要求总则》（</w:t>
            </w:r>
            <w:r>
              <w:rPr>
                <w:rFonts w:ascii="Times New Roman"/>
                <w:kern w:val="2"/>
                <w:sz w:val="21"/>
                <w:szCs w:val="21"/>
              </w:rPr>
              <w:t>GB/T 12801-2008</w:t>
            </w:r>
            <w:r>
              <w:rPr>
                <w:rFonts w:ascii="Times New Roman"/>
                <w:kern w:val="2"/>
                <w:sz w:val="21"/>
                <w:szCs w:val="21"/>
              </w:rPr>
              <w:t>）第</w:t>
            </w:r>
            <w:r>
              <w:rPr>
                <w:rFonts w:ascii="Times New Roman"/>
                <w:kern w:val="2"/>
                <w:sz w:val="21"/>
                <w:szCs w:val="21"/>
              </w:rPr>
              <w:t>6.8.1</w:t>
            </w:r>
            <w:r>
              <w:rPr>
                <w:rFonts w:ascii="Times New Roman"/>
                <w:kern w:val="2"/>
                <w:sz w:val="21"/>
                <w:szCs w:val="21"/>
              </w:rPr>
              <w:t>条</w:t>
            </w:r>
          </w:p>
        </w:tc>
        <w:tc>
          <w:tcPr>
            <w:tcW w:w="1795" w:type="dxa"/>
            <w:vAlign w:val="center"/>
          </w:tcPr>
          <w:p w14:paraId="673FE893" w14:textId="77777777" w:rsidR="00EC73DA" w:rsidRDefault="00000000">
            <w:pPr>
              <w:snapToGrid w:val="0"/>
              <w:rPr>
                <w:rFonts w:ascii="Times New Roman"/>
                <w:kern w:val="2"/>
                <w:sz w:val="21"/>
                <w:szCs w:val="21"/>
              </w:rPr>
            </w:pPr>
            <w:r>
              <w:rPr>
                <w:rFonts w:ascii="Times New Roman"/>
                <w:kern w:val="2"/>
                <w:sz w:val="21"/>
                <w:szCs w:val="21"/>
              </w:rPr>
              <w:t>本项目按照要求在容易发生事故的地方设置安全标志。</w:t>
            </w:r>
          </w:p>
        </w:tc>
        <w:tc>
          <w:tcPr>
            <w:tcW w:w="793" w:type="dxa"/>
            <w:vAlign w:val="center"/>
          </w:tcPr>
          <w:p w14:paraId="19CA47AA"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6B581733" w14:textId="77777777">
        <w:trPr>
          <w:trHeight w:val="786"/>
          <w:jc w:val="center"/>
        </w:trPr>
        <w:tc>
          <w:tcPr>
            <w:tcW w:w="743" w:type="dxa"/>
            <w:vAlign w:val="center"/>
          </w:tcPr>
          <w:p w14:paraId="34EFA42A" w14:textId="77777777" w:rsidR="00EC73DA" w:rsidRDefault="00000000">
            <w:pPr>
              <w:snapToGrid w:val="0"/>
              <w:jc w:val="center"/>
              <w:rPr>
                <w:rFonts w:ascii="Times New Roman"/>
                <w:kern w:val="2"/>
                <w:sz w:val="21"/>
                <w:szCs w:val="21"/>
              </w:rPr>
            </w:pPr>
            <w:r>
              <w:rPr>
                <w:rFonts w:ascii="Times New Roman"/>
                <w:kern w:val="2"/>
                <w:sz w:val="21"/>
                <w:szCs w:val="21"/>
              </w:rPr>
              <w:t>2</w:t>
            </w:r>
          </w:p>
        </w:tc>
        <w:tc>
          <w:tcPr>
            <w:tcW w:w="3190" w:type="dxa"/>
            <w:vAlign w:val="center"/>
          </w:tcPr>
          <w:p w14:paraId="6879AC22" w14:textId="77777777" w:rsidR="00EC73DA" w:rsidRDefault="00000000">
            <w:pPr>
              <w:snapToGrid w:val="0"/>
              <w:rPr>
                <w:rFonts w:ascii="Times New Roman"/>
                <w:kern w:val="2"/>
                <w:sz w:val="21"/>
                <w:szCs w:val="21"/>
              </w:rPr>
            </w:pPr>
            <w:r>
              <w:rPr>
                <w:rFonts w:ascii="Times New Roman"/>
                <w:kern w:val="2"/>
                <w:sz w:val="21"/>
                <w:szCs w:val="21"/>
              </w:rPr>
              <w:t>生产场所、作业点的紧急通道和出入口，应设置醒目的标志。</w:t>
            </w:r>
          </w:p>
        </w:tc>
        <w:tc>
          <w:tcPr>
            <w:tcW w:w="2199" w:type="dxa"/>
            <w:vAlign w:val="center"/>
          </w:tcPr>
          <w:p w14:paraId="1ECD8A84" w14:textId="77777777" w:rsidR="00EC73DA" w:rsidRDefault="00000000">
            <w:pPr>
              <w:snapToGrid w:val="0"/>
              <w:rPr>
                <w:rFonts w:ascii="Times New Roman"/>
                <w:kern w:val="2"/>
                <w:sz w:val="21"/>
                <w:szCs w:val="21"/>
              </w:rPr>
            </w:pPr>
            <w:r>
              <w:rPr>
                <w:rFonts w:ascii="Times New Roman"/>
                <w:kern w:val="2"/>
                <w:sz w:val="21"/>
                <w:szCs w:val="21"/>
              </w:rPr>
              <w:t>《生产过程安全卫生要求总则》（</w:t>
            </w:r>
            <w:r>
              <w:rPr>
                <w:rFonts w:ascii="Times New Roman"/>
                <w:kern w:val="2"/>
                <w:sz w:val="21"/>
                <w:szCs w:val="21"/>
              </w:rPr>
              <w:t>GB/T 12801-2008</w:t>
            </w:r>
            <w:r>
              <w:rPr>
                <w:rFonts w:ascii="Times New Roman"/>
                <w:kern w:val="2"/>
                <w:sz w:val="21"/>
                <w:szCs w:val="21"/>
              </w:rPr>
              <w:t>）第</w:t>
            </w:r>
            <w:r>
              <w:rPr>
                <w:rFonts w:ascii="Times New Roman"/>
                <w:kern w:val="2"/>
                <w:sz w:val="21"/>
                <w:szCs w:val="21"/>
              </w:rPr>
              <w:t>6.8.3</w:t>
            </w:r>
            <w:r>
              <w:rPr>
                <w:rFonts w:ascii="Times New Roman"/>
                <w:kern w:val="2"/>
                <w:sz w:val="21"/>
                <w:szCs w:val="21"/>
              </w:rPr>
              <w:t>条</w:t>
            </w:r>
          </w:p>
        </w:tc>
        <w:tc>
          <w:tcPr>
            <w:tcW w:w="1795" w:type="dxa"/>
            <w:vAlign w:val="center"/>
          </w:tcPr>
          <w:p w14:paraId="4E47AE96" w14:textId="77777777" w:rsidR="00EC73DA" w:rsidRDefault="00000000">
            <w:pPr>
              <w:snapToGrid w:val="0"/>
              <w:rPr>
                <w:rFonts w:ascii="Times New Roman"/>
                <w:kern w:val="2"/>
                <w:sz w:val="21"/>
                <w:szCs w:val="21"/>
              </w:rPr>
            </w:pPr>
            <w:r>
              <w:rPr>
                <w:rFonts w:ascii="Times New Roman"/>
                <w:kern w:val="2"/>
                <w:sz w:val="21"/>
                <w:szCs w:val="21"/>
              </w:rPr>
              <w:t>本项目生产场所、紧急通道和出入口设置了安全警示标志。</w:t>
            </w:r>
          </w:p>
        </w:tc>
        <w:tc>
          <w:tcPr>
            <w:tcW w:w="793" w:type="dxa"/>
            <w:vAlign w:val="center"/>
          </w:tcPr>
          <w:p w14:paraId="2F019905"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1CD36EE8" w14:textId="77777777">
        <w:trPr>
          <w:trHeight w:val="1330"/>
          <w:jc w:val="center"/>
        </w:trPr>
        <w:tc>
          <w:tcPr>
            <w:tcW w:w="743" w:type="dxa"/>
            <w:vAlign w:val="center"/>
          </w:tcPr>
          <w:p w14:paraId="2D7EFD2F" w14:textId="77777777" w:rsidR="00EC73DA" w:rsidRDefault="00000000">
            <w:pPr>
              <w:snapToGrid w:val="0"/>
              <w:jc w:val="center"/>
              <w:rPr>
                <w:rFonts w:ascii="Times New Roman"/>
                <w:kern w:val="2"/>
                <w:sz w:val="21"/>
                <w:szCs w:val="21"/>
              </w:rPr>
            </w:pPr>
            <w:r>
              <w:rPr>
                <w:rFonts w:ascii="Times New Roman"/>
                <w:kern w:val="2"/>
                <w:sz w:val="21"/>
                <w:szCs w:val="21"/>
              </w:rPr>
              <w:lastRenderedPageBreak/>
              <w:t>3</w:t>
            </w:r>
          </w:p>
        </w:tc>
        <w:tc>
          <w:tcPr>
            <w:tcW w:w="3190" w:type="dxa"/>
            <w:vAlign w:val="center"/>
          </w:tcPr>
          <w:p w14:paraId="7BC3BF13" w14:textId="77777777" w:rsidR="00EC73DA" w:rsidRDefault="00000000">
            <w:pPr>
              <w:snapToGrid w:val="0"/>
              <w:rPr>
                <w:rFonts w:ascii="Times New Roman"/>
                <w:kern w:val="2"/>
                <w:sz w:val="21"/>
                <w:szCs w:val="21"/>
              </w:rPr>
            </w:pPr>
            <w:r>
              <w:rPr>
                <w:rFonts w:ascii="Times New Roman"/>
                <w:kern w:val="2"/>
                <w:sz w:val="21"/>
                <w:szCs w:val="21"/>
              </w:rPr>
              <w:t>生产设备易发生危险的部位必须有安全标志。安全标志的图形、符号、文字、颜色等均必须符合</w:t>
            </w:r>
            <w:r>
              <w:rPr>
                <w:rFonts w:ascii="Times New Roman"/>
                <w:kern w:val="2"/>
                <w:sz w:val="21"/>
                <w:szCs w:val="21"/>
              </w:rPr>
              <w:t>GB2893</w:t>
            </w:r>
            <w:r>
              <w:rPr>
                <w:rFonts w:ascii="Times New Roman"/>
                <w:kern w:val="2"/>
                <w:sz w:val="21"/>
                <w:szCs w:val="21"/>
              </w:rPr>
              <w:t>、</w:t>
            </w:r>
            <w:r>
              <w:rPr>
                <w:rFonts w:ascii="Times New Roman"/>
                <w:kern w:val="2"/>
                <w:sz w:val="21"/>
                <w:szCs w:val="21"/>
              </w:rPr>
              <w:t>GB2894</w:t>
            </w:r>
            <w:r>
              <w:rPr>
                <w:rFonts w:ascii="Times New Roman"/>
                <w:kern w:val="2"/>
                <w:sz w:val="21"/>
                <w:szCs w:val="21"/>
              </w:rPr>
              <w:t>、</w:t>
            </w:r>
            <w:r>
              <w:rPr>
                <w:rFonts w:ascii="Times New Roman"/>
                <w:kern w:val="2"/>
                <w:sz w:val="21"/>
                <w:szCs w:val="21"/>
              </w:rPr>
              <w:t>GB6527.2</w:t>
            </w:r>
            <w:r>
              <w:rPr>
                <w:rFonts w:ascii="Times New Roman"/>
                <w:kern w:val="2"/>
                <w:sz w:val="21"/>
                <w:szCs w:val="21"/>
              </w:rPr>
              <w:t>、</w:t>
            </w:r>
            <w:r>
              <w:rPr>
                <w:rFonts w:ascii="Times New Roman"/>
                <w:kern w:val="2"/>
                <w:sz w:val="21"/>
                <w:szCs w:val="21"/>
              </w:rPr>
              <w:t>GB15052</w:t>
            </w:r>
            <w:r>
              <w:rPr>
                <w:rFonts w:ascii="Times New Roman"/>
                <w:kern w:val="2"/>
                <w:sz w:val="21"/>
                <w:szCs w:val="21"/>
              </w:rPr>
              <w:t>等标准规定。</w:t>
            </w:r>
          </w:p>
        </w:tc>
        <w:tc>
          <w:tcPr>
            <w:tcW w:w="2199" w:type="dxa"/>
            <w:vAlign w:val="center"/>
          </w:tcPr>
          <w:p w14:paraId="1F86354A" w14:textId="77777777" w:rsidR="00EC73DA" w:rsidRDefault="00000000">
            <w:pPr>
              <w:snapToGrid w:val="0"/>
              <w:rPr>
                <w:rFonts w:ascii="Times New Roman"/>
                <w:kern w:val="2"/>
                <w:sz w:val="21"/>
                <w:szCs w:val="21"/>
              </w:rPr>
            </w:pPr>
            <w:r>
              <w:rPr>
                <w:rFonts w:ascii="Times New Roman"/>
                <w:kern w:val="2"/>
                <w:sz w:val="21"/>
                <w:szCs w:val="21"/>
              </w:rPr>
              <w:t>《生产设备安全卫生设计总则》（</w:t>
            </w:r>
            <w:r>
              <w:rPr>
                <w:rFonts w:ascii="Times New Roman"/>
                <w:kern w:val="2"/>
                <w:sz w:val="21"/>
                <w:szCs w:val="21"/>
              </w:rPr>
              <w:t>GB 5083-</w:t>
            </w:r>
          </w:p>
          <w:p w14:paraId="7AB7153F" w14:textId="77777777" w:rsidR="00EC73DA" w:rsidRDefault="00000000">
            <w:pPr>
              <w:snapToGrid w:val="0"/>
              <w:rPr>
                <w:rFonts w:ascii="Times New Roman"/>
                <w:kern w:val="2"/>
                <w:sz w:val="21"/>
                <w:szCs w:val="21"/>
              </w:rPr>
            </w:pPr>
            <w:r>
              <w:rPr>
                <w:rFonts w:ascii="Times New Roman"/>
                <w:kern w:val="2"/>
                <w:sz w:val="21"/>
                <w:szCs w:val="21"/>
              </w:rPr>
              <w:t>1999</w:t>
            </w:r>
            <w:r>
              <w:rPr>
                <w:rFonts w:ascii="Times New Roman"/>
                <w:kern w:val="2"/>
                <w:sz w:val="21"/>
                <w:szCs w:val="21"/>
              </w:rPr>
              <w:t>）第</w:t>
            </w:r>
            <w:r>
              <w:rPr>
                <w:rFonts w:ascii="Times New Roman"/>
                <w:kern w:val="2"/>
                <w:sz w:val="21"/>
                <w:szCs w:val="21"/>
              </w:rPr>
              <w:t>7.1</w:t>
            </w:r>
            <w:r>
              <w:rPr>
                <w:rFonts w:ascii="Times New Roman"/>
                <w:kern w:val="2"/>
                <w:sz w:val="21"/>
                <w:szCs w:val="21"/>
              </w:rPr>
              <w:t>条</w:t>
            </w:r>
          </w:p>
        </w:tc>
        <w:tc>
          <w:tcPr>
            <w:tcW w:w="1795" w:type="dxa"/>
            <w:vAlign w:val="center"/>
          </w:tcPr>
          <w:p w14:paraId="5CB70905" w14:textId="77777777" w:rsidR="00EC73DA" w:rsidRDefault="00000000">
            <w:pPr>
              <w:snapToGrid w:val="0"/>
              <w:rPr>
                <w:rFonts w:ascii="Times New Roman"/>
                <w:kern w:val="2"/>
                <w:sz w:val="21"/>
                <w:szCs w:val="21"/>
              </w:rPr>
            </w:pPr>
            <w:r>
              <w:rPr>
                <w:rFonts w:ascii="Times New Roman"/>
                <w:kern w:val="2"/>
                <w:sz w:val="21"/>
                <w:szCs w:val="21"/>
              </w:rPr>
              <w:t>生产设备易发生危险的部位，设置了安全标志。</w:t>
            </w:r>
          </w:p>
        </w:tc>
        <w:tc>
          <w:tcPr>
            <w:tcW w:w="793" w:type="dxa"/>
            <w:vAlign w:val="center"/>
          </w:tcPr>
          <w:p w14:paraId="74E1FDD3"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71112F28" w14:textId="77777777">
        <w:trPr>
          <w:trHeight w:val="1165"/>
          <w:jc w:val="center"/>
        </w:trPr>
        <w:tc>
          <w:tcPr>
            <w:tcW w:w="743" w:type="dxa"/>
            <w:vAlign w:val="center"/>
          </w:tcPr>
          <w:p w14:paraId="76527971" w14:textId="77777777" w:rsidR="00EC73DA" w:rsidRDefault="00000000">
            <w:pPr>
              <w:snapToGrid w:val="0"/>
              <w:jc w:val="center"/>
              <w:rPr>
                <w:rFonts w:ascii="Times New Roman"/>
                <w:kern w:val="2"/>
                <w:sz w:val="21"/>
                <w:szCs w:val="21"/>
              </w:rPr>
            </w:pPr>
            <w:r>
              <w:rPr>
                <w:rFonts w:ascii="Times New Roman"/>
                <w:kern w:val="2"/>
                <w:sz w:val="21"/>
                <w:szCs w:val="21"/>
              </w:rPr>
              <w:t>4</w:t>
            </w:r>
          </w:p>
        </w:tc>
        <w:tc>
          <w:tcPr>
            <w:tcW w:w="3190" w:type="dxa"/>
            <w:vAlign w:val="center"/>
          </w:tcPr>
          <w:p w14:paraId="5509E8F9"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生产经营单位应当在有较大危险因素的生产经营场所和有关设施、设备上，设置明显的安全警示标志。</w:t>
            </w:r>
          </w:p>
        </w:tc>
        <w:tc>
          <w:tcPr>
            <w:tcW w:w="2199" w:type="dxa"/>
            <w:vAlign w:val="center"/>
          </w:tcPr>
          <w:p w14:paraId="783B7B49"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《中华人民共和国安全生产法》第三十五条</w:t>
            </w:r>
          </w:p>
        </w:tc>
        <w:tc>
          <w:tcPr>
            <w:tcW w:w="1795" w:type="dxa"/>
            <w:vAlign w:val="center"/>
          </w:tcPr>
          <w:p w14:paraId="1CF58FC4" w14:textId="77777777" w:rsidR="00EC73DA" w:rsidRDefault="00000000">
            <w:pPr>
              <w:adjustRightInd w:val="0"/>
              <w:snapToGrid w:val="0"/>
              <w:rPr>
                <w:rFonts w:ascii="Times New Roman"/>
                <w:kern w:val="2"/>
                <w:sz w:val="21"/>
                <w:szCs w:val="21"/>
              </w:rPr>
            </w:pPr>
            <w:r>
              <w:rPr>
                <w:rFonts w:ascii="Times New Roman"/>
                <w:kern w:val="2"/>
                <w:sz w:val="21"/>
                <w:szCs w:val="21"/>
              </w:rPr>
              <w:t>设置安全警示标志。</w:t>
            </w:r>
          </w:p>
        </w:tc>
        <w:tc>
          <w:tcPr>
            <w:tcW w:w="793" w:type="dxa"/>
            <w:vAlign w:val="center"/>
          </w:tcPr>
          <w:p w14:paraId="13990994"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4684929E" w14:textId="77777777">
        <w:trPr>
          <w:trHeight w:val="454"/>
          <w:jc w:val="center"/>
        </w:trPr>
        <w:tc>
          <w:tcPr>
            <w:tcW w:w="8720" w:type="dxa"/>
            <w:gridSpan w:val="5"/>
            <w:vAlign w:val="center"/>
          </w:tcPr>
          <w:p w14:paraId="3B4AFACE" w14:textId="77777777" w:rsidR="00EC73DA" w:rsidRDefault="00000000">
            <w:pPr>
              <w:snapToGrid w:val="0"/>
              <w:jc w:val="center"/>
              <w:rPr>
                <w:rFonts w:ascii="Times New Roman"/>
                <w:b/>
                <w:bCs/>
                <w:kern w:val="2"/>
                <w:sz w:val="21"/>
                <w:szCs w:val="21"/>
              </w:rPr>
            </w:pPr>
            <w:r>
              <w:rPr>
                <w:rFonts w:ascii="Times New Roman"/>
                <w:b/>
                <w:bCs/>
                <w:kern w:val="2"/>
                <w:sz w:val="21"/>
                <w:szCs w:val="21"/>
              </w:rPr>
              <w:t>钢斜梯</w:t>
            </w:r>
          </w:p>
        </w:tc>
      </w:tr>
      <w:tr w:rsidR="00EC73DA" w14:paraId="29988A73" w14:textId="77777777">
        <w:trPr>
          <w:trHeight w:val="172"/>
          <w:jc w:val="center"/>
        </w:trPr>
        <w:tc>
          <w:tcPr>
            <w:tcW w:w="743" w:type="dxa"/>
            <w:vAlign w:val="center"/>
          </w:tcPr>
          <w:p w14:paraId="66F992CF" w14:textId="77777777" w:rsidR="00EC73DA" w:rsidRDefault="00000000">
            <w:pPr>
              <w:snapToGrid w:val="0"/>
              <w:jc w:val="center"/>
              <w:rPr>
                <w:rFonts w:ascii="Times New Roman"/>
                <w:kern w:val="2"/>
                <w:sz w:val="21"/>
                <w:szCs w:val="21"/>
              </w:rPr>
            </w:pPr>
            <w:r>
              <w:rPr>
                <w:rFonts w:ascii="Times New Roman"/>
                <w:kern w:val="2"/>
                <w:sz w:val="21"/>
                <w:szCs w:val="21"/>
              </w:rPr>
              <w:t>5</w:t>
            </w:r>
          </w:p>
        </w:tc>
        <w:tc>
          <w:tcPr>
            <w:tcW w:w="3190" w:type="dxa"/>
            <w:vAlign w:val="center"/>
          </w:tcPr>
          <w:p w14:paraId="0F82001F" w14:textId="77777777" w:rsidR="00EC73DA" w:rsidRDefault="00000000">
            <w:pPr>
              <w:tabs>
                <w:tab w:val="left" w:pos="2898"/>
              </w:tabs>
              <w:snapToGrid w:val="0"/>
              <w:rPr>
                <w:rFonts w:ascii="Times New Roman"/>
                <w:kern w:val="2"/>
                <w:sz w:val="21"/>
                <w:szCs w:val="21"/>
              </w:rPr>
            </w:pPr>
            <w:r>
              <w:rPr>
                <w:rFonts w:ascii="Times New Roman"/>
                <w:kern w:val="2"/>
                <w:sz w:val="21"/>
                <w:szCs w:val="21"/>
              </w:rPr>
              <w:t>钢斜梯应采用焊接连接。</w:t>
            </w:r>
          </w:p>
        </w:tc>
        <w:tc>
          <w:tcPr>
            <w:tcW w:w="2199" w:type="dxa"/>
            <w:vAlign w:val="center"/>
          </w:tcPr>
          <w:p w14:paraId="094B4E7A"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2</w:t>
            </w:r>
            <w:r>
              <w:rPr>
                <w:rFonts w:ascii="Times New Roman"/>
                <w:kern w:val="2"/>
                <w:sz w:val="21"/>
                <w:szCs w:val="21"/>
              </w:rPr>
              <w:t>部分：钢斜梯》（</w:t>
            </w:r>
            <w:r>
              <w:rPr>
                <w:rFonts w:ascii="Times New Roman"/>
                <w:kern w:val="2"/>
                <w:sz w:val="21"/>
                <w:szCs w:val="21"/>
              </w:rPr>
              <w:t>GB 4053.2-</w:t>
            </w:r>
          </w:p>
          <w:p w14:paraId="290E4E0D" w14:textId="77777777" w:rsidR="00EC73DA" w:rsidRDefault="00000000">
            <w:pPr>
              <w:tabs>
                <w:tab w:val="left" w:pos="2898"/>
              </w:tabs>
              <w:snapToGrid w:val="0"/>
              <w:rPr>
                <w:rFonts w:ascii="Times New Roman"/>
                <w:kern w:val="2"/>
                <w:sz w:val="21"/>
                <w:szCs w:val="21"/>
              </w:rPr>
            </w:pPr>
            <w:r>
              <w:rPr>
                <w:rFonts w:ascii="Times New Roman"/>
                <w:kern w:val="2"/>
                <w:sz w:val="21"/>
                <w:szCs w:val="21"/>
              </w:rPr>
              <w:t>2009</w:t>
            </w:r>
            <w:r>
              <w:rPr>
                <w:rFonts w:ascii="Times New Roman"/>
                <w:kern w:val="2"/>
                <w:sz w:val="21"/>
                <w:szCs w:val="21"/>
              </w:rPr>
              <w:t>）第</w:t>
            </w:r>
            <w:r>
              <w:rPr>
                <w:rFonts w:ascii="Times New Roman"/>
                <w:kern w:val="2"/>
                <w:sz w:val="21"/>
                <w:szCs w:val="21"/>
              </w:rPr>
              <w:t>4.4.1</w:t>
            </w:r>
            <w:r>
              <w:rPr>
                <w:rFonts w:ascii="Times New Roman"/>
                <w:kern w:val="2"/>
                <w:sz w:val="21"/>
                <w:szCs w:val="21"/>
              </w:rPr>
              <w:t>条</w:t>
            </w:r>
          </w:p>
        </w:tc>
        <w:tc>
          <w:tcPr>
            <w:tcW w:w="1795" w:type="dxa"/>
            <w:vAlign w:val="center"/>
          </w:tcPr>
          <w:p w14:paraId="24D51740"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项目的钢斜梯采用焊接连接。</w:t>
            </w:r>
          </w:p>
        </w:tc>
        <w:tc>
          <w:tcPr>
            <w:tcW w:w="793" w:type="dxa"/>
            <w:vAlign w:val="center"/>
          </w:tcPr>
          <w:p w14:paraId="1DE9B384"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08401934" w14:textId="77777777">
        <w:trPr>
          <w:trHeight w:val="1549"/>
          <w:jc w:val="center"/>
        </w:trPr>
        <w:tc>
          <w:tcPr>
            <w:tcW w:w="743" w:type="dxa"/>
            <w:vAlign w:val="center"/>
          </w:tcPr>
          <w:p w14:paraId="5C0419CB" w14:textId="77777777" w:rsidR="00EC73DA" w:rsidRDefault="00000000">
            <w:pPr>
              <w:snapToGrid w:val="0"/>
              <w:jc w:val="center"/>
              <w:rPr>
                <w:rFonts w:ascii="Times New Roman"/>
                <w:kern w:val="2"/>
                <w:sz w:val="21"/>
                <w:szCs w:val="21"/>
              </w:rPr>
            </w:pPr>
            <w:r>
              <w:rPr>
                <w:rFonts w:ascii="Times New Roman"/>
                <w:kern w:val="2"/>
                <w:sz w:val="21"/>
                <w:szCs w:val="21"/>
              </w:rPr>
              <w:t>6</w:t>
            </w:r>
          </w:p>
        </w:tc>
        <w:tc>
          <w:tcPr>
            <w:tcW w:w="3190" w:type="dxa"/>
            <w:vAlign w:val="center"/>
          </w:tcPr>
          <w:p w14:paraId="245E6D8B" w14:textId="77777777" w:rsidR="00EC73DA" w:rsidRDefault="00000000">
            <w:pPr>
              <w:tabs>
                <w:tab w:val="left" w:pos="2898"/>
              </w:tabs>
              <w:snapToGrid w:val="0"/>
              <w:rPr>
                <w:rFonts w:ascii="Times New Roman"/>
                <w:kern w:val="2"/>
                <w:sz w:val="21"/>
                <w:szCs w:val="21"/>
              </w:rPr>
            </w:pPr>
            <w:r>
              <w:rPr>
                <w:rFonts w:ascii="Times New Roman"/>
                <w:kern w:val="2"/>
                <w:sz w:val="21"/>
                <w:szCs w:val="21"/>
              </w:rPr>
              <w:t>制造安装工艺应确保梯子及其所有构件的表面光滑、无锐边、尖角、毛刺或其他可能对梯子使用者造成伤害或者妨碍其通过的外部缺陷。</w:t>
            </w:r>
          </w:p>
        </w:tc>
        <w:tc>
          <w:tcPr>
            <w:tcW w:w="2199" w:type="dxa"/>
            <w:vAlign w:val="center"/>
          </w:tcPr>
          <w:p w14:paraId="559D3D72"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2</w:t>
            </w:r>
            <w:r>
              <w:rPr>
                <w:rFonts w:ascii="Times New Roman"/>
                <w:kern w:val="2"/>
                <w:sz w:val="21"/>
                <w:szCs w:val="21"/>
              </w:rPr>
              <w:t>部分：钢斜梯》（</w:t>
            </w:r>
            <w:r>
              <w:rPr>
                <w:rFonts w:ascii="Times New Roman"/>
                <w:kern w:val="2"/>
                <w:sz w:val="21"/>
                <w:szCs w:val="21"/>
              </w:rPr>
              <w:t>GB 4053.2-</w:t>
            </w:r>
          </w:p>
          <w:p w14:paraId="0C4B10FD" w14:textId="77777777" w:rsidR="00EC73DA" w:rsidRDefault="00000000">
            <w:pPr>
              <w:tabs>
                <w:tab w:val="left" w:pos="2898"/>
              </w:tabs>
              <w:snapToGrid w:val="0"/>
              <w:rPr>
                <w:rFonts w:ascii="Times New Roman"/>
                <w:kern w:val="2"/>
                <w:sz w:val="21"/>
                <w:szCs w:val="21"/>
              </w:rPr>
            </w:pPr>
            <w:r>
              <w:rPr>
                <w:rFonts w:ascii="Times New Roman"/>
                <w:kern w:val="2"/>
                <w:sz w:val="21"/>
                <w:szCs w:val="21"/>
              </w:rPr>
              <w:t>2009</w:t>
            </w:r>
            <w:r>
              <w:rPr>
                <w:rFonts w:ascii="Times New Roman"/>
                <w:kern w:val="2"/>
                <w:sz w:val="21"/>
                <w:szCs w:val="21"/>
              </w:rPr>
              <w:t>）第</w:t>
            </w:r>
            <w:r>
              <w:rPr>
                <w:rFonts w:ascii="Times New Roman"/>
                <w:kern w:val="2"/>
                <w:sz w:val="21"/>
                <w:szCs w:val="21"/>
              </w:rPr>
              <w:t>4.4.2</w:t>
            </w:r>
            <w:r>
              <w:rPr>
                <w:rFonts w:ascii="Times New Roman"/>
                <w:kern w:val="2"/>
                <w:sz w:val="21"/>
                <w:szCs w:val="21"/>
              </w:rPr>
              <w:t>条</w:t>
            </w:r>
          </w:p>
        </w:tc>
        <w:tc>
          <w:tcPr>
            <w:tcW w:w="1795" w:type="dxa"/>
            <w:vAlign w:val="center"/>
          </w:tcPr>
          <w:p w14:paraId="36D773D5"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项目内的钢斜梯符合相关要求。</w:t>
            </w:r>
          </w:p>
        </w:tc>
        <w:tc>
          <w:tcPr>
            <w:tcW w:w="793" w:type="dxa"/>
            <w:vAlign w:val="center"/>
          </w:tcPr>
          <w:p w14:paraId="02837585"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7EA8EDD5" w14:textId="77777777">
        <w:trPr>
          <w:trHeight w:val="1399"/>
          <w:jc w:val="center"/>
        </w:trPr>
        <w:tc>
          <w:tcPr>
            <w:tcW w:w="743" w:type="dxa"/>
            <w:vAlign w:val="center"/>
          </w:tcPr>
          <w:p w14:paraId="1E13A7FA" w14:textId="77777777" w:rsidR="00EC73DA" w:rsidRDefault="00000000">
            <w:pPr>
              <w:snapToGrid w:val="0"/>
              <w:jc w:val="center"/>
              <w:rPr>
                <w:rFonts w:ascii="Times New Roman"/>
                <w:kern w:val="2"/>
                <w:sz w:val="21"/>
                <w:szCs w:val="21"/>
              </w:rPr>
            </w:pPr>
            <w:r>
              <w:rPr>
                <w:rFonts w:ascii="Times New Roman"/>
                <w:kern w:val="2"/>
                <w:sz w:val="21"/>
                <w:szCs w:val="21"/>
              </w:rPr>
              <w:t>7</w:t>
            </w:r>
          </w:p>
        </w:tc>
        <w:tc>
          <w:tcPr>
            <w:tcW w:w="3190" w:type="dxa"/>
            <w:vAlign w:val="center"/>
          </w:tcPr>
          <w:p w14:paraId="731FE23F" w14:textId="77777777" w:rsidR="00EC73DA" w:rsidRDefault="00000000">
            <w:pPr>
              <w:tabs>
                <w:tab w:val="left" w:pos="2898"/>
              </w:tabs>
              <w:snapToGrid w:val="0"/>
              <w:rPr>
                <w:rFonts w:ascii="Times New Roman"/>
                <w:kern w:val="2"/>
                <w:sz w:val="21"/>
                <w:szCs w:val="21"/>
              </w:rPr>
            </w:pPr>
            <w:r>
              <w:rPr>
                <w:rFonts w:ascii="Times New Roman"/>
                <w:kern w:val="2"/>
                <w:sz w:val="21"/>
                <w:szCs w:val="21"/>
              </w:rPr>
              <w:t>根据钢斜梯使用场合及环境条件，应对梯子进行合适的防锈及防腐涂装。</w:t>
            </w:r>
          </w:p>
        </w:tc>
        <w:tc>
          <w:tcPr>
            <w:tcW w:w="2199" w:type="dxa"/>
            <w:vAlign w:val="center"/>
          </w:tcPr>
          <w:p w14:paraId="293783EF"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2</w:t>
            </w:r>
            <w:r>
              <w:rPr>
                <w:rFonts w:ascii="Times New Roman"/>
                <w:kern w:val="2"/>
                <w:sz w:val="21"/>
                <w:szCs w:val="21"/>
              </w:rPr>
              <w:t>部分：钢斜梯》（</w:t>
            </w:r>
            <w:r>
              <w:rPr>
                <w:rFonts w:ascii="Times New Roman"/>
                <w:kern w:val="2"/>
                <w:sz w:val="21"/>
                <w:szCs w:val="21"/>
              </w:rPr>
              <w:t>GB 4053.2-</w:t>
            </w:r>
          </w:p>
          <w:p w14:paraId="51CD3F6A" w14:textId="77777777" w:rsidR="00EC73DA" w:rsidRDefault="00000000">
            <w:pPr>
              <w:tabs>
                <w:tab w:val="left" w:pos="2898"/>
              </w:tabs>
              <w:snapToGrid w:val="0"/>
              <w:rPr>
                <w:rFonts w:ascii="Times New Roman"/>
                <w:kern w:val="2"/>
                <w:sz w:val="21"/>
                <w:szCs w:val="21"/>
              </w:rPr>
            </w:pPr>
            <w:r>
              <w:rPr>
                <w:rFonts w:ascii="Times New Roman"/>
                <w:kern w:val="2"/>
                <w:sz w:val="21"/>
                <w:szCs w:val="21"/>
              </w:rPr>
              <w:t>2009</w:t>
            </w:r>
            <w:r>
              <w:rPr>
                <w:rFonts w:ascii="Times New Roman"/>
                <w:kern w:val="2"/>
                <w:sz w:val="21"/>
                <w:szCs w:val="21"/>
              </w:rPr>
              <w:t>）第</w:t>
            </w:r>
            <w:r>
              <w:rPr>
                <w:rFonts w:ascii="Times New Roman"/>
                <w:kern w:val="2"/>
                <w:sz w:val="21"/>
                <w:szCs w:val="21"/>
              </w:rPr>
              <w:t>4.5.2</w:t>
            </w:r>
            <w:r>
              <w:rPr>
                <w:rFonts w:ascii="Times New Roman"/>
                <w:kern w:val="2"/>
                <w:sz w:val="21"/>
                <w:szCs w:val="21"/>
              </w:rPr>
              <w:t>条</w:t>
            </w:r>
          </w:p>
        </w:tc>
        <w:tc>
          <w:tcPr>
            <w:tcW w:w="1795" w:type="dxa"/>
            <w:vAlign w:val="center"/>
          </w:tcPr>
          <w:p w14:paraId="4A06AC4F"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项目内的钢斜梯均进行了相关的防锈及防腐涂装。</w:t>
            </w:r>
          </w:p>
        </w:tc>
        <w:tc>
          <w:tcPr>
            <w:tcW w:w="793" w:type="dxa"/>
            <w:vAlign w:val="center"/>
          </w:tcPr>
          <w:p w14:paraId="7D0D34A1"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56E9567C" w14:textId="77777777">
        <w:trPr>
          <w:trHeight w:val="1378"/>
          <w:jc w:val="center"/>
        </w:trPr>
        <w:tc>
          <w:tcPr>
            <w:tcW w:w="743" w:type="dxa"/>
            <w:vAlign w:val="center"/>
          </w:tcPr>
          <w:p w14:paraId="31B91391" w14:textId="77777777" w:rsidR="00EC73DA" w:rsidRDefault="00000000">
            <w:pPr>
              <w:snapToGrid w:val="0"/>
              <w:jc w:val="center"/>
              <w:rPr>
                <w:rFonts w:ascii="Times New Roman"/>
                <w:kern w:val="2"/>
                <w:sz w:val="21"/>
                <w:szCs w:val="21"/>
              </w:rPr>
            </w:pPr>
            <w:r>
              <w:rPr>
                <w:rFonts w:ascii="Times New Roman"/>
                <w:kern w:val="2"/>
                <w:sz w:val="21"/>
                <w:szCs w:val="21"/>
              </w:rPr>
              <w:t>8</w:t>
            </w:r>
          </w:p>
        </w:tc>
        <w:tc>
          <w:tcPr>
            <w:tcW w:w="3190" w:type="dxa"/>
            <w:vAlign w:val="center"/>
          </w:tcPr>
          <w:p w14:paraId="24308003" w14:textId="77777777" w:rsidR="00EC73DA" w:rsidRDefault="00000000">
            <w:pPr>
              <w:tabs>
                <w:tab w:val="left" w:pos="2898"/>
              </w:tabs>
              <w:snapToGrid w:val="0"/>
              <w:rPr>
                <w:rFonts w:ascii="Times New Roman"/>
                <w:kern w:val="2"/>
                <w:sz w:val="21"/>
                <w:szCs w:val="21"/>
              </w:rPr>
            </w:pPr>
            <w:r>
              <w:rPr>
                <w:rFonts w:ascii="Times New Roman"/>
                <w:kern w:val="2"/>
                <w:sz w:val="21"/>
                <w:szCs w:val="21"/>
              </w:rPr>
              <w:t>梯高宜不大于</w:t>
            </w:r>
            <w:r>
              <w:rPr>
                <w:rFonts w:ascii="Times New Roman"/>
                <w:kern w:val="2"/>
                <w:sz w:val="21"/>
                <w:szCs w:val="21"/>
              </w:rPr>
              <w:t>5m</w:t>
            </w:r>
            <w:r>
              <w:rPr>
                <w:rFonts w:ascii="Times New Roman"/>
                <w:kern w:val="2"/>
                <w:sz w:val="21"/>
                <w:szCs w:val="21"/>
              </w:rPr>
              <w:t>，大于</w:t>
            </w:r>
            <w:r>
              <w:rPr>
                <w:rFonts w:ascii="Times New Roman"/>
                <w:kern w:val="2"/>
                <w:sz w:val="21"/>
                <w:szCs w:val="21"/>
              </w:rPr>
              <w:t>5m</w:t>
            </w:r>
            <w:r>
              <w:rPr>
                <w:rFonts w:ascii="Times New Roman"/>
                <w:kern w:val="2"/>
                <w:sz w:val="21"/>
                <w:szCs w:val="21"/>
              </w:rPr>
              <w:t>时宜设梯间平台（休息平台），分段设梯。</w:t>
            </w:r>
          </w:p>
        </w:tc>
        <w:tc>
          <w:tcPr>
            <w:tcW w:w="2199" w:type="dxa"/>
            <w:vAlign w:val="center"/>
          </w:tcPr>
          <w:p w14:paraId="73ABC0DD"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2</w:t>
            </w:r>
            <w:r>
              <w:rPr>
                <w:rFonts w:ascii="Times New Roman"/>
                <w:kern w:val="2"/>
                <w:sz w:val="21"/>
                <w:szCs w:val="21"/>
              </w:rPr>
              <w:t>部分：钢斜梯》（</w:t>
            </w:r>
            <w:r>
              <w:rPr>
                <w:rFonts w:ascii="Times New Roman"/>
                <w:kern w:val="2"/>
                <w:sz w:val="21"/>
                <w:szCs w:val="21"/>
              </w:rPr>
              <w:t>GB 4053.2-</w:t>
            </w:r>
          </w:p>
          <w:p w14:paraId="1F12CCF5" w14:textId="77777777" w:rsidR="00EC73DA" w:rsidRDefault="00000000">
            <w:pPr>
              <w:tabs>
                <w:tab w:val="left" w:pos="2898"/>
              </w:tabs>
              <w:snapToGrid w:val="0"/>
              <w:rPr>
                <w:rFonts w:ascii="Times New Roman"/>
                <w:kern w:val="2"/>
                <w:sz w:val="21"/>
                <w:szCs w:val="21"/>
              </w:rPr>
            </w:pPr>
            <w:r>
              <w:rPr>
                <w:rFonts w:ascii="Times New Roman"/>
                <w:kern w:val="2"/>
                <w:sz w:val="21"/>
                <w:szCs w:val="21"/>
              </w:rPr>
              <w:t>2009</w:t>
            </w:r>
            <w:r>
              <w:rPr>
                <w:rFonts w:ascii="Times New Roman"/>
                <w:kern w:val="2"/>
                <w:sz w:val="21"/>
                <w:szCs w:val="21"/>
              </w:rPr>
              <w:t>）第</w:t>
            </w:r>
            <w:r>
              <w:rPr>
                <w:rFonts w:ascii="Times New Roman"/>
                <w:kern w:val="2"/>
                <w:sz w:val="21"/>
                <w:szCs w:val="21"/>
              </w:rPr>
              <w:t>5.1.1</w:t>
            </w:r>
            <w:r>
              <w:rPr>
                <w:rFonts w:ascii="Times New Roman"/>
                <w:kern w:val="2"/>
                <w:sz w:val="21"/>
                <w:szCs w:val="21"/>
              </w:rPr>
              <w:t>条</w:t>
            </w:r>
          </w:p>
        </w:tc>
        <w:tc>
          <w:tcPr>
            <w:tcW w:w="1795" w:type="dxa"/>
            <w:vAlign w:val="center"/>
          </w:tcPr>
          <w:p w14:paraId="2F4D916C" w14:textId="77777777" w:rsidR="00EC73DA" w:rsidRDefault="00000000">
            <w:pPr>
              <w:tabs>
                <w:tab w:val="left" w:pos="2898"/>
              </w:tabs>
              <w:snapToGrid w:val="0"/>
              <w:rPr>
                <w:rFonts w:ascii="Times New Roman"/>
                <w:kern w:val="2"/>
                <w:sz w:val="21"/>
                <w:szCs w:val="21"/>
              </w:rPr>
            </w:pPr>
            <w:r>
              <w:rPr>
                <w:rFonts w:ascii="Times New Roman"/>
                <w:kern w:val="2"/>
                <w:sz w:val="21"/>
                <w:szCs w:val="21"/>
              </w:rPr>
              <w:t>该项目的梯段高符合相关的规定，并设置了梯间平台。</w:t>
            </w:r>
          </w:p>
        </w:tc>
        <w:tc>
          <w:tcPr>
            <w:tcW w:w="793" w:type="dxa"/>
            <w:vAlign w:val="center"/>
          </w:tcPr>
          <w:p w14:paraId="4DD09B79"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48B5A425" w14:textId="77777777">
        <w:trPr>
          <w:trHeight w:val="454"/>
          <w:jc w:val="center"/>
        </w:trPr>
        <w:tc>
          <w:tcPr>
            <w:tcW w:w="743" w:type="dxa"/>
            <w:vAlign w:val="center"/>
          </w:tcPr>
          <w:p w14:paraId="50A7B19B" w14:textId="77777777" w:rsidR="00EC73DA" w:rsidRDefault="00000000">
            <w:pPr>
              <w:snapToGrid w:val="0"/>
              <w:jc w:val="center"/>
              <w:rPr>
                <w:rFonts w:ascii="Times New Roman"/>
                <w:kern w:val="2"/>
                <w:sz w:val="21"/>
                <w:szCs w:val="21"/>
              </w:rPr>
            </w:pPr>
            <w:r>
              <w:rPr>
                <w:rFonts w:ascii="Times New Roman"/>
                <w:kern w:val="2"/>
                <w:sz w:val="21"/>
                <w:szCs w:val="21"/>
              </w:rPr>
              <w:t>9</w:t>
            </w:r>
          </w:p>
        </w:tc>
        <w:tc>
          <w:tcPr>
            <w:tcW w:w="3190" w:type="dxa"/>
            <w:vAlign w:val="center"/>
          </w:tcPr>
          <w:p w14:paraId="4C5569FD" w14:textId="77777777" w:rsidR="00EC73DA" w:rsidRDefault="00000000">
            <w:pPr>
              <w:tabs>
                <w:tab w:val="left" w:pos="2898"/>
              </w:tabs>
              <w:snapToGrid w:val="0"/>
              <w:rPr>
                <w:rFonts w:ascii="Times New Roman"/>
                <w:kern w:val="2"/>
                <w:sz w:val="21"/>
                <w:szCs w:val="21"/>
              </w:rPr>
            </w:pPr>
            <w:r>
              <w:rPr>
                <w:rFonts w:ascii="Times New Roman"/>
                <w:kern w:val="2"/>
                <w:sz w:val="21"/>
                <w:szCs w:val="21"/>
              </w:rPr>
              <w:t>踏板的前后深度应不小于</w:t>
            </w:r>
            <w:r>
              <w:rPr>
                <w:rFonts w:ascii="Times New Roman"/>
                <w:kern w:val="2"/>
                <w:sz w:val="21"/>
                <w:szCs w:val="21"/>
              </w:rPr>
              <w:t>80mm</w:t>
            </w:r>
            <w:r>
              <w:rPr>
                <w:rFonts w:ascii="Times New Roman"/>
                <w:kern w:val="2"/>
                <w:sz w:val="21"/>
                <w:szCs w:val="21"/>
              </w:rPr>
              <w:t>。</w:t>
            </w:r>
          </w:p>
        </w:tc>
        <w:tc>
          <w:tcPr>
            <w:tcW w:w="2199" w:type="dxa"/>
            <w:vAlign w:val="center"/>
          </w:tcPr>
          <w:p w14:paraId="03CFF138"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2</w:t>
            </w:r>
            <w:r>
              <w:rPr>
                <w:rFonts w:ascii="Times New Roman"/>
                <w:kern w:val="2"/>
                <w:sz w:val="21"/>
                <w:szCs w:val="21"/>
              </w:rPr>
              <w:t>部分：钢斜梯》（</w:t>
            </w:r>
            <w:r>
              <w:rPr>
                <w:rFonts w:ascii="Times New Roman"/>
                <w:kern w:val="2"/>
                <w:sz w:val="21"/>
                <w:szCs w:val="21"/>
              </w:rPr>
              <w:t>GB 4053.2-</w:t>
            </w:r>
          </w:p>
          <w:p w14:paraId="5B65B0CF" w14:textId="77777777" w:rsidR="00EC73DA" w:rsidRDefault="00000000">
            <w:pPr>
              <w:tabs>
                <w:tab w:val="left" w:pos="2898"/>
              </w:tabs>
              <w:snapToGrid w:val="0"/>
              <w:rPr>
                <w:rFonts w:ascii="Times New Roman"/>
                <w:kern w:val="2"/>
                <w:sz w:val="21"/>
                <w:szCs w:val="21"/>
              </w:rPr>
            </w:pPr>
            <w:r>
              <w:rPr>
                <w:rFonts w:ascii="Times New Roman"/>
                <w:kern w:val="2"/>
                <w:sz w:val="21"/>
                <w:szCs w:val="21"/>
              </w:rPr>
              <w:t>2009</w:t>
            </w:r>
            <w:r>
              <w:rPr>
                <w:rFonts w:ascii="Times New Roman"/>
                <w:kern w:val="2"/>
                <w:sz w:val="21"/>
                <w:szCs w:val="21"/>
              </w:rPr>
              <w:t>）第</w:t>
            </w:r>
            <w:r>
              <w:rPr>
                <w:rFonts w:ascii="Times New Roman"/>
                <w:kern w:val="2"/>
                <w:sz w:val="21"/>
                <w:szCs w:val="21"/>
              </w:rPr>
              <w:t xml:space="preserve">5.3.1 </w:t>
            </w:r>
            <w:r>
              <w:rPr>
                <w:rFonts w:ascii="Times New Roman"/>
                <w:kern w:val="2"/>
                <w:sz w:val="21"/>
                <w:szCs w:val="21"/>
              </w:rPr>
              <w:t>条</w:t>
            </w:r>
          </w:p>
        </w:tc>
        <w:tc>
          <w:tcPr>
            <w:tcW w:w="1795" w:type="dxa"/>
            <w:vAlign w:val="center"/>
          </w:tcPr>
          <w:p w14:paraId="673CC944" w14:textId="77777777" w:rsidR="00EC73DA" w:rsidRDefault="00000000">
            <w:pPr>
              <w:tabs>
                <w:tab w:val="left" w:pos="2898"/>
              </w:tabs>
              <w:snapToGrid w:val="0"/>
              <w:rPr>
                <w:rFonts w:ascii="Times New Roman"/>
                <w:kern w:val="2"/>
                <w:sz w:val="21"/>
                <w:szCs w:val="21"/>
              </w:rPr>
            </w:pPr>
            <w:r>
              <w:rPr>
                <w:rFonts w:ascii="Times New Roman"/>
                <w:kern w:val="2"/>
                <w:sz w:val="21"/>
                <w:szCs w:val="21"/>
              </w:rPr>
              <w:t>该项目内的踏板基本符合要求。</w:t>
            </w:r>
          </w:p>
        </w:tc>
        <w:tc>
          <w:tcPr>
            <w:tcW w:w="793" w:type="dxa"/>
            <w:vAlign w:val="center"/>
          </w:tcPr>
          <w:p w14:paraId="22022E44"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5CD08AB0" w14:textId="77777777">
        <w:trPr>
          <w:trHeight w:val="1208"/>
          <w:jc w:val="center"/>
        </w:trPr>
        <w:tc>
          <w:tcPr>
            <w:tcW w:w="743" w:type="dxa"/>
            <w:vAlign w:val="center"/>
          </w:tcPr>
          <w:p w14:paraId="7B66F72E" w14:textId="77777777" w:rsidR="00EC73DA" w:rsidRDefault="00000000">
            <w:pPr>
              <w:snapToGrid w:val="0"/>
              <w:jc w:val="center"/>
              <w:rPr>
                <w:rFonts w:ascii="Times New Roman"/>
                <w:kern w:val="2"/>
                <w:sz w:val="21"/>
                <w:szCs w:val="21"/>
              </w:rPr>
            </w:pPr>
            <w:r>
              <w:rPr>
                <w:rFonts w:ascii="Times New Roman"/>
                <w:kern w:val="2"/>
                <w:sz w:val="21"/>
                <w:szCs w:val="21"/>
              </w:rPr>
              <w:t>10</w:t>
            </w:r>
          </w:p>
        </w:tc>
        <w:tc>
          <w:tcPr>
            <w:tcW w:w="3190" w:type="dxa"/>
            <w:vAlign w:val="center"/>
          </w:tcPr>
          <w:p w14:paraId="38259473" w14:textId="77777777" w:rsidR="00EC73DA" w:rsidRDefault="00000000">
            <w:pPr>
              <w:tabs>
                <w:tab w:val="left" w:pos="2898"/>
              </w:tabs>
              <w:snapToGrid w:val="0"/>
              <w:rPr>
                <w:rFonts w:ascii="Times New Roman"/>
                <w:kern w:val="2"/>
                <w:sz w:val="21"/>
                <w:szCs w:val="21"/>
              </w:rPr>
            </w:pPr>
            <w:r>
              <w:rPr>
                <w:rFonts w:ascii="Times New Roman"/>
                <w:kern w:val="2"/>
                <w:sz w:val="21"/>
                <w:szCs w:val="21"/>
              </w:rPr>
              <w:t>扶手应沿其整个长度方向上连续可抓握。</w:t>
            </w:r>
          </w:p>
        </w:tc>
        <w:tc>
          <w:tcPr>
            <w:tcW w:w="2199" w:type="dxa"/>
            <w:vAlign w:val="center"/>
          </w:tcPr>
          <w:p w14:paraId="14BCD99F"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2</w:t>
            </w:r>
            <w:r>
              <w:rPr>
                <w:rFonts w:ascii="Times New Roman"/>
                <w:kern w:val="2"/>
                <w:sz w:val="21"/>
                <w:szCs w:val="21"/>
              </w:rPr>
              <w:t>部分：钢斜梯》（</w:t>
            </w:r>
            <w:r>
              <w:rPr>
                <w:rFonts w:ascii="Times New Roman"/>
                <w:kern w:val="2"/>
                <w:sz w:val="21"/>
                <w:szCs w:val="21"/>
              </w:rPr>
              <w:t>GB 4053.2-</w:t>
            </w:r>
          </w:p>
          <w:p w14:paraId="2BF55412" w14:textId="77777777" w:rsidR="00EC73DA" w:rsidRDefault="00000000">
            <w:pPr>
              <w:tabs>
                <w:tab w:val="left" w:pos="2898"/>
              </w:tabs>
              <w:snapToGrid w:val="0"/>
              <w:rPr>
                <w:rFonts w:ascii="Times New Roman"/>
                <w:kern w:val="2"/>
                <w:sz w:val="21"/>
                <w:szCs w:val="21"/>
              </w:rPr>
            </w:pPr>
            <w:r>
              <w:rPr>
                <w:rFonts w:ascii="Times New Roman"/>
                <w:kern w:val="2"/>
                <w:sz w:val="21"/>
                <w:szCs w:val="21"/>
              </w:rPr>
              <w:t>2009</w:t>
            </w:r>
            <w:r>
              <w:rPr>
                <w:rFonts w:ascii="Times New Roman"/>
                <w:kern w:val="2"/>
                <w:sz w:val="21"/>
                <w:szCs w:val="21"/>
              </w:rPr>
              <w:t>）第</w:t>
            </w:r>
            <w:r>
              <w:rPr>
                <w:rFonts w:ascii="Times New Roman"/>
                <w:kern w:val="2"/>
                <w:sz w:val="21"/>
                <w:szCs w:val="21"/>
              </w:rPr>
              <w:t>5.6.8</w:t>
            </w:r>
            <w:r>
              <w:rPr>
                <w:rFonts w:ascii="Times New Roman"/>
                <w:kern w:val="2"/>
                <w:sz w:val="21"/>
                <w:szCs w:val="21"/>
              </w:rPr>
              <w:t>条</w:t>
            </w:r>
          </w:p>
        </w:tc>
        <w:tc>
          <w:tcPr>
            <w:tcW w:w="1795" w:type="dxa"/>
            <w:vAlign w:val="center"/>
          </w:tcPr>
          <w:p w14:paraId="7DA70FED" w14:textId="77777777" w:rsidR="00EC73DA" w:rsidRDefault="00000000">
            <w:pPr>
              <w:tabs>
                <w:tab w:val="left" w:pos="2898"/>
              </w:tabs>
              <w:snapToGrid w:val="0"/>
              <w:rPr>
                <w:rFonts w:ascii="Times New Roman"/>
                <w:kern w:val="2"/>
                <w:sz w:val="21"/>
                <w:szCs w:val="21"/>
              </w:rPr>
            </w:pPr>
            <w:r>
              <w:rPr>
                <w:rFonts w:ascii="Times New Roman"/>
                <w:kern w:val="2"/>
                <w:sz w:val="21"/>
                <w:szCs w:val="21"/>
              </w:rPr>
              <w:t>该项目内钢斜梯的扶手符合要求。</w:t>
            </w:r>
          </w:p>
        </w:tc>
        <w:tc>
          <w:tcPr>
            <w:tcW w:w="793" w:type="dxa"/>
            <w:vAlign w:val="center"/>
          </w:tcPr>
          <w:p w14:paraId="0D1AEBB1"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1A2AA8AE" w14:textId="77777777">
        <w:trPr>
          <w:trHeight w:val="454"/>
          <w:jc w:val="center"/>
        </w:trPr>
        <w:tc>
          <w:tcPr>
            <w:tcW w:w="8720" w:type="dxa"/>
            <w:gridSpan w:val="5"/>
            <w:vAlign w:val="center"/>
          </w:tcPr>
          <w:p w14:paraId="47657447" w14:textId="77777777" w:rsidR="00EC73DA" w:rsidRDefault="00000000">
            <w:pPr>
              <w:snapToGrid w:val="0"/>
              <w:jc w:val="center"/>
              <w:rPr>
                <w:rFonts w:ascii="Times New Roman"/>
                <w:b/>
                <w:bCs/>
                <w:kern w:val="2"/>
                <w:sz w:val="21"/>
                <w:szCs w:val="21"/>
              </w:rPr>
            </w:pPr>
            <w:r>
              <w:rPr>
                <w:rFonts w:ascii="Times New Roman"/>
                <w:b/>
                <w:bCs/>
                <w:kern w:val="2"/>
                <w:sz w:val="21"/>
                <w:szCs w:val="21"/>
              </w:rPr>
              <w:t>工业防护栏杆及钢平台</w:t>
            </w:r>
          </w:p>
        </w:tc>
      </w:tr>
      <w:tr w:rsidR="00EC73DA" w14:paraId="00B2C3D7" w14:textId="77777777">
        <w:trPr>
          <w:trHeight w:val="1282"/>
          <w:jc w:val="center"/>
        </w:trPr>
        <w:tc>
          <w:tcPr>
            <w:tcW w:w="743" w:type="dxa"/>
            <w:vAlign w:val="center"/>
          </w:tcPr>
          <w:p w14:paraId="7195C95D" w14:textId="77777777" w:rsidR="00EC73DA" w:rsidRDefault="00000000">
            <w:pPr>
              <w:snapToGrid w:val="0"/>
              <w:jc w:val="center"/>
              <w:rPr>
                <w:rFonts w:ascii="Times New Roman"/>
                <w:kern w:val="2"/>
                <w:sz w:val="21"/>
                <w:szCs w:val="21"/>
              </w:rPr>
            </w:pPr>
            <w:r>
              <w:rPr>
                <w:rFonts w:ascii="Times New Roman" w:hint="eastAsia"/>
                <w:kern w:val="2"/>
                <w:sz w:val="21"/>
                <w:szCs w:val="21"/>
              </w:rPr>
              <w:t>11</w:t>
            </w:r>
          </w:p>
        </w:tc>
        <w:tc>
          <w:tcPr>
            <w:tcW w:w="3190" w:type="dxa"/>
            <w:vAlign w:val="center"/>
          </w:tcPr>
          <w:p w14:paraId="1A5AF0CB" w14:textId="77777777" w:rsidR="00EC73DA" w:rsidRDefault="00000000">
            <w:pPr>
              <w:tabs>
                <w:tab w:val="left" w:pos="2898"/>
              </w:tabs>
              <w:snapToGrid w:val="0"/>
              <w:rPr>
                <w:rFonts w:ascii="Times New Roman"/>
                <w:kern w:val="2"/>
                <w:sz w:val="21"/>
                <w:szCs w:val="21"/>
              </w:rPr>
            </w:pPr>
            <w:r>
              <w:rPr>
                <w:rFonts w:ascii="Times New Roman"/>
                <w:kern w:val="2"/>
                <w:sz w:val="21"/>
                <w:szCs w:val="21"/>
              </w:rPr>
              <w:t>距下方相邻地板或地面</w:t>
            </w:r>
            <w:r>
              <w:rPr>
                <w:rFonts w:ascii="Times New Roman"/>
                <w:kern w:val="2"/>
                <w:sz w:val="21"/>
                <w:szCs w:val="21"/>
              </w:rPr>
              <w:t>1.2m</w:t>
            </w:r>
            <w:r>
              <w:rPr>
                <w:rFonts w:ascii="Times New Roman"/>
                <w:kern w:val="2"/>
                <w:sz w:val="21"/>
                <w:szCs w:val="21"/>
              </w:rPr>
              <w:t>及以上的平台、通道或工作面的所有敞开边缘应设置防护栏杆。</w:t>
            </w:r>
          </w:p>
        </w:tc>
        <w:tc>
          <w:tcPr>
            <w:tcW w:w="2199" w:type="dxa"/>
            <w:vAlign w:val="center"/>
          </w:tcPr>
          <w:p w14:paraId="2DD466E7"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 4053.3-2009</w:t>
            </w:r>
            <w:r>
              <w:rPr>
                <w:rFonts w:ascii="Times New Roman"/>
                <w:kern w:val="2"/>
                <w:sz w:val="21"/>
                <w:szCs w:val="21"/>
              </w:rPr>
              <w:t>）</w:t>
            </w:r>
          </w:p>
          <w:p w14:paraId="487C6683"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4.1.1</w:t>
            </w:r>
            <w:r>
              <w:rPr>
                <w:rFonts w:ascii="Times New Roman"/>
                <w:kern w:val="2"/>
                <w:sz w:val="21"/>
                <w:szCs w:val="21"/>
              </w:rPr>
              <w:t>条</w:t>
            </w:r>
          </w:p>
        </w:tc>
        <w:tc>
          <w:tcPr>
            <w:tcW w:w="1795" w:type="dxa"/>
            <w:vAlign w:val="center"/>
          </w:tcPr>
          <w:p w14:paraId="67758B13"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项目内的平台均按要求设置了防护栏杆。</w:t>
            </w:r>
          </w:p>
        </w:tc>
        <w:tc>
          <w:tcPr>
            <w:tcW w:w="793" w:type="dxa"/>
            <w:vAlign w:val="center"/>
          </w:tcPr>
          <w:p w14:paraId="23654FCA"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7F5A094C" w14:textId="77777777">
        <w:trPr>
          <w:trHeight w:val="1524"/>
          <w:jc w:val="center"/>
        </w:trPr>
        <w:tc>
          <w:tcPr>
            <w:tcW w:w="743" w:type="dxa"/>
            <w:vAlign w:val="center"/>
          </w:tcPr>
          <w:p w14:paraId="650FBF35" w14:textId="77777777" w:rsidR="00EC73DA" w:rsidRDefault="00000000">
            <w:pPr>
              <w:snapToGrid w:val="0"/>
              <w:jc w:val="center"/>
              <w:rPr>
                <w:rFonts w:ascii="Times New Roman"/>
                <w:kern w:val="2"/>
                <w:sz w:val="21"/>
                <w:szCs w:val="21"/>
              </w:rPr>
            </w:pPr>
            <w:r>
              <w:rPr>
                <w:rFonts w:ascii="Times New Roman" w:hint="eastAsia"/>
                <w:kern w:val="2"/>
                <w:sz w:val="21"/>
                <w:szCs w:val="21"/>
              </w:rPr>
              <w:lastRenderedPageBreak/>
              <w:t>12</w:t>
            </w:r>
          </w:p>
        </w:tc>
        <w:tc>
          <w:tcPr>
            <w:tcW w:w="3190" w:type="dxa"/>
            <w:vAlign w:val="center"/>
          </w:tcPr>
          <w:p w14:paraId="282745A0" w14:textId="77777777" w:rsidR="00EC73DA" w:rsidRDefault="00000000">
            <w:pPr>
              <w:tabs>
                <w:tab w:val="left" w:pos="2898"/>
              </w:tabs>
              <w:snapToGrid w:val="0"/>
              <w:rPr>
                <w:rFonts w:ascii="Times New Roman"/>
                <w:kern w:val="2"/>
                <w:sz w:val="21"/>
                <w:szCs w:val="21"/>
              </w:rPr>
            </w:pPr>
            <w:r>
              <w:rPr>
                <w:rFonts w:ascii="Times New Roman"/>
                <w:kern w:val="2"/>
                <w:sz w:val="21"/>
                <w:szCs w:val="21"/>
              </w:rPr>
              <w:t>防护栏杆及钢平台应采取焊接连接。</w:t>
            </w:r>
          </w:p>
        </w:tc>
        <w:tc>
          <w:tcPr>
            <w:tcW w:w="2199" w:type="dxa"/>
            <w:vAlign w:val="center"/>
          </w:tcPr>
          <w:p w14:paraId="05A6C340"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 4053.3-2009</w:t>
            </w:r>
            <w:r>
              <w:rPr>
                <w:rFonts w:ascii="Times New Roman"/>
                <w:kern w:val="2"/>
                <w:sz w:val="21"/>
                <w:szCs w:val="21"/>
              </w:rPr>
              <w:t>）</w:t>
            </w:r>
          </w:p>
          <w:p w14:paraId="699D2399"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4.5.1</w:t>
            </w:r>
            <w:r>
              <w:rPr>
                <w:rFonts w:ascii="Times New Roman"/>
                <w:kern w:val="2"/>
                <w:sz w:val="21"/>
                <w:szCs w:val="21"/>
              </w:rPr>
              <w:t>条</w:t>
            </w:r>
          </w:p>
        </w:tc>
        <w:tc>
          <w:tcPr>
            <w:tcW w:w="1795" w:type="dxa"/>
            <w:vAlign w:val="center"/>
          </w:tcPr>
          <w:p w14:paraId="4C6B8B02"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项目内的防护栏杆及钢平台均采取焊接连接。</w:t>
            </w:r>
          </w:p>
        </w:tc>
        <w:tc>
          <w:tcPr>
            <w:tcW w:w="793" w:type="dxa"/>
            <w:vAlign w:val="center"/>
          </w:tcPr>
          <w:p w14:paraId="54C0B12E"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258D5F48" w14:textId="77777777">
        <w:trPr>
          <w:trHeight w:val="454"/>
          <w:jc w:val="center"/>
        </w:trPr>
        <w:tc>
          <w:tcPr>
            <w:tcW w:w="743" w:type="dxa"/>
            <w:vAlign w:val="center"/>
          </w:tcPr>
          <w:p w14:paraId="3C23B5C6" w14:textId="77777777" w:rsidR="00EC73DA" w:rsidRDefault="00000000">
            <w:pPr>
              <w:snapToGrid w:val="0"/>
              <w:jc w:val="center"/>
              <w:rPr>
                <w:rFonts w:ascii="Times New Roman"/>
                <w:kern w:val="2"/>
                <w:sz w:val="21"/>
                <w:szCs w:val="21"/>
              </w:rPr>
            </w:pPr>
            <w:r>
              <w:rPr>
                <w:rFonts w:ascii="Times New Roman" w:hint="eastAsia"/>
                <w:kern w:val="2"/>
                <w:sz w:val="21"/>
                <w:szCs w:val="21"/>
              </w:rPr>
              <w:t>13</w:t>
            </w:r>
          </w:p>
        </w:tc>
        <w:tc>
          <w:tcPr>
            <w:tcW w:w="3190" w:type="dxa"/>
            <w:vAlign w:val="center"/>
          </w:tcPr>
          <w:p w14:paraId="41014EDC" w14:textId="77777777" w:rsidR="00EC73DA" w:rsidRDefault="00000000">
            <w:pPr>
              <w:tabs>
                <w:tab w:val="left" w:pos="2898"/>
              </w:tabs>
              <w:snapToGrid w:val="0"/>
              <w:rPr>
                <w:rFonts w:ascii="Times New Roman"/>
                <w:kern w:val="2"/>
                <w:sz w:val="21"/>
                <w:szCs w:val="21"/>
              </w:rPr>
            </w:pPr>
            <w:r>
              <w:rPr>
                <w:rFonts w:ascii="Times New Roman"/>
                <w:kern w:val="2"/>
                <w:sz w:val="21"/>
                <w:szCs w:val="21"/>
              </w:rPr>
              <w:t>防护栏杆制造安装工艺应确保梯子及其所有构件的表面光滑、无锐边、尖角、毛刺或其他可能对梯子使用者造成伤害或者妨碍其通过的外部缺陷。</w:t>
            </w:r>
          </w:p>
        </w:tc>
        <w:tc>
          <w:tcPr>
            <w:tcW w:w="2199" w:type="dxa"/>
            <w:vAlign w:val="center"/>
          </w:tcPr>
          <w:p w14:paraId="6A3B3745"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 4053.3-2009</w:t>
            </w:r>
            <w:r>
              <w:rPr>
                <w:rFonts w:ascii="Times New Roman"/>
                <w:kern w:val="2"/>
                <w:sz w:val="21"/>
                <w:szCs w:val="21"/>
              </w:rPr>
              <w:t>）</w:t>
            </w:r>
          </w:p>
          <w:p w14:paraId="7CC43ABD"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4.5.2</w:t>
            </w:r>
            <w:r>
              <w:rPr>
                <w:rFonts w:ascii="Times New Roman"/>
                <w:kern w:val="2"/>
                <w:sz w:val="21"/>
                <w:szCs w:val="21"/>
              </w:rPr>
              <w:t>条</w:t>
            </w:r>
          </w:p>
        </w:tc>
        <w:tc>
          <w:tcPr>
            <w:tcW w:w="1795" w:type="dxa"/>
            <w:vAlign w:val="center"/>
          </w:tcPr>
          <w:p w14:paraId="0F0E5B5A"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项目内的防护栏杆基本符合相关要求。</w:t>
            </w:r>
          </w:p>
        </w:tc>
        <w:tc>
          <w:tcPr>
            <w:tcW w:w="793" w:type="dxa"/>
            <w:vAlign w:val="center"/>
          </w:tcPr>
          <w:p w14:paraId="34D33462"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7A3D5C35" w14:textId="77777777">
        <w:trPr>
          <w:trHeight w:val="624"/>
          <w:jc w:val="center"/>
        </w:trPr>
        <w:tc>
          <w:tcPr>
            <w:tcW w:w="743" w:type="dxa"/>
            <w:vAlign w:val="center"/>
          </w:tcPr>
          <w:p w14:paraId="3B8D122A" w14:textId="77777777" w:rsidR="00EC73DA" w:rsidRDefault="00000000">
            <w:pPr>
              <w:snapToGrid w:val="0"/>
              <w:jc w:val="center"/>
              <w:rPr>
                <w:rFonts w:ascii="Times New Roman"/>
                <w:kern w:val="2"/>
                <w:sz w:val="21"/>
                <w:szCs w:val="21"/>
              </w:rPr>
            </w:pPr>
            <w:r>
              <w:rPr>
                <w:rFonts w:ascii="Times New Roman" w:hint="eastAsia"/>
                <w:kern w:val="2"/>
                <w:sz w:val="21"/>
                <w:szCs w:val="21"/>
              </w:rPr>
              <w:t>14</w:t>
            </w:r>
          </w:p>
        </w:tc>
        <w:tc>
          <w:tcPr>
            <w:tcW w:w="3190" w:type="dxa"/>
            <w:vAlign w:val="center"/>
          </w:tcPr>
          <w:p w14:paraId="2DFEBA43" w14:textId="77777777" w:rsidR="00EC73DA" w:rsidRDefault="00000000">
            <w:pPr>
              <w:tabs>
                <w:tab w:val="left" w:pos="2898"/>
              </w:tabs>
              <w:snapToGrid w:val="0"/>
              <w:rPr>
                <w:rFonts w:ascii="Times New Roman"/>
                <w:kern w:val="2"/>
                <w:sz w:val="21"/>
                <w:szCs w:val="21"/>
              </w:rPr>
            </w:pPr>
            <w:r>
              <w:rPr>
                <w:rFonts w:ascii="Times New Roman"/>
                <w:kern w:val="2"/>
                <w:sz w:val="21"/>
                <w:szCs w:val="21"/>
              </w:rPr>
              <w:t>根据防护栏杆及钢平台使用场合及环境条件，应对其进行合适的防锈及防腐涂装。</w:t>
            </w:r>
          </w:p>
        </w:tc>
        <w:tc>
          <w:tcPr>
            <w:tcW w:w="2199" w:type="dxa"/>
            <w:vAlign w:val="center"/>
          </w:tcPr>
          <w:p w14:paraId="203C707D"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 4053.3-2009</w:t>
            </w:r>
            <w:r>
              <w:rPr>
                <w:rFonts w:ascii="Times New Roman"/>
                <w:kern w:val="2"/>
                <w:sz w:val="21"/>
                <w:szCs w:val="21"/>
              </w:rPr>
              <w:t>）</w:t>
            </w:r>
          </w:p>
          <w:p w14:paraId="49B41E36"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4.6.2</w:t>
            </w:r>
            <w:r>
              <w:rPr>
                <w:rFonts w:ascii="Times New Roman"/>
                <w:kern w:val="2"/>
                <w:sz w:val="21"/>
                <w:szCs w:val="21"/>
              </w:rPr>
              <w:t>条</w:t>
            </w:r>
          </w:p>
        </w:tc>
        <w:tc>
          <w:tcPr>
            <w:tcW w:w="1795" w:type="dxa"/>
            <w:vAlign w:val="center"/>
          </w:tcPr>
          <w:p w14:paraId="1DF7DD4E"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项目内的防护栏杆及钢平台进行了防锈及防腐处理。</w:t>
            </w:r>
          </w:p>
        </w:tc>
        <w:tc>
          <w:tcPr>
            <w:tcW w:w="793" w:type="dxa"/>
            <w:vAlign w:val="center"/>
          </w:tcPr>
          <w:p w14:paraId="48F1AB17"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63347F9B" w14:textId="77777777">
        <w:trPr>
          <w:trHeight w:val="1382"/>
          <w:jc w:val="center"/>
        </w:trPr>
        <w:tc>
          <w:tcPr>
            <w:tcW w:w="743" w:type="dxa"/>
            <w:vAlign w:val="center"/>
          </w:tcPr>
          <w:p w14:paraId="1F0748B4" w14:textId="77777777" w:rsidR="00EC73DA" w:rsidRDefault="00000000">
            <w:pPr>
              <w:snapToGrid w:val="0"/>
              <w:jc w:val="center"/>
              <w:rPr>
                <w:rFonts w:ascii="Times New Roman"/>
                <w:kern w:val="2"/>
                <w:sz w:val="21"/>
                <w:szCs w:val="21"/>
              </w:rPr>
            </w:pPr>
            <w:r>
              <w:rPr>
                <w:rFonts w:ascii="Times New Roman" w:hint="eastAsia"/>
                <w:kern w:val="2"/>
                <w:sz w:val="21"/>
                <w:szCs w:val="21"/>
              </w:rPr>
              <w:t>15</w:t>
            </w:r>
          </w:p>
        </w:tc>
        <w:tc>
          <w:tcPr>
            <w:tcW w:w="3190" w:type="dxa"/>
            <w:vAlign w:val="center"/>
          </w:tcPr>
          <w:p w14:paraId="757CE725" w14:textId="77777777" w:rsidR="00EC73DA" w:rsidRDefault="00000000">
            <w:pPr>
              <w:tabs>
                <w:tab w:val="left" w:pos="2898"/>
              </w:tabs>
              <w:snapToGrid w:val="0"/>
              <w:rPr>
                <w:rFonts w:ascii="Times New Roman"/>
                <w:kern w:val="2"/>
                <w:sz w:val="21"/>
                <w:szCs w:val="21"/>
              </w:rPr>
            </w:pPr>
            <w:r>
              <w:rPr>
                <w:rFonts w:ascii="Times New Roman"/>
                <w:kern w:val="2"/>
                <w:sz w:val="21"/>
                <w:szCs w:val="21"/>
              </w:rPr>
              <w:t>防护栏杆及钢平台安装后，应对其至少涂一层底漆和一层（或多层）面漆或采用等效的防锈防腐涂装。</w:t>
            </w:r>
          </w:p>
        </w:tc>
        <w:tc>
          <w:tcPr>
            <w:tcW w:w="2199" w:type="dxa"/>
            <w:vAlign w:val="center"/>
          </w:tcPr>
          <w:p w14:paraId="53BC7AC4"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 4053.3-2009</w:t>
            </w:r>
            <w:r>
              <w:rPr>
                <w:rFonts w:ascii="Times New Roman"/>
                <w:kern w:val="2"/>
                <w:sz w:val="21"/>
                <w:szCs w:val="21"/>
              </w:rPr>
              <w:t>）</w:t>
            </w:r>
          </w:p>
          <w:p w14:paraId="00BE82A8"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4.6.3</w:t>
            </w:r>
            <w:r>
              <w:rPr>
                <w:rFonts w:ascii="Times New Roman"/>
                <w:kern w:val="2"/>
                <w:sz w:val="21"/>
                <w:szCs w:val="21"/>
              </w:rPr>
              <w:t>条</w:t>
            </w:r>
          </w:p>
        </w:tc>
        <w:tc>
          <w:tcPr>
            <w:tcW w:w="1795" w:type="dxa"/>
            <w:vAlign w:val="center"/>
          </w:tcPr>
          <w:p w14:paraId="27A70527"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项目内的防护栏杆及钢平台进行了防锈及防腐处理。</w:t>
            </w:r>
          </w:p>
        </w:tc>
        <w:tc>
          <w:tcPr>
            <w:tcW w:w="793" w:type="dxa"/>
            <w:vAlign w:val="center"/>
          </w:tcPr>
          <w:p w14:paraId="4D7D83C2"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58D379A6" w14:textId="77777777">
        <w:trPr>
          <w:trHeight w:val="1400"/>
          <w:jc w:val="center"/>
        </w:trPr>
        <w:tc>
          <w:tcPr>
            <w:tcW w:w="743" w:type="dxa"/>
            <w:vAlign w:val="center"/>
          </w:tcPr>
          <w:p w14:paraId="70104276" w14:textId="77777777" w:rsidR="00EC73DA" w:rsidRDefault="00000000">
            <w:pPr>
              <w:snapToGrid w:val="0"/>
              <w:jc w:val="center"/>
              <w:rPr>
                <w:rFonts w:ascii="Times New Roman"/>
                <w:kern w:val="2"/>
                <w:sz w:val="21"/>
                <w:szCs w:val="21"/>
              </w:rPr>
            </w:pPr>
            <w:r>
              <w:rPr>
                <w:rFonts w:ascii="Times New Roman" w:hint="eastAsia"/>
                <w:kern w:val="2"/>
                <w:sz w:val="21"/>
                <w:szCs w:val="21"/>
              </w:rPr>
              <w:t>16</w:t>
            </w:r>
          </w:p>
        </w:tc>
        <w:tc>
          <w:tcPr>
            <w:tcW w:w="3190" w:type="dxa"/>
            <w:vAlign w:val="center"/>
          </w:tcPr>
          <w:p w14:paraId="3AD28AF3" w14:textId="77777777" w:rsidR="00EC73DA" w:rsidRDefault="00000000">
            <w:pPr>
              <w:tabs>
                <w:tab w:val="left" w:pos="2898"/>
              </w:tabs>
              <w:snapToGrid w:val="0"/>
              <w:rPr>
                <w:rFonts w:ascii="Times New Roman"/>
                <w:kern w:val="2"/>
                <w:sz w:val="21"/>
                <w:szCs w:val="21"/>
              </w:rPr>
            </w:pPr>
            <w:r>
              <w:rPr>
                <w:rFonts w:ascii="Times New Roman"/>
                <w:kern w:val="2"/>
                <w:sz w:val="21"/>
                <w:szCs w:val="21"/>
              </w:rPr>
              <w:t>防护栏杆应采用包括扶手（顶部栏杆）、中间栏杆和立柱的结构形式或采用其他等效的结构。</w:t>
            </w:r>
          </w:p>
        </w:tc>
        <w:tc>
          <w:tcPr>
            <w:tcW w:w="2199" w:type="dxa"/>
            <w:vAlign w:val="center"/>
          </w:tcPr>
          <w:p w14:paraId="3A295D47"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 4053.3-2009</w:t>
            </w:r>
            <w:r>
              <w:rPr>
                <w:rFonts w:ascii="Times New Roman"/>
                <w:kern w:val="2"/>
                <w:sz w:val="21"/>
                <w:szCs w:val="21"/>
              </w:rPr>
              <w:t>）</w:t>
            </w:r>
          </w:p>
          <w:p w14:paraId="5FEC2DD4"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5.1.1</w:t>
            </w:r>
            <w:r>
              <w:rPr>
                <w:rFonts w:ascii="Times New Roman"/>
                <w:kern w:val="2"/>
                <w:sz w:val="21"/>
                <w:szCs w:val="21"/>
              </w:rPr>
              <w:t>条</w:t>
            </w:r>
          </w:p>
        </w:tc>
        <w:tc>
          <w:tcPr>
            <w:tcW w:w="1795" w:type="dxa"/>
            <w:vAlign w:val="center"/>
          </w:tcPr>
          <w:p w14:paraId="02A71156"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项目内的防护栏杆采用了适宜的结构形式。</w:t>
            </w:r>
          </w:p>
        </w:tc>
        <w:tc>
          <w:tcPr>
            <w:tcW w:w="793" w:type="dxa"/>
            <w:vAlign w:val="center"/>
          </w:tcPr>
          <w:p w14:paraId="5E50B242"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244663AB" w14:textId="77777777">
        <w:trPr>
          <w:trHeight w:val="1325"/>
          <w:jc w:val="center"/>
        </w:trPr>
        <w:tc>
          <w:tcPr>
            <w:tcW w:w="743" w:type="dxa"/>
            <w:vAlign w:val="center"/>
          </w:tcPr>
          <w:p w14:paraId="43EEC6D2" w14:textId="77777777" w:rsidR="00EC73DA" w:rsidRDefault="00000000">
            <w:pPr>
              <w:snapToGrid w:val="0"/>
              <w:jc w:val="center"/>
              <w:rPr>
                <w:rFonts w:ascii="Times New Roman"/>
                <w:kern w:val="2"/>
                <w:sz w:val="21"/>
                <w:szCs w:val="21"/>
              </w:rPr>
            </w:pPr>
            <w:r>
              <w:rPr>
                <w:rFonts w:ascii="Times New Roman" w:hint="eastAsia"/>
                <w:kern w:val="2"/>
                <w:sz w:val="21"/>
                <w:szCs w:val="21"/>
              </w:rPr>
              <w:t>17</w:t>
            </w:r>
          </w:p>
        </w:tc>
        <w:tc>
          <w:tcPr>
            <w:tcW w:w="3190" w:type="dxa"/>
            <w:vAlign w:val="center"/>
          </w:tcPr>
          <w:p w14:paraId="3A4E473F" w14:textId="77777777" w:rsidR="00EC73DA" w:rsidRDefault="00000000">
            <w:pPr>
              <w:tabs>
                <w:tab w:val="left" w:pos="2898"/>
              </w:tabs>
              <w:snapToGrid w:val="0"/>
              <w:rPr>
                <w:rFonts w:ascii="Times New Roman"/>
                <w:kern w:val="2"/>
                <w:sz w:val="21"/>
                <w:szCs w:val="21"/>
              </w:rPr>
            </w:pPr>
            <w:r>
              <w:rPr>
                <w:rFonts w:ascii="Times New Roman"/>
                <w:kern w:val="2"/>
                <w:sz w:val="21"/>
                <w:szCs w:val="21"/>
              </w:rPr>
              <w:t>防护栏杆个构件的布置应确保中间栏杆（横杆）与上下构件间形成的空隙间距不大于</w:t>
            </w:r>
            <w:r>
              <w:rPr>
                <w:rFonts w:ascii="Times New Roman"/>
                <w:kern w:val="2"/>
                <w:sz w:val="21"/>
                <w:szCs w:val="21"/>
              </w:rPr>
              <w:t>500mm</w:t>
            </w:r>
            <w:r>
              <w:rPr>
                <w:rFonts w:ascii="Times New Roman"/>
                <w:kern w:val="2"/>
                <w:sz w:val="21"/>
                <w:szCs w:val="21"/>
              </w:rPr>
              <w:t>。</w:t>
            </w:r>
          </w:p>
        </w:tc>
        <w:tc>
          <w:tcPr>
            <w:tcW w:w="2199" w:type="dxa"/>
            <w:vAlign w:val="center"/>
          </w:tcPr>
          <w:p w14:paraId="6810175F"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 4053.3-2009</w:t>
            </w:r>
            <w:r>
              <w:rPr>
                <w:rFonts w:ascii="Times New Roman"/>
                <w:kern w:val="2"/>
                <w:sz w:val="21"/>
                <w:szCs w:val="21"/>
              </w:rPr>
              <w:t>）</w:t>
            </w:r>
          </w:p>
          <w:p w14:paraId="4C5D8F66"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5.1.2</w:t>
            </w:r>
            <w:r>
              <w:rPr>
                <w:rFonts w:ascii="Times New Roman"/>
                <w:kern w:val="2"/>
                <w:sz w:val="21"/>
                <w:szCs w:val="21"/>
              </w:rPr>
              <w:t>条</w:t>
            </w:r>
          </w:p>
        </w:tc>
        <w:tc>
          <w:tcPr>
            <w:tcW w:w="1795" w:type="dxa"/>
            <w:vAlign w:val="center"/>
          </w:tcPr>
          <w:p w14:paraId="3C530782"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项目内的防护栏杆的构件布置符合要求。</w:t>
            </w:r>
          </w:p>
        </w:tc>
        <w:tc>
          <w:tcPr>
            <w:tcW w:w="793" w:type="dxa"/>
            <w:vAlign w:val="center"/>
          </w:tcPr>
          <w:p w14:paraId="5853DCB1"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614CAC82" w14:textId="77777777">
        <w:trPr>
          <w:trHeight w:val="1396"/>
          <w:jc w:val="center"/>
        </w:trPr>
        <w:tc>
          <w:tcPr>
            <w:tcW w:w="743" w:type="dxa"/>
            <w:vAlign w:val="center"/>
          </w:tcPr>
          <w:p w14:paraId="3B6A6A24" w14:textId="77777777" w:rsidR="00EC73DA" w:rsidRDefault="00000000">
            <w:pPr>
              <w:snapToGrid w:val="0"/>
              <w:jc w:val="center"/>
              <w:rPr>
                <w:rFonts w:ascii="Times New Roman"/>
                <w:kern w:val="2"/>
                <w:sz w:val="21"/>
                <w:szCs w:val="21"/>
              </w:rPr>
            </w:pPr>
            <w:r>
              <w:rPr>
                <w:rFonts w:ascii="Times New Roman" w:hint="eastAsia"/>
                <w:kern w:val="2"/>
                <w:sz w:val="21"/>
                <w:szCs w:val="21"/>
              </w:rPr>
              <w:t>18</w:t>
            </w:r>
          </w:p>
        </w:tc>
        <w:tc>
          <w:tcPr>
            <w:tcW w:w="3190" w:type="dxa"/>
            <w:vAlign w:val="center"/>
          </w:tcPr>
          <w:p w14:paraId="7C76CACE" w14:textId="77777777" w:rsidR="00EC73DA" w:rsidRDefault="00000000">
            <w:pPr>
              <w:tabs>
                <w:tab w:val="left" w:pos="2898"/>
              </w:tabs>
              <w:snapToGrid w:val="0"/>
              <w:rPr>
                <w:rFonts w:ascii="Times New Roman"/>
                <w:kern w:val="2"/>
                <w:sz w:val="21"/>
                <w:szCs w:val="21"/>
              </w:rPr>
            </w:pPr>
            <w:r>
              <w:rPr>
                <w:rFonts w:ascii="Times New Roman"/>
                <w:kern w:val="2"/>
                <w:sz w:val="21"/>
                <w:szCs w:val="21"/>
              </w:rPr>
              <w:t>扶手的设计应允许手能连续滑动。扶手末端应以曲折端结束，可转向支撑墙，或转向中间栏杆，或转向立柱，或布置成避免扶手末端突出结构。</w:t>
            </w:r>
          </w:p>
        </w:tc>
        <w:tc>
          <w:tcPr>
            <w:tcW w:w="2199" w:type="dxa"/>
            <w:vAlign w:val="center"/>
          </w:tcPr>
          <w:p w14:paraId="744F37F8"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 4053.3-2009</w:t>
            </w:r>
            <w:r>
              <w:rPr>
                <w:rFonts w:ascii="Times New Roman"/>
                <w:kern w:val="2"/>
                <w:sz w:val="21"/>
                <w:szCs w:val="21"/>
              </w:rPr>
              <w:t>）</w:t>
            </w:r>
          </w:p>
          <w:p w14:paraId="1E231E1B"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5.3.1</w:t>
            </w:r>
            <w:r>
              <w:rPr>
                <w:rFonts w:ascii="Times New Roman"/>
                <w:kern w:val="2"/>
                <w:sz w:val="21"/>
                <w:szCs w:val="21"/>
              </w:rPr>
              <w:t>条</w:t>
            </w:r>
          </w:p>
        </w:tc>
        <w:tc>
          <w:tcPr>
            <w:tcW w:w="1795" w:type="dxa"/>
            <w:vAlign w:val="center"/>
          </w:tcPr>
          <w:p w14:paraId="4446B2C6"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项目内的防护栏杆的扶手符合相关的要求。</w:t>
            </w:r>
          </w:p>
        </w:tc>
        <w:tc>
          <w:tcPr>
            <w:tcW w:w="793" w:type="dxa"/>
            <w:vAlign w:val="center"/>
          </w:tcPr>
          <w:p w14:paraId="67451BE9"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7F2F26E4" w14:textId="77777777">
        <w:trPr>
          <w:trHeight w:val="1403"/>
          <w:jc w:val="center"/>
        </w:trPr>
        <w:tc>
          <w:tcPr>
            <w:tcW w:w="743" w:type="dxa"/>
            <w:vAlign w:val="center"/>
          </w:tcPr>
          <w:p w14:paraId="5582E286" w14:textId="77777777" w:rsidR="00EC73DA" w:rsidRDefault="00000000">
            <w:pPr>
              <w:snapToGrid w:val="0"/>
              <w:jc w:val="center"/>
              <w:rPr>
                <w:rFonts w:ascii="Times New Roman"/>
                <w:kern w:val="2"/>
                <w:sz w:val="21"/>
                <w:szCs w:val="21"/>
              </w:rPr>
            </w:pPr>
            <w:r>
              <w:rPr>
                <w:rFonts w:ascii="Times New Roman" w:hint="eastAsia"/>
                <w:kern w:val="2"/>
                <w:sz w:val="21"/>
                <w:szCs w:val="21"/>
              </w:rPr>
              <w:t>19</w:t>
            </w:r>
          </w:p>
        </w:tc>
        <w:tc>
          <w:tcPr>
            <w:tcW w:w="3190" w:type="dxa"/>
            <w:vAlign w:val="center"/>
          </w:tcPr>
          <w:p w14:paraId="19390CB8" w14:textId="77777777" w:rsidR="00EC73DA" w:rsidRDefault="00000000">
            <w:pPr>
              <w:tabs>
                <w:tab w:val="left" w:pos="2898"/>
              </w:tabs>
              <w:snapToGrid w:val="0"/>
              <w:rPr>
                <w:rFonts w:ascii="Times New Roman"/>
                <w:kern w:val="2"/>
                <w:sz w:val="21"/>
                <w:szCs w:val="21"/>
              </w:rPr>
            </w:pPr>
            <w:r>
              <w:rPr>
                <w:rFonts w:ascii="Times New Roman"/>
                <w:kern w:val="2"/>
                <w:sz w:val="21"/>
                <w:szCs w:val="21"/>
              </w:rPr>
              <w:t>平台应安装在牢固可靠的支撑机构上，并与其刚性连接；梯间平台（休息平台）不应悬挂在梯段上。</w:t>
            </w:r>
          </w:p>
        </w:tc>
        <w:tc>
          <w:tcPr>
            <w:tcW w:w="2199" w:type="dxa"/>
            <w:vAlign w:val="center"/>
          </w:tcPr>
          <w:p w14:paraId="3CA9A0BF" w14:textId="77777777" w:rsidR="00EC73DA" w:rsidRDefault="00000000">
            <w:pPr>
              <w:tabs>
                <w:tab w:val="left" w:pos="2898"/>
              </w:tabs>
              <w:snapToGrid w:val="0"/>
              <w:rPr>
                <w:rFonts w:ascii="Times New Roman"/>
                <w:kern w:val="2"/>
                <w:sz w:val="21"/>
                <w:szCs w:val="21"/>
              </w:rPr>
            </w:pPr>
            <w:r>
              <w:rPr>
                <w:rFonts w:ascii="Times New Roman"/>
                <w:kern w:val="2"/>
                <w:sz w:val="21"/>
                <w:szCs w:val="21"/>
              </w:rPr>
              <w:t>《固定式钢梯及平台安全要求</w:t>
            </w:r>
            <w:r>
              <w:rPr>
                <w:rFonts w:ascii="Times New Roman"/>
                <w:kern w:val="2"/>
                <w:sz w:val="21"/>
                <w:szCs w:val="21"/>
              </w:rPr>
              <w:t xml:space="preserve"> </w:t>
            </w:r>
            <w:r>
              <w:rPr>
                <w:rFonts w:ascii="Times New Roman"/>
                <w:kern w:val="2"/>
                <w:sz w:val="21"/>
                <w:szCs w:val="21"/>
              </w:rPr>
              <w:t>第</w:t>
            </w:r>
            <w:r>
              <w:rPr>
                <w:rFonts w:ascii="Times New Roman"/>
                <w:kern w:val="2"/>
                <w:sz w:val="21"/>
                <w:szCs w:val="21"/>
              </w:rPr>
              <w:t>3</w:t>
            </w:r>
            <w:r>
              <w:rPr>
                <w:rFonts w:ascii="Times New Roman"/>
                <w:kern w:val="2"/>
                <w:sz w:val="21"/>
                <w:szCs w:val="21"/>
              </w:rPr>
              <w:t>部分：工业防护栏杆及钢平台》（</w:t>
            </w:r>
            <w:r>
              <w:rPr>
                <w:rFonts w:ascii="Times New Roman"/>
                <w:kern w:val="2"/>
                <w:sz w:val="21"/>
                <w:szCs w:val="21"/>
              </w:rPr>
              <w:t>GB4053.3-2009</w:t>
            </w:r>
            <w:r>
              <w:rPr>
                <w:rFonts w:ascii="Times New Roman"/>
                <w:kern w:val="2"/>
                <w:sz w:val="21"/>
                <w:szCs w:val="21"/>
              </w:rPr>
              <w:t>）</w:t>
            </w:r>
          </w:p>
          <w:p w14:paraId="5288982D" w14:textId="77777777" w:rsidR="00EC73DA" w:rsidRDefault="00000000">
            <w:pPr>
              <w:tabs>
                <w:tab w:val="left" w:pos="2898"/>
              </w:tabs>
              <w:snapToGrid w:val="0"/>
              <w:rPr>
                <w:rFonts w:ascii="Times New Roman"/>
                <w:kern w:val="2"/>
                <w:sz w:val="21"/>
                <w:szCs w:val="21"/>
              </w:rPr>
            </w:pPr>
            <w:r>
              <w:rPr>
                <w:rFonts w:ascii="Times New Roman"/>
                <w:kern w:val="2"/>
                <w:sz w:val="21"/>
                <w:szCs w:val="21"/>
              </w:rPr>
              <w:t>第</w:t>
            </w:r>
            <w:r>
              <w:rPr>
                <w:rFonts w:ascii="Times New Roman"/>
                <w:kern w:val="2"/>
                <w:sz w:val="21"/>
                <w:szCs w:val="21"/>
              </w:rPr>
              <w:t>6.3</w:t>
            </w:r>
            <w:r>
              <w:rPr>
                <w:rFonts w:ascii="Times New Roman"/>
                <w:kern w:val="2"/>
                <w:sz w:val="21"/>
                <w:szCs w:val="21"/>
              </w:rPr>
              <w:t>条</w:t>
            </w:r>
          </w:p>
        </w:tc>
        <w:tc>
          <w:tcPr>
            <w:tcW w:w="1795" w:type="dxa"/>
            <w:vAlign w:val="center"/>
          </w:tcPr>
          <w:p w14:paraId="5D42D98D" w14:textId="77777777" w:rsidR="00EC73DA" w:rsidRDefault="00000000">
            <w:pPr>
              <w:tabs>
                <w:tab w:val="left" w:pos="2898"/>
              </w:tabs>
              <w:snapToGrid w:val="0"/>
              <w:rPr>
                <w:rFonts w:ascii="Times New Roman"/>
                <w:kern w:val="2"/>
                <w:sz w:val="21"/>
                <w:szCs w:val="21"/>
              </w:rPr>
            </w:pPr>
            <w:r>
              <w:rPr>
                <w:rFonts w:ascii="Times New Roman"/>
                <w:kern w:val="2"/>
                <w:sz w:val="21"/>
                <w:szCs w:val="21"/>
              </w:rPr>
              <w:t>项目内的平台安装符合相关的要求。</w:t>
            </w:r>
          </w:p>
        </w:tc>
        <w:tc>
          <w:tcPr>
            <w:tcW w:w="793" w:type="dxa"/>
            <w:vAlign w:val="center"/>
          </w:tcPr>
          <w:p w14:paraId="68A0E2F1"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002CBF17" w14:textId="77777777">
        <w:trPr>
          <w:trHeight w:val="454"/>
          <w:jc w:val="center"/>
        </w:trPr>
        <w:tc>
          <w:tcPr>
            <w:tcW w:w="8720" w:type="dxa"/>
            <w:gridSpan w:val="5"/>
            <w:vAlign w:val="center"/>
          </w:tcPr>
          <w:p w14:paraId="4EF3F5E2" w14:textId="77777777" w:rsidR="00EC73DA" w:rsidRDefault="00000000">
            <w:pPr>
              <w:snapToGrid w:val="0"/>
              <w:jc w:val="center"/>
              <w:rPr>
                <w:rFonts w:ascii="Times New Roman"/>
                <w:b/>
                <w:bCs/>
                <w:kern w:val="2"/>
                <w:sz w:val="21"/>
                <w:szCs w:val="21"/>
              </w:rPr>
            </w:pPr>
            <w:r>
              <w:rPr>
                <w:rFonts w:ascii="Times New Roman"/>
                <w:b/>
                <w:bCs/>
                <w:kern w:val="2"/>
                <w:sz w:val="21"/>
                <w:szCs w:val="21"/>
              </w:rPr>
              <w:t>机械设备防护装置</w:t>
            </w:r>
          </w:p>
        </w:tc>
      </w:tr>
      <w:tr w:rsidR="00EC73DA" w14:paraId="0F44D787" w14:textId="77777777">
        <w:trPr>
          <w:trHeight w:val="2184"/>
          <w:jc w:val="center"/>
        </w:trPr>
        <w:tc>
          <w:tcPr>
            <w:tcW w:w="743" w:type="dxa"/>
            <w:vAlign w:val="center"/>
          </w:tcPr>
          <w:p w14:paraId="4FAB7C9E" w14:textId="77777777" w:rsidR="00EC73DA" w:rsidRDefault="00000000">
            <w:pPr>
              <w:snapToGrid w:val="0"/>
              <w:jc w:val="center"/>
              <w:rPr>
                <w:rFonts w:ascii="Times New Roman"/>
                <w:kern w:val="2"/>
                <w:sz w:val="21"/>
                <w:szCs w:val="21"/>
              </w:rPr>
            </w:pPr>
            <w:r>
              <w:rPr>
                <w:rFonts w:ascii="Times New Roman" w:hint="eastAsia"/>
                <w:kern w:val="2"/>
                <w:sz w:val="21"/>
                <w:szCs w:val="21"/>
              </w:rPr>
              <w:lastRenderedPageBreak/>
              <w:t>20</w:t>
            </w:r>
          </w:p>
        </w:tc>
        <w:tc>
          <w:tcPr>
            <w:tcW w:w="3190" w:type="dxa"/>
            <w:vAlign w:val="center"/>
          </w:tcPr>
          <w:p w14:paraId="00D89A23" w14:textId="77777777" w:rsidR="00EC73DA" w:rsidRDefault="00000000">
            <w:pPr>
              <w:tabs>
                <w:tab w:val="left" w:pos="2898"/>
              </w:tabs>
              <w:snapToGrid w:val="0"/>
              <w:rPr>
                <w:rFonts w:ascii="Times New Roman"/>
                <w:kern w:val="2"/>
                <w:sz w:val="21"/>
                <w:szCs w:val="21"/>
              </w:rPr>
            </w:pPr>
            <w:r>
              <w:rPr>
                <w:rFonts w:ascii="Times New Roman"/>
                <w:kern w:val="2"/>
                <w:sz w:val="21"/>
                <w:szCs w:val="21"/>
              </w:rPr>
              <w:t>在设计和应用防护装置时，应适当考虑在机器整个预期寿命期间的运行和可预见的机器环境方面的因素。对这些方面的考虑不当可能导致不安全或机器不能运行，以致人为的使防护装置失效，从而使人员暴露在更大的风险中。</w:t>
            </w:r>
          </w:p>
        </w:tc>
        <w:tc>
          <w:tcPr>
            <w:tcW w:w="2199" w:type="dxa"/>
            <w:vAlign w:val="center"/>
          </w:tcPr>
          <w:p w14:paraId="109DDF53" w14:textId="77777777" w:rsidR="00EC73DA" w:rsidRDefault="00000000">
            <w:pPr>
              <w:tabs>
                <w:tab w:val="left" w:pos="2898"/>
              </w:tabs>
              <w:snapToGrid w:val="0"/>
              <w:rPr>
                <w:rFonts w:ascii="Times New Roman"/>
                <w:kern w:val="2"/>
                <w:sz w:val="21"/>
                <w:szCs w:val="21"/>
              </w:rPr>
            </w:pPr>
            <w:r>
              <w:rPr>
                <w:rFonts w:ascii="Times New Roman"/>
                <w:kern w:val="2"/>
                <w:sz w:val="21"/>
                <w:szCs w:val="21"/>
              </w:rPr>
              <w:t>《机械安全</w:t>
            </w:r>
            <w:r>
              <w:rPr>
                <w:rFonts w:ascii="Times New Roman"/>
                <w:kern w:val="2"/>
                <w:sz w:val="21"/>
                <w:szCs w:val="21"/>
              </w:rPr>
              <w:t xml:space="preserve"> </w:t>
            </w:r>
            <w:r>
              <w:rPr>
                <w:rFonts w:ascii="Times New Roman"/>
                <w:kern w:val="2"/>
                <w:sz w:val="21"/>
                <w:szCs w:val="21"/>
              </w:rPr>
              <w:t>防护装置</w:t>
            </w:r>
            <w:r>
              <w:rPr>
                <w:rFonts w:ascii="Times New Roman"/>
                <w:kern w:val="2"/>
                <w:sz w:val="21"/>
                <w:szCs w:val="21"/>
              </w:rPr>
              <w:t xml:space="preserve"> </w:t>
            </w:r>
            <w:r>
              <w:rPr>
                <w:rFonts w:ascii="Times New Roman"/>
                <w:kern w:val="2"/>
                <w:sz w:val="21"/>
                <w:szCs w:val="21"/>
              </w:rPr>
              <w:t>固定式和活动式防护装置设计与制造一般要求》（</w:t>
            </w:r>
            <w:r>
              <w:rPr>
                <w:rFonts w:ascii="Times New Roman"/>
                <w:kern w:val="2"/>
                <w:sz w:val="21"/>
                <w:szCs w:val="21"/>
              </w:rPr>
              <w:t>GB/T 8196-2003</w:t>
            </w:r>
            <w:r>
              <w:rPr>
                <w:rFonts w:ascii="Times New Roman"/>
                <w:kern w:val="2"/>
                <w:sz w:val="21"/>
                <w:szCs w:val="21"/>
              </w:rPr>
              <w:t>）第</w:t>
            </w:r>
            <w:r>
              <w:rPr>
                <w:rFonts w:ascii="Times New Roman"/>
                <w:kern w:val="2"/>
                <w:sz w:val="21"/>
                <w:szCs w:val="21"/>
              </w:rPr>
              <w:t>5.1.1</w:t>
            </w:r>
            <w:r>
              <w:rPr>
                <w:rFonts w:ascii="Times New Roman"/>
                <w:kern w:val="2"/>
                <w:sz w:val="21"/>
                <w:szCs w:val="21"/>
              </w:rPr>
              <w:t>条</w:t>
            </w:r>
          </w:p>
        </w:tc>
        <w:tc>
          <w:tcPr>
            <w:tcW w:w="1795" w:type="dxa"/>
            <w:vAlign w:val="center"/>
          </w:tcPr>
          <w:p w14:paraId="138D25E2" w14:textId="77777777" w:rsidR="00EC73DA" w:rsidRDefault="00000000">
            <w:pPr>
              <w:tabs>
                <w:tab w:val="left" w:pos="2898"/>
              </w:tabs>
              <w:snapToGrid w:val="0"/>
              <w:rPr>
                <w:rFonts w:ascii="Times New Roman"/>
                <w:kern w:val="2"/>
                <w:sz w:val="21"/>
                <w:szCs w:val="21"/>
              </w:rPr>
            </w:pPr>
            <w:r>
              <w:rPr>
                <w:rFonts w:ascii="Times New Roman"/>
                <w:kern w:val="2"/>
                <w:sz w:val="21"/>
                <w:szCs w:val="21"/>
              </w:rPr>
              <w:t>该项目采用的防护装置均考虑了相关的因素。</w:t>
            </w:r>
          </w:p>
        </w:tc>
        <w:tc>
          <w:tcPr>
            <w:tcW w:w="793" w:type="dxa"/>
            <w:vAlign w:val="center"/>
          </w:tcPr>
          <w:p w14:paraId="28F30CF5"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4F4C457F" w14:textId="77777777">
        <w:trPr>
          <w:trHeight w:val="302"/>
          <w:jc w:val="center"/>
        </w:trPr>
        <w:tc>
          <w:tcPr>
            <w:tcW w:w="743" w:type="dxa"/>
            <w:vAlign w:val="center"/>
          </w:tcPr>
          <w:p w14:paraId="5F0D20EF" w14:textId="77777777" w:rsidR="00EC73DA" w:rsidRDefault="00000000">
            <w:pPr>
              <w:snapToGrid w:val="0"/>
              <w:jc w:val="center"/>
              <w:rPr>
                <w:rFonts w:ascii="Times New Roman"/>
                <w:kern w:val="2"/>
                <w:sz w:val="21"/>
                <w:szCs w:val="21"/>
              </w:rPr>
            </w:pPr>
            <w:r>
              <w:rPr>
                <w:rFonts w:ascii="Times New Roman" w:hint="eastAsia"/>
                <w:kern w:val="2"/>
                <w:sz w:val="21"/>
                <w:szCs w:val="21"/>
              </w:rPr>
              <w:t>21</w:t>
            </w:r>
          </w:p>
        </w:tc>
        <w:tc>
          <w:tcPr>
            <w:tcW w:w="3190" w:type="dxa"/>
            <w:vAlign w:val="center"/>
          </w:tcPr>
          <w:p w14:paraId="15B54C94" w14:textId="77777777" w:rsidR="00EC73DA" w:rsidRDefault="00000000">
            <w:pPr>
              <w:tabs>
                <w:tab w:val="left" w:pos="2898"/>
              </w:tabs>
              <w:snapToGrid w:val="0"/>
              <w:rPr>
                <w:rFonts w:ascii="Times New Roman"/>
                <w:kern w:val="2"/>
                <w:sz w:val="21"/>
                <w:szCs w:val="21"/>
              </w:rPr>
            </w:pPr>
            <w:r>
              <w:rPr>
                <w:rFonts w:ascii="Times New Roman"/>
                <w:kern w:val="2"/>
                <w:sz w:val="21"/>
                <w:szCs w:val="21"/>
              </w:rPr>
              <w:t>为尽可能减少进入危险区，防护装置和机器的设计应使其能不用打开或拆卸防护装置就可进行例行的调整、润滑和维护。在要求进入的防护区域，应尽可能方便及无障碍地进入。</w:t>
            </w:r>
          </w:p>
        </w:tc>
        <w:tc>
          <w:tcPr>
            <w:tcW w:w="2199" w:type="dxa"/>
            <w:vAlign w:val="center"/>
          </w:tcPr>
          <w:p w14:paraId="67477A2B" w14:textId="77777777" w:rsidR="00EC73DA" w:rsidRDefault="00000000">
            <w:pPr>
              <w:tabs>
                <w:tab w:val="left" w:pos="2898"/>
              </w:tabs>
              <w:snapToGrid w:val="0"/>
              <w:rPr>
                <w:rFonts w:ascii="Times New Roman"/>
                <w:kern w:val="2"/>
                <w:sz w:val="21"/>
                <w:szCs w:val="21"/>
              </w:rPr>
            </w:pPr>
            <w:r>
              <w:rPr>
                <w:rFonts w:ascii="Times New Roman"/>
                <w:kern w:val="2"/>
                <w:sz w:val="21"/>
                <w:szCs w:val="21"/>
              </w:rPr>
              <w:t>《机械安全</w:t>
            </w:r>
            <w:r>
              <w:rPr>
                <w:rFonts w:ascii="Times New Roman"/>
                <w:kern w:val="2"/>
                <w:sz w:val="21"/>
                <w:szCs w:val="21"/>
              </w:rPr>
              <w:t xml:space="preserve"> </w:t>
            </w:r>
            <w:r>
              <w:rPr>
                <w:rFonts w:ascii="Times New Roman"/>
                <w:kern w:val="2"/>
                <w:sz w:val="21"/>
                <w:szCs w:val="21"/>
              </w:rPr>
              <w:t>防护装置</w:t>
            </w:r>
            <w:r>
              <w:rPr>
                <w:rFonts w:ascii="Times New Roman"/>
                <w:kern w:val="2"/>
                <w:sz w:val="21"/>
                <w:szCs w:val="21"/>
              </w:rPr>
              <w:t xml:space="preserve"> </w:t>
            </w:r>
            <w:r>
              <w:rPr>
                <w:rFonts w:ascii="Times New Roman"/>
                <w:kern w:val="2"/>
                <w:sz w:val="21"/>
                <w:szCs w:val="21"/>
              </w:rPr>
              <w:t>固定式和活动式防护装置设计与制造一般要求》（</w:t>
            </w:r>
            <w:r>
              <w:rPr>
                <w:rFonts w:ascii="Times New Roman"/>
                <w:kern w:val="2"/>
                <w:sz w:val="21"/>
                <w:szCs w:val="21"/>
              </w:rPr>
              <w:t>GB/T 8196-2003</w:t>
            </w:r>
            <w:r>
              <w:rPr>
                <w:rFonts w:ascii="Times New Roman"/>
                <w:kern w:val="2"/>
                <w:sz w:val="21"/>
                <w:szCs w:val="21"/>
              </w:rPr>
              <w:t>）第</w:t>
            </w:r>
            <w:r>
              <w:rPr>
                <w:rFonts w:ascii="Times New Roman"/>
                <w:kern w:val="2"/>
                <w:sz w:val="21"/>
                <w:szCs w:val="21"/>
              </w:rPr>
              <w:t>5.1.2</w:t>
            </w:r>
            <w:r>
              <w:rPr>
                <w:rFonts w:ascii="Times New Roman"/>
                <w:kern w:val="2"/>
                <w:sz w:val="21"/>
                <w:szCs w:val="21"/>
              </w:rPr>
              <w:t>条</w:t>
            </w:r>
          </w:p>
        </w:tc>
        <w:tc>
          <w:tcPr>
            <w:tcW w:w="1795" w:type="dxa"/>
            <w:vAlign w:val="center"/>
          </w:tcPr>
          <w:p w14:paraId="3C26AA80" w14:textId="77777777" w:rsidR="00EC73DA" w:rsidRDefault="00000000">
            <w:pPr>
              <w:tabs>
                <w:tab w:val="left" w:pos="2898"/>
              </w:tabs>
              <w:snapToGrid w:val="0"/>
              <w:rPr>
                <w:rFonts w:ascii="Times New Roman"/>
                <w:kern w:val="2"/>
                <w:sz w:val="21"/>
                <w:szCs w:val="21"/>
              </w:rPr>
            </w:pPr>
            <w:r>
              <w:rPr>
                <w:rFonts w:ascii="Times New Roman"/>
                <w:kern w:val="2"/>
                <w:sz w:val="21"/>
                <w:szCs w:val="21"/>
              </w:rPr>
              <w:t>该项目的防护装置符合相关的要求。</w:t>
            </w:r>
          </w:p>
        </w:tc>
        <w:tc>
          <w:tcPr>
            <w:tcW w:w="793" w:type="dxa"/>
            <w:vAlign w:val="center"/>
          </w:tcPr>
          <w:p w14:paraId="3267B30A"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6E598C74" w14:textId="77777777">
        <w:trPr>
          <w:trHeight w:val="1694"/>
          <w:jc w:val="center"/>
        </w:trPr>
        <w:tc>
          <w:tcPr>
            <w:tcW w:w="743" w:type="dxa"/>
            <w:vAlign w:val="center"/>
          </w:tcPr>
          <w:p w14:paraId="3C130230" w14:textId="77777777" w:rsidR="00EC73DA" w:rsidRDefault="00000000">
            <w:pPr>
              <w:snapToGrid w:val="0"/>
              <w:jc w:val="center"/>
              <w:rPr>
                <w:rFonts w:ascii="Times New Roman"/>
                <w:kern w:val="2"/>
                <w:sz w:val="21"/>
                <w:szCs w:val="21"/>
              </w:rPr>
            </w:pPr>
            <w:r>
              <w:rPr>
                <w:rFonts w:ascii="Times New Roman" w:hint="eastAsia"/>
                <w:kern w:val="2"/>
                <w:sz w:val="21"/>
                <w:szCs w:val="21"/>
              </w:rPr>
              <w:t>22</w:t>
            </w:r>
          </w:p>
        </w:tc>
        <w:tc>
          <w:tcPr>
            <w:tcW w:w="3190" w:type="dxa"/>
            <w:vAlign w:val="center"/>
          </w:tcPr>
          <w:p w14:paraId="4047B83D" w14:textId="77777777" w:rsidR="00EC73DA" w:rsidRDefault="00000000">
            <w:pPr>
              <w:tabs>
                <w:tab w:val="left" w:pos="2898"/>
              </w:tabs>
              <w:snapToGrid w:val="0"/>
              <w:rPr>
                <w:rFonts w:ascii="Times New Roman"/>
                <w:kern w:val="2"/>
                <w:sz w:val="21"/>
                <w:szCs w:val="21"/>
              </w:rPr>
            </w:pPr>
            <w:r>
              <w:rPr>
                <w:rFonts w:ascii="Times New Roman"/>
                <w:kern w:val="2"/>
                <w:sz w:val="21"/>
                <w:szCs w:val="21"/>
              </w:rPr>
              <w:t>用于防止进入危险区的防护装置，其设计，制造和安装应能防止身体的各部位触及危险区。</w:t>
            </w:r>
          </w:p>
        </w:tc>
        <w:tc>
          <w:tcPr>
            <w:tcW w:w="2199" w:type="dxa"/>
            <w:vAlign w:val="center"/>
          </w:tcPr>
          <w:p w14:paraId="1A73DCF8" w14:textId="77777777" w:rsidR="00EC73DA" w:rsidRDefault="00000000">
            <w:pPr>
              <w:tabs>
                <w:tab w:val="left" w:pos="2898"/>
              </w:tabs>
              <w:snapToGrid w:val="0"/>
              <w:rPr>
                <w:rFonts w:ascii="Times New Roman"/>
                <w:kern w:val="2"/>
                <w:sz w:val="21"/>
                <w:szCs w:val="21"/>
              </w:rPr>
            </w:pPr>
            <w:r>
              <w:rPr>
                <w:rFonts w:ascii="Times New Roman"/>
                <w:kern w:val="2"/>
                <w:sz w:val="21"/>
                <w:szCs w:val="21"/>
              </w:rPr>
              <w:t>《机械安全</w:t>
            </w:r>
            <w:r>
              <w:rPr>
                <w:rFonts w:ascii="Times New Roman"/>
                <w:kern w:val="2"/>
                <w:sz w:val="21"/>
                <w:szCs w:val="21"/>
              </w:rPr>
              <w:t xml:space="preserve"> </w:t>
            </w:r>
            <w:r>
              <w:rPr>
                <w:rFonts w:ascii="Times New Roman"/>
                <w:kern w:val="2"/>
                <w:sz w:val="21"/>
                <w:szCs w:val="21"/>
              </w:rPr>
              <w:t>防护装置</w:t>
            </w:r>
            <w:r>
              <w:rPr>
                <w:rFonts w:ascii="Times New Roman"/>
                <w:kern w:val="2"/>
                <w:sz w:val="21"/>
                <w:szCs w:val="21"/>
              </w:rPr>
              <w:t xml:space="preserve"> </w:t>
            </w:r>
            <w:r>
              <w:rPr>
                <w:rFonts w:ascii="Times New Roman"/>
                <w:kern w:val="2"/>
                <w:sz w:val="21"/>
                <w:szCs w:val="21"/>
              </w:rPr>
              <w:t>固定式和活动式防护装置设计与制造一般要求》（</w:t>
            </w:r>
            <w:r>
              <w:rPr>
                <w:rFonts w:ascii="Times New Roman"/>
                <w:kern w:val="2"/>
                <w:sz w:val="21"/>
                <w:szCs w:val="21"/>
              </w:rPr>
              <w:t>GB/T 8196-2003</w:t>
            </w:r>
            <w:r>
              <w:rPr>
                <w:rFonts w:ascii="Times New Roman"/>
                <w:kern w:val="2"/>
                <w:sz w:val="21"/>
                <w:szCs w:val="21"/>
              </w:rPr>
              <w:t>）第</w:t>
            </w:r>
            <w:r>
              <w:rPr>
                <w:rFonts w:ascii="Times New Roman"/>
                <w:kern w:val="2"/>
                <w:sz w:val="21"/>
                <w:szCs w:val="21"/>
              </w:rPr>
              <w:t>5.2.2</w:t>
            </w:r>
            <w:r>
              <w:rPr>
                <w:rFonts w:ascii="Times New Roman"/>
                <w:kern w:val="2"/>
                <w:sz w:val="21"/>
                <w:szCs w:val="21"/>
              </w:rPr>
              <w:t>条</w:t>
            </w:r>
          </w:p>
        </w:tc>
        <w:tc>
          <w:tcPr>
            <w:tcW w:w="1795" w:type="dxa"/>
            <w:vAlign w:val="center"/>
          </w:tcPr>
          <w:p w14:paraId="69F0E3A4" w14:textId="77777777" w:rsidR="00EC73DA" w:rsidRDefault="00000000">
            <w:pPr>
              <w:tabs>
                <w:tab w:val="left" w:pos="2898"/>
              </w:tabs>
              <w:snapToGrid w:val="0"/>
              <w:rPr>
                <w:rFonts w:ascii="Times New Roman"/>
                <w:kern w:val="2"/>
                <w:sz w:val="21"/>
                <w:szCs w:val="21"/>
              </w:rPr>
            </w:pPr>
            <w:r>
              <w:rPr>
                <w:rFonts w:ascii="Times New Roman"/>
                <w:kern w:val="2"/>
                <w:sz w:val="21"/>
                <w:szCs w:val="21"/>
              </w:rPr>
              <w:t>该项目中的防护装置考虑了相关的因素。</w:t>
            </w:r>
          </w:p>
        </w:tc>
        <w:tc>
          <w:tcPr>
            <w:tcW w:w="793" w:type="dxa"/>
            <w:vAlign w:val="center"/>
          </w:tcPr>
          <w:p w14:paraId="595A0AB4"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1BE36B18" w14:textId="77777777">
        <w:trPr>
          <w:trHeight w:val="1379"/>
          <w:jc w:val="center"/>
        </w:trPr>
        <w:tc>
          <w:tcPr>
            <w:tcW w:w="743" w:type="dxa"/>
            <w:vAlign w:val="center"/>
          </w:tcPr>
          <w:p w14:paraId="7C6E4203" w14:textId="77777777" w:rsidR="00EC73DA" w:rsidRDefault="00000000">
            <w:pPr>
              <w:snapToGrid w:val="0"/>
              <w:jc w:val="center"/>
              <w:rPr>
                <w:rFonts w:ascii="Times New Roman"/>
                <w:kern w:val="2"/>
                <w:sz w:val="21"/>
                <w:szCs w:val="21"/>
              </w:rPr>
            </w:pPr>
            <w:r>
              <w:rPr>
                <w:rFonts w:ascii="Times New Roman" w:hint="eastAsia"/>
                <w:kern w:val="2"/>
                <w:sz w:val="21"/>
                <w:szCs w:val="21"/>
              </w:rPr>
              <w:t>23</w:t>
            </w:r>
          </w:p>
        </w:tc>
        <w:tc>
          <w:tcPr>
            <w:tcW w:w="3190" w:type="dxa"/>
            <w:vAlign w:val="center"/>
          </w:tcPr>
          <w:p w14:paraId="2CE7614E" w14:textId="77777777" w:rsidR="00EC73DA" w:rsidRDefault="00000000">
            <w:pPr>
              <w:tabs>
                <w:tab w:val="left" w:pos="2898"/>
              </w:tabs>
              <w:snapToGrid w:val="0"/>
              <w:rPr>
                <w:rFonts w:ascii="Times New Roman"/>
                <w:kern w:val="2"/>
                <w:sz w:val="21"/>
                <w:szCs w:val="21"/>
              </w:rPr>
            </w:pPr>
            <w:r>
              <w:rPr>
                <w:rFonts w:ascii="Times New Roman"/>
                <w:kern w:val="2"/>
                <w:sz w:val="21"/>
                <w:szCs w:val="21"/>
              </w:rPr>
              <w:t>防护装置的设计应保证在机器的整个可预见的使用寿命期内能良好地执行其功能或能够更换性能下降的零、部件。</w:t>
            </w:r>
          </w:p>
        </w:tc>
        <w:tc>
          <w:tcPr>
            <w:tcW w:w="2199" w:type="dxa"/>
            <w:vAlign w:val="center"/>
          </w:tcPr>
          <w:p w14:paraId="438CBCAF" w14:textId="77777777" w:rsidR="00EC73DA" w:rsidRDefault="00000000">
            <w:pPr>
              <w:tabs>
                <w:tab w:val="left" w:pos="2898"/>
              </w:tabs>
              <w:snapToGrid w:val="0"/>
              <w:rPr>
                <w:rFonts w:ascii="Times New Roman"/>
                <w:kern w:val="2"/>
                <w:sz w:val="21"/>
                <w:szCs w:val="21"/>
              </w:rPr>
            </w:pPr>
            <w:r>
              <w:rPr>
                <w:rFonts w:ascii="Times New Roman"/>
                <w:kern w:val="2"/>
                <w:sz w:val="21"/>
                <w:szCs w:val="21"/>
              </w:rPr>
              <w:t>《机械安全</w:t>
            </w:r>
            <w:r>
              <w:rPr>
                <w:rFonts w:ascii="Times New Roman"/>
                <w:kern w:val="2"/>
                <w:sz w:val="21"/>
                <w:szCs w:val="21"/>
              </w:rPr>
              <w:t xml:space="preserve"> </w:t>
            </w:r>
            <w:r>
              <w:rPr>
                <w:rFonts w:ascii="Times New Roman"/>
                <w:kern w:val="2"/>
                <w:sz w:val="21"/>
                <w:szCs w:val="21"/>
              </w:rPr>
              <w:t>防护装置</w:t>
            </w:r>
            <w:r>
              <w:rPr>
                <w:rFonts w:ascii="Times New Roman"/>
                <w:kern w:val="2"/>
                <w:sz w:val="21"/>
                <w:szCs w:val="21"/>
              </w:rPr>
              <w:t xml:space="preserve"> </w:t>
            </w:r>
            <w:r>
              <w:rPr>
                <w:rFonts w:ascii="Times New Roman"/>
                <w:kern w:val="2"/>
                <w:sz w:val="21"/>
                <w:szCs w:val="21"/>
              </w:rPr>
              <w:t>固定式和活动式防护装置设计与制造一般要求》（</w:t>
            </w:r>
            <w:r>
              <w:rPr>
                <w:rFonts w:ascii="Times New Roman"/>
                <w:kern w:val="2"/>
                <w:sz w:val="21"/>
                <w:szCs w:val="21"/>
              </w:rPr>
              <w:t>GB/T 8196-2003</w:t>
            </w:r>
            <w:r>
              <w:rPr>
                <w:rFonts w:ascii="Times New Roman"/>
                <w:kern w:val="2"/>
                <w:sz w:val="21"/>
                <w:szCs w:val="21"/>
              </w:rPr>
              <w:t>）第</w:t>
            </w:r>
            <w:r>
              <w:rPr>
                <w:rFonts w:ascii="Times New Roman"/>
                <w:kern w:val="2"/>
                <w:sz w:val="21"/>
                <w:szCs w:val="21"/>
              </w:rPr>
              <w:t>5.3.3</w:t>
            </w:r>
            <w:r>
              <w:rPr>
                <w:rFonts w:ascii="Times New Roman"/>
                <w:kern w:val="2"/>
                <w:sz w:val="21"/>
                <w:szCs w:val="21"/>
              </w:rPr>
              <w:t>条</w:t>
            </w:r>
          </w:p>
        </w:tc>
        <w:tc>
          <w:tcPr>
            <w:tcW w:w="1795" w:type="dxa"/>
            <w:vAlign w:val="center"/>
          </w:tcPr>
          <w:p w14:paraId="092F6D21" w14:textId="77777777" w:rsidR="00EC73DA" w:rsidRDefault="00000000">
            <w:pPr>
              <w:tabs>
                <w:tab w:val="left" w:pos="2898"/>
              </w:tabs>
              <w:snapToGrid w:val="0"/>
              <w:rPr>
                <w:rFonts w:ascii="Times New Roman"/>
                <w:kern w:val="2"/>
                <w:sz w:val="21"/>
                <w:szCs w:val="21"/>
              </w:rPr>
            </w:pPr>
            <w:r>
              <w:rPr>
                <w:rFonts w:ascii="Times New Roman"/>
                <w:kern w:val="2"/>
                <w:sz w:val="21"/>
                <w:szCs w:val="21"/>
              </w:rPr>
              <w:t>该项目的防护装置考虑了耐久性。</w:t>
            </w:r>
          </w:p>
        </w:tc>
        <w:tc>
          <w:tcPr>
            <w:tcW w:w="793" w:type="dxa"/>
            <w:vAlign w:val="center"/>
          </w:tcPr>
          <w:p w14:paraId="7B7A3F82"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r w:rsidR="00EC73DA" w14:paraId="0E788564" w14:textId="77777777">
        <w:trPr>
          <w:trHeight w:val="1614"/>
          <w:jc w:val="center"/>
        </w:trPr>
        <w:tc>
          <w:tcPr>
            <w:tcW w:w="743" w:type="dxa"/>
            <w:vAlign w:val="center"/>
          </w:tcPr>
          <w:p w14:paraId="7E903DC6" w14:textId="77777777" w:rsidR="00EC73DA" w:rsidRDefault="00000000">
            <w:pPr>
              <w:snapToGrid w:val="0"/>
              <w:jc w:val="center"/>
              <w:rPr>
                <w:rFonts w:ascii="Times New Roman"/>
                <w:kern w:val="2"/>
                <w:sz w:val="21"/>
                <w:szCs w:val="21"/>
              </w:rPr>
            </w:pPr>
            <w:r>
              <w:rPr>
                <w:rFonts w:ascii="Times New Roman" w:hint="eastAsia"/>
                <w:kern w:val="2"/>
                <w:sz w:val="21"/>
                <w:szCs w:val="21"/>
              </w:rPr>
              <w:t>24</w:t>
            </w:r>
          </w:p>
        </w:tc>
        <w:tc>
          <w:tcPr>
            <w:tcW w:w="3190" w:type="dxa"/>
            <w:vAlign w:val="center"/>
          </w:tcPr>
          <w:p w14:paraId="7E9ECEC2" w14:textId="77777777" w:rsidR="00EC73DA" w:rsidRDefault="00000000">
            <w:pPr>
              <w:tabs>
                <w:tab w:val="left" w:pos="2898"/>
              </w:tabs>
              <w:snapToGrid w:val="0"/>
              <w:rPr>
                <w:rFonts w:ascii="Times New Roman"/>
                <w:kern w:val="2"/>
                <w:sz w:val="21"/>
                <w:szCs w:val="21"/>
              </w:rPr>
            </w:pPr>
            <w:r>
              <w:rPr>
                <w:rFonts w:ascii="Times New Roman"/>
                <w:kern w:val="2"/>
                <w:sz w:val="21"/>
                <w:szCs w:val="21"/>
              </w:rPr>
              <w:t>防护装置或其部件应借助具备适当强度、间隔及数量的安装点固定，以使其在可预见的载荷下保持可靠的定位。安装固定可借助于机械紧固件或夹紧件，焊接件、粘接件或其他适用的方法。</w:t>
            </w:r>
          </w:p>
        </w:tc>
        <w:tc>
          <w:tcPr>
            <w:tcW w:w="2199" w:type="dxa"/>
            <w:vAlign w:val="center"/>
          </w:tcPr>
          <w:p w14:paraId="2D6EF62B" w14:textId="77777777" w:rsidR="00EC73DA" w:rsidRDefault="00000000">
            <w:pPr>
              <w:tabs>
                <w:tab w:val="left" w:pos="2898"/>
              </w:tabs>
              <w:snapToGrid w:val="0"/>
              <w:rPr>
                <w:rFonts w:ascii="Times New Roman"/>
                <w:kern w:val="2"/>
                <w:sz w:val="21"/>
                <w:szCs w:val="21"/>
              </w:rPr>
            </w:pPr>
            <w:r>
              <w:rPr>
                <w:rFonts w:ascii="Times New Roman"/>
                <w:kern w:val="2"/>
                <w:sz w:val="21"/>
                <w:szCs w:val="21"/>
              </w:rPr>
              <w:t>《机械安全</w:t>
            </w:r>
            <w:r>
              <w:rPr>
                <w:rFonts w:ascii="Times New Roman"/>
                <w:kern w:val="2"/>
                <w:sz w:val="21"/>
                <w:szCs w:val="21"/>
              </w:rPr>
              <w:t xml:space="preserve"> </w:t>
            </w:r>
            <w:r>
              <w:rPr>
                <w:rFonts w:ascii="Times New Roman"/>
                <w:kern w:val="2"/>
                <w:sz w:val="21"/>
                <w:szCs w:val="21"/>
              </w:rPr>
              <w:t>防护装置</w:t>
            </w:r>
            <w:r>
              <w:rPr>
                <w:rFonts w:ascii="Times New Roman"/>
                <w:kern w:val="2"/>
                <w:sz w:val="21"/>
                <w:szCs w:val="21"/>
              </w:rPr>
              <w:t xml:space="preserve"> </w:t>
            </w:r>
            <w:r>
              <w:rPr>
                <w:rFonts w:ascii="Times New Roman"/>
                <w:kern w:val="2"/>
                <w:sz w:val="21"/>
                <w:szCs w:val="21"/>
              </w:rPr>
              <w:t>固定式和活动式防护装置设计与制造一般要求》（</w:t>
            </w:r>
            <w:r>
              <w:rPr>
                <w:rFonts w:ascii="Times New Roman"/>
                <w:kern w:val="2"/>
                <w:sz w:val="21"/>
                <w:szCs w:val="21"/>
              </w:rPr>
              <w:t>GB/T 8196-2003</w:t>
            </w:r>
            <w:r>
              <w:rPr>
                <w:rFonts w:ascii="Times New Roman"/>
                <w:kern w:val="2"/>
                <w:sz w:val="21"/>
                <w:szCs w:val="21"/>
              </w:rPr>
              <w:t>）第</w:t>
            </w:r>
            <w:r>
              <w:rPr>
                <w:rFonts w:ascii="Times New Roman"/>
                <w:kern w:val="2"/>
                <w:sz w:val="21"/>
                <w:szCs w:val="21"/>
              </w:rPr>
              <w:t>5.5.4</w:t>
            </w:r>
            <w:r>
              <w:rPr>
                <w:rFonts w:ascii="Times New Roman"/>
                <w:kern w:val="2"/>
                <w:sz w:val="21"/>
                <w:szCs w:val="21"/>
              </w:rPr>
              <w:t>条</w:t>
            </w:r>
          </w:p>
        </w:tc>
        <w:tc>
          <w:tcPr>
            <w:tcW w:w="1795" w:type="dxa"/>
            <w:vAlign w:val="center"/>
          </w:tcPr>
          <w:p w14:paraId="14E695AF" w14:textId="77777777" w:rsidR="00EC73DA" w:rsidRDefault="00000000">
            <w:pPr>
              <w:tabs>
                <w:tab w:val="left" w:pos="2898"/>
              </w:tabs>
              <w:snapToGrid w:val="0"/>
              <w:rPr>
                <w:rFonts w:ascii="Times New Roman"/>
                <w:kern w:val="2"/>
                <w:sz w:val="21"/>
                <w:szCs w:val="21"/>
              </w:rPr>
            </w:pPr>
            <w:r>
              <w:rPr>
                <w:rFonts w:ascii="Times New Roman"/>
                <w:kern w:val="2"/>
                <w:sz w:val="21"/>
                <w:szCs w:val="21"/>
              </w:rPr>
              <w:t>该项目内的防护装置采取了有效、可靠的固定。</w:t>
            </w:r>
          </w:p>
        </w:tc>
        <w:tc>
          <w:tcPr>
            <w:tcW w:w="793" w:type="dxa"/>
            <w:vAlign w:val="center"/>
          </w:tcPr>
          <w:p w14:paraId="6D0907AE" w14:textId="77777777" w:rsidR="00EC73DA" w:rsidRDefault="00000000">
            <w:pPr>
              <w:snapToGrid w:val="0"/>
              <w:jc w:val="center"/>
              <w:rPr>
                <w:rFonts w:ascii="Times New Roman"/>
                <w:kern w:val="2"/>
                <w:sz w:val="21"/>
                <w:szCs w:val="21"/>
              </w:rPr>
            </w:pPr>
            <w:r>
              <w:rPr>
                <w:rFonts w:ascii="Times New Roman"/>
                <w:kern w:val="2"/>
                <w:sz w:val="21"/>
                <w:szCs w:val="21"/>
              </w:rPr>
              <w:t>符合</w:t>
            </w:r>
          </w:p>
        </w:tc>
      </w:tr>
    </w:tbl>
    <w:p w14:paraId="40A20573" w14:textId="77777777" w:rsidR="00EC73DA" w:rsidRDefault="00000000">
      <w:pPr>
        <w:pStyle w:val="3"/>
        <w:jc w:val="both"/>
        <w:rPr>
          <w:rFonts w:ascii="Times New Roman" w:hAnsi="Times New Roman"/>
        </w:rPr>
      </w:pPr>
      <w:bookmarkStart w:id="710" w:name="_Toc208674421"/>
      <w:bookmarkStart w:id="711" w:name="_Toc313493974"/>
      <w:bookmarkStart w:id="712" w:name="_Toc208675009"/>
      <w:bookmarkStart w:id="713" w:name="_Toc13789"/>
      <w:bookmarkStart w:id="714" w:name="_Toc335926307"/>
      <w:bookmarkStart w:id="715" w:name="_Toc22727"/>
      <w:bookmarkStart w:id="716" w:name="_Toc14976"/>
      <w:bookmarkStart w:id="717" w:name="_Toc207289587"/>
      <w:r>
        <w:rPr>
          <w:rFonts w:ascii="Times New Roman" w:hAnsi="Times New Roman"/>
        </w:rPr>
        <w:t>5.4.2</w:t>
      </w:r>
      <w:r>
        <w:rPr>
          <w:rFonts w:ascii="Times New Roman" w:hAnsi="Times New Roman"/>
        </w:rPr>
        <w:t>评价</w:t>
      </w:r>
      <w:bookmarkEnd w:id="710"/>
      <w:bookmarkEnd w:id="711"/>
      <w:bookmarkEnd w:id="712"/>
      <w:r>
        <w:rPr>
          <w:rFonts w:ascii="Times New Roman" w:hAnsi="Times New Roman"/>
        </w:rPr>
        <w:t>小结</w:t>
      </w:r>
      <w:bookmarkEnd w:id="713"/>
      <w:bookmarkEnd w:id="714"/>
      <w:bookmarkEnd w:id="715"/>
      <w:bookmarkEnd w:id="716"/>
      <w:bookmarkEnd w:id="717"/>
    </w:p>
    <w:p w14:paraId="22B7E87E" w14:textId="77777777" w:rsidR="00EC73DA" w:rsidRDefault="00000000">
      <w:pPr>
        <w:widowControl/>
        <w:snapToGrid w:val="0"/>
        <w:spacing w:line="520" w:lineRule="exact"/>
        <w:ind w:firstLineChars="200" w:firstLine="560"/>
        <w:rPr>
          <w:rFonts w:ascii="Times New Roman"/>
          <w:sz w:val="28"/>
          <w:szCs w:val="28"/>
        </w:rPr>
      </w:pPr>
      <w:bookmarkStart w:id="718" w:name="_Hlt142612934"/>
      <w:r>
        <w:rPr>
          <w:rFonts w:ascii="Times New Roman"/>
          <w:sz w:val="28"/>
          <w:szCs w:val="28"/>
        </w:rPr>
        <w:t>该项目作业场安全标志悬挂位置恰当，能起到提示警示作用；各车间配备</w:t>
      </w:r>
      <w:r>
        <w:rPr>
          <w:rFonts w:ascii="Times New Roman" w:hint="eastAsia"/>
          <w:sz w:val="28"/>
          <w:szCs w:val="28"/>
        </w:rPr>
        <w:t>了</w:t>
      </w:r>
      <w:r>
        <w:rPr>
          <w:rFonts w:ascii="Times New Roman"/>
          <w:sz w:val="28"/>
          <w:szCs w:val="28"/>
        </w:rPr>
        <w:t>消防器材及照明设施。生产车间人员可接触的传动部位设置有安全防护罩或防护栏杆</w:t>
      </w:r>
      <w:bookmarkEnd w:id="718"/>
      <w:r>
        <w:rPr>
          <w:rFonts w:ascii="Times New Roman"/>
          <w:sz w:val="28"/>
          <w:szCs w:val="28"/>
        </w:rPr>
        <w:t>，</w:t>
      </w:r>
      <w:r>
        <w:rPr>
          <w:rFonts w:ascii="Times New Roman" w:hint="eastAsia"/>
          <w:sz w:val="28"/>
          <w:szCs w:val="28"/>
        </w:rPr>
        <w:t>厂区</w:t>
      </w:r>
      <w:r>
        <w:rPr>
          <w:rFonts w:ascii="Times New Roman"/>
          <w:sz w:val="28"/>
          <w:szCs w:val="28"/>
        </w:rPr>
        <w:t>内的常规防护设施和措施满足</w:t>
      </w:r>
      <w:r>
        <w:rPr>
          <w:rFonts w:ascii="Times New Roman" w:hint="eastAsia"/>
          <w:sz w:val="28"/>
          <w:szCs w:val="28"/>
        </w:rPr>
        <w:t>目前企业安全生产要求。</w:t>
      </w:r>
    </w:p>
    <w:p w14:paraId="045EE9D7" w14:textId="77777777" w:rsidR="00EC73DA" w:rsidRDefault="00000000">
      <w:pPr>
        <w:pStyle w:val="2"/>
        <w:jc w:val="both"/>
        <w:rPr>
          <w:rFonts w:ascii="Times New Roman" w:hAnsi="Times New Roman"/>
        </w:rPr>
      </w:pPr>
      <w:bookmarkStart w:id="719" w:name="_Hlt145775763"/>
      <w:bookmarkStart w:id="720" w:name="_Toc133428988"/>
      <w:bookmarkStart w:id="721" w:name="_Toc145775755"/>
      <w:bookmarkStart w:id="722" w:name="_Toc11562"/>
      <w:bookmarkStart w:id="723" w:name="_Toc313453623"/>
      <w:bookmarkStart w:id="724" w:name="_Toc25067"/>
      <w:bookmarkStart w:id="725" w:name="_Toc28491"/>
      <w:bookmarkStart w:id="726" w:name="_Toc335926312"/>
      <w:bookmarkStart w:id="727" w:name="_Toc27135"/>
      <w:bookmarkStart w:id="728" w:name="_Toc207289588"/>
      <w:bookmarkEnd w:id="674"/>
      <w:bookmarkEnd w:id="719"/>
      <w:r>
        <w:rPr>
          <w:rFonts w:ascii="Times New Roman" w:hAnsi="Times New Roman"/>
        </w:rPr>
        <w:t>5.5</w:t>
      </w:r>
      <w:r>
        <w:rPr>
          <w:rFonts w:ascii="Times New Roman" w:hAnsi="Times New Roman"/>
        </w:rPr>
        <w:t>安全生产管理评价</w:t>
      </w:r>
      <w:bookmarkEnd w:id="720"/>
      <w:bookmarkEnd w:id="721"/>
      <w:r>
        <w:rPr>
          <w:rFonts w:ascii="Times New Roman" w:hAnsi="Times New Roman"/>
        </w:rPr>
        <w:t>单元</w:t>
      </w:r>
      <w:bookmarkEnd w:id="722"/>
      <w:bookmarkEnd w:id="723"/>
      <w:bookmarkEnd w:id="724"/>
      <w:bookmarkEnd w:id="725"/>
      <w:bookmarkEnd w:id="726"/>
      <w:bookmarkEnd w:id="727"/>
      <w:bookmarkEnd w:id="728"/>
    </w:p>
    <w:p w14:paraId="483D9C32" w14:textId="77777777" w:rsidR="00EC73DA" w:rsidRDefault="00000000">
      <w:pPr>
        <w:widowControl/>
        <w:snapToGrid w:val="0"/>
        <w:spacing w:line="520" w:lineRule="exact"/>
        <w:ind w:firstLineChars="200" w:firstLine="560"/>
        <w:rPr>
          <w:rFonts w:ascii="Times New Roman"/>
          <w:sz w:val="28"/>
          <w:szCs w:val="28"/>
        </w:rPr>
      </w:pPr>
      <w:r>
        <w:rPr>
          <w:rFonts w:ascii="Times New Roman"/>
          <w:sz w:val="28"/>
          <w:szCs w:val="28"/>
        </w:rPr>
        <w:t>根据《中华人民共和国安全生产法》《生产安全事故应急预案管理办法》等法律、法规的要求，评价组对该公司的安全管理组织机构、</w:t>
      </w:r>
      <w:r>
        <w:rPr>
          <w:rFonts w:ascii="Times New Roman"/>
          <w:sz w:val="28"/>
          <w:szCs w:val="28"/>
        </w:rPr>
        <w:lastRenderedPageBreak/>
        <w:t>安全生产管理制度、特种作业人员培训及日常安全管理等进行分析评价。</w:t>
      </w:r>
    </w:p>
    <w:p w14:paraId="7E9E01C0" w14:textId="77777777" w:rsidR="00EC73DA" w:rsidRDefault="00000000">
      <w:pPr>
        <w:pStyle w:val="3"/>
        <w:jc w:val="both"/>
        <w:rPr>
          <w:rFonts w:ascii="Times New Roman" w:hAnsi="Times New Roman"/>
        </w:rPr>
      </w:pPr>
      <w:bookmarkStart w:id="729" w:name="_Toc95029026"/>
      <w:bookmarkStart w:id="730" w:name="_Toc95030577"/>
      <w:bookmarkStart w:id="731" w:name="_Toc251247629"/>
      <w:bookmarkStart w:id="732" w:name="_Toc110072142"/>
      <w:bookmarkStart w:id="733" w:name="_Toc95029275"/>
      <w:bookmarkStart w:id="734" w:name="_Toc95029633"/>
      <w:bookmarkStart w:id="735" w:name="_Toc110071956"/>
      <w:bookmarkStart w:id="736" w:name="_Toc95030522"/>
      <w:bookmarkStart w:id="737" w:name="_Toc113682757"/>
      <w:bookmarkStart w:id="738" w:name="_Toc95028563"/>
      <w:bookmarkStart w:id="739" w:name="_Toc95030443"/>
      <w:bookmarkStart w:id="740" w:name="_Toc95050661"/>
      <w:bookmarkStart w:id="741" w:name="_Toc95029111"/>
      <w:bookmarkStart w:id="742" w:name="_Toc95030632"/>
      <w:bookmarkStart w:id="743" w:name="_Toc95030058"/>
      <w:bookmarkStart w:id="744" w:name="_Toc95029408"/>
      <w:bookmarkStart w:id="745" w:name="_Toc251250839"/>
      <w:bookmarkStart w:id="746" w:name="_Toc95028749"/>
      <w:bookmarkStart w:id="747" w:name="_Toc95028912"/>
      <w:bookmarkStart w:id="748" w:name="_Toc95029508"/>
      <w:bookmarkStart w:id="749" w:name="_Toc95029781"/>
      <w:bookmarkStart w:id="750" w:name="_Toc120332373"/>
      <w:bookmarkStart w:id="751" w:name="_Toc20523"/>
      <w:bookmarkStart w:id="752" w:name="_Toc313453624"/>
      <w:bookmarkStart w:id="753" w:name="_Toc335926313"/>
      <w:bookmarkStart w:id="754" w:name="_Toc208675031"/>
      <w:bookmarkStart w:id="755" w:name="_Toc24572"/>
      <w:bookmarkStart w:id="756" w:name="_Toc6363"/>
      <w:bookmarkStart w:id="757" w:name="_Toc208674443"/>
      <w:bookmarkStart w:id="758" w:name="_Toc207289589"/>
      <w:r>
        <w:rPr>
          <w:rFonts w:ascii="Times New Roman" w:hAnsi="Times New Roman"/>
        </w:rPr>
        <w:t>5.5.1</w:t>
      </w:r>
      <w:r>
        <w:rPr>
          <w:rFonts w:ascii="Times New Roman" w:hAnsi="Times New Roman"/>
        </w:rPr>
        <w:t>安全管理</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Pr>
          <w:rFonts w:ascii="Times New Roman" w:hAnsi="Times New Roman"/>
        </w:rPr>
        <w:t>评价</w:t>
      </w:r>
      <w:bookmarkEnd w:id="750"/>
      <w:bookmarkEnd w:id="751"/>
      <w:bookmarkEnd w:id="752"/>
      <w:bookmarkEnd w:id="753"/>
      <w:bookmarkEnd w:id="754"/>
      <w:bookmarkEnd w:id="755"/>
      <w:bookmarkEnd w:id="756"/>
      <w:bookmarkEnd w:id="757"/>
      <w:bookmarkEnd w:id="758"/>
    </w:p>
    <w:p w14:paraId="0EB62FEB" w14:textId="77777777" w:rsidR="00EC73DA" w:rsidRDefault="00000000">
      <w:pPr>
        <w:spacing w:line="520" w:lineRule="exact"/>
        <w:jc w:val="center"/>
        <w:rPr>
          <w:rFonts w:ascii="Times New Roman"/>
        </w:rPr>
      </w:pPr>
      <w:r>
        <w:rPr>
          <w:rFonts w:ascii="Times New Roman"/>
          <w:b/>
          <w:bCs/>
        </w:rPr>
        <w:t>表</w:t>
      </w:r>
      <w:r>
        <w:rPr>
          <w:rFonts w:ascii="Times New Roman"/>
          <w:b/>
          <w:bCs/>
        </w:rPr>
        <w:t xml:space="preserve">5-7  </w:t>
      </w:r>
      <w:r>
        <w:rPr>
          <w:rFonts w:ascii="Times New Roman"/>
          <w:b/>
          <w:bCs/>
        </w:rPr>
        <w:t>安全管理单元安全检查表</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3747"/>
        <w:gridCol w:w="1842"/>
        <w:gridCol w:w="1812"/>
        <w:gridCol w:w="994"/>
      </w:tblGrid>
      <w:tr w:rsidR="00EC73DA" w14:paraId="64652D33" w14:textId="77777777">
        <w:trPr>
          <w:trHeight w:val="510"/>
          <w:tblHeader/>
          <w:jc w:val="center"/>
        </w:trPr>
        <w:tc>
          <w:tcPr>
            <w:tcW w:w="733" w:type="dxa"/>
            <w:vAlign w:val="center"/>
          </w:tcPr>
          <w:p w14:paraId="7E5905F0" w14:textId="77777777" w:rsidR="00EC73DA" w:rsidRDefault="00000000">
            <w:pPr>
              <w:widowControl/>
              <w:snapToGrid w:val="0"/>
              <w:jc w:val="center"/>
              <w:rPr>
                <w:rFonts w:ascii="Times New Roman"/>
                <w:b/>
                <w:bCs/>
                <w:kern w:val="2"/>
                <w:sz w:val="21"/>
                <w:szCs w:val="21"/>
              </w:rPr>
            </w:pPr>
            <w:r>
              <w:rPr>
                <w:rFonts w:ascii="Times New Roman"/>
                <w:b/>
                <w:bCs/>
                <w:kern w:val="2"/>
                <w:sz w:val="21"/>
                <w:szCs w:val="21"/>
              </w:rPr>
              <w:t>序号</w:t>
            </w:r>
          </w:p>
        </w:tc>
        <w:tc>
          <w:tcPr>
            <w:tcW w:w="3747" w:type="dxa"/>
            <w:vAlign w:val="center"/>
          </w:tcPr>
          <w:p w14:paraId="3845B18A" w14:textId="77777777" w:rsidR="00EC73DA" w:rsidRDefault="00000000">
            <w:pPr>
              <w:widowControl/>
              <w:snapToGrid w:val="0"/>
              <w:jc w:val="center"/>
              <w:rPr>
                <w:rFonts w:ascii="Times New Roman"/>
                <w:b/>
                <w:bCs/>
                <w:kern w:val="2"/>
                <w:sz w:val="21"/>
                <w:szCs w:val="21"/>
              </w:rPr>
            </w:pPr>
            <w:r>
              <w:rPr>
                <w:rFonts w:ascii="Times New Roman"/>
                <w:b/>
                <w:bCs/>
                <w:kern w:val="2"/>
                <w:sz w:val="21"/>
                <w:szCs w:val="21"/>
              </w:rPr>
              <w:t>检查内容</w:t>
            </w:r>
          </w:p>
        </w:tc>
        <w:tc>
          <w:tcPr>
            <w:tcW w:w="1842" w:type="dxa"/>
            <w:vAlign w:val="center"/>
          </w:tcPr>
          <w:p w14:paraId="64B8BD98" w14:textId="77777777" w:rsidR="00EC73DA" w:rsidRDefault="00000000">
            <w:pPr>
              <w:widowControl/>
              <w:snapToGrid w:val="0"/>
              <w:jc w:val="center"/>
              <w:rPr>
                <w:rFonts w:ascii="Times New Roman"/>
                <w:b/>
                <w:bCs/>
                <w:kern w:val="2"/>
                <w:sz w:val="21"/>
                <w:szCs w:val="21"/>
              </w:rPr>
            </w:pPr>
            <w:r>
              <w:rPr>
                <w:rFonts w:ascii="Times New Roman"/>
                <w:b/>
                <w:bCs/>
                <w:kern w:val="2"/>
                <w:sz w:val="21"/>
                <w:szCs w:val="21"/>
              </w:rPr>
              <w:t>标准依据</w:t>
            </w:r>
          </w:p>
        </w:tc>
        <w:tc>
          <w:tcPr>
            <w:tcW w:w="1812" w:type="dxa"/>
            <w:vAlign w:val="center"/>
          </w:tcPr>
          <w:p w14:paraId="1E4E4E7B" w14:textId="77777777" w:rsidR="00EC73DA" w:rsidRDefault="00000000">
            <w:pPr>
              <w:widowControl/>
              <w:snapToGrid w:val="0"/>
              <w:jc w:val="center"/>
              <w:rPr>
                <w:rFonts w:ascii="Times New Roman"/>
                <w:b/>
                <w:bCs/>
                <w:kern w:val="2"/>
                <w:sz w:val="21"/>
                <w:szCs w:val="21"/>
              </w:rPr>
            </w:pPr>
            <w:r>
              <w:rPr>
                <w:rFonts w:ascii="Times New Roman"/>
                <w:b/>
                <w:bCs/>
                <w:kern w:val="2"/>
                <w:sz w:val="21"/>
                <w:szCs w:val="21"/>
              </w:rPr>
              <w:t>检查情况</w:t>
            </w:r>
          </w:p>
        </w:tc>
        <w:tc>
          <w:tcPr>
            <w:tcW w:w="994" w:type="dxa"/>
            <w:vAlign w:val="center"/>
          </w:tcPr>
          <w:p w14:paraId="3D258B7E" w14:textId="77777777" w:rsidR="00EC73DA" w:rsidRDefault="00000000">
            <w:pPr>
              <w:widowControl/>
              <w:snapToGrid w:val="0"/>
              <w:jc w:val="center"/>
              <w:rPr>
                <w:rFonts w:ascii="Times New Roman"/>
                <w:b/>
                <w:bCs/>
                <w:kern w:val="2"/>
                <w:sz w:val="21"/>
                <w:szCs w:val="21"/>
              </w:rPr>
            </w:pPr>
            <w:r>
              <w:rPr>
                <w:rFonts w:ascii="Times New Roman"/>
                <w:b/>
                <w:bCs/>
                <w:kern w:val="2"/>
                <w:sz w:val="21"/>
                <w:szCs w:val="21"/>
              </w:rPr>
              <w:t>结论</w:t>
            </w:r>
          </w:p>
        </w:tc>
      </w:tr>
      <w:tr w:rsidR="00EC73DA" w14:paraId="167C70B8" w14:textId="77777777">
        <w:trPr>
          <w:jc w:val="center"/>
        </w:trPr>
        <w:tc>
          <w:tcPr>
            <w:tcW w:w="9128" w:type="dxa"/>
            <w:gridSpan w:val="5"/>
            <w:vAlign w:val="center"/>
          </w:tcPr>
          <w:p w14:paraId="1883E1DC" w14:textId="77777777" w:rsidR="00EC73DA" w:rsidRDefault="00000000">
            <w:pPr>
              <w:autoSpaceDE w:val="0"/>
              <w:autoSpaceDN w:val="0"/>
              <w:adjustRightInd w:val="0"/>
              <w:snapToGrid w:val="0"/>
              <w:jc w:val="center"/>
              <w:rPr>
                <w:rFonts w:ascii="Times New Roman"/>
                <w:kern w:val="2"/>
                <w:sz w:val="21"/>
                <w:szCs w:val="21"/>
              </w:rPr>
            </w:pPr>
            <w:r>
              <w:rPr>
                <w:rFonts w:ascii="Times New Roman"/>
                <w:b/>
                <w:bCs/>
                <w:kern w:val="2"/>
                <w:sz w:val="21"/>
                <w:szCs w:val="21"/>
              </w:rPr>
              <w:t>一、安全管理组织机构</w:t>
            </w:r>
          </w:p>
        </w:tc>
      </w:tr>
      <w:tr w:rsidR="00EC73DA" w14:paraId="55C96B5A" w14:textId="77777777">
        <w:trPr>
          <w:jc w:val="center"/>
        </w:trPr>
        <w:tc>
          <w:tcPr>
            <w:tcW w:w="733" w:type="dxa"/>
            <w:vAlign w:val="center"/>
          </w:tcPr>
          <w:p w14:paraId="3EFCF45F"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1</w:t>
            </w:r>
          </w:p>
        </w:tc>
        <w:tc>
          <w:tcPr>
            <w:tcW w:w="3747" w:type="dxa"/>
            <w:vAlign w:val="center"/>
          </w:tcPr>
          <w:p w14:paraId="0937BCD4"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矿山、金属冶炼、建筑施工、运输单位和危险物品的生产、经营、储存、装卸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tc>
        <w:tc>
          <w:tcPr>
            <w:tcW w:w="1842" w:type="dxa"/>
            <w:vAlign w:val="center"/>
          </w:tcPr>
          <w:p w14:paraId="3A53BC1A"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《中华人民共和国安全生产法》第二十四条</w:t>
            </w:r>
          </w:p>
        </w:tc>
        <w:tc>
          <w:tcPr>
            <w:tcW w:w="1812" w:type="dxa"/>
            <w:vAlign w:val="center"/>
          </w:tcPr>
          <w:p w14:paraId="3963F5EE"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企业配备了一名安全生产管理人员。</w:t>
            </w:r>
          </w:p>
        </w:tc>
        <w:tc>
          <w:tcPr>
            <w:tcW w:w="994" w:type="dxa"/>
            <w:vAlign w:val="center"/>
          </w:tcPr>
          <w:p w14:paraId="4ADE860D"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1370A0F5" w14:textId="77777777">
        <w:trPr>
          <w:jc w:val="center"/>
        </w:trPr>
        <w:tc>
          <w:tcPr>
            <w:tcW w:w="733" w:type="dxa"/>
            <w:vAlign w:val="center"/>
          </w:tcPr>
          <w:p w14:paraId="2B28323D"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2</w:t>
            </w:r>
          </w:p>
        </w:tc>
        <w:tc>
          <w:tcPr>
            <w:tcW w:w="3747" w:type="dxa"/>
            <w:vAlign w:val="center"/>
          </w:tcPr>
          <w:p w14:paraId="401C2022"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生产经营单位的主要负责人和安全生产管理人员必须具备与本单位所从事的生产经营活动相应的安全生产知识和管理能力。</w:t>
            </w:r>
          </w:p>
        </w:tc>
        <w:tc>
          <w:tcPr>
            <w:tcW w:w="1842" w:type="dxa"/>
            <w:vAlign w:val="center"/>
          </w:tcPr>
          <w:p w14:paraId="12098741" w14:textId="77777777" w:rsidR="00EC73DA" w:rsidRDefault="00000000">
            <w:pPr>
              <w:snapToGrid w:val="0"/>
              <w:rPr>
                <w:rFonts w:ascii="Times New Roman"/>
                <w:kern w:val="2"/>
                <w:sz w:val="21"/>
                <w:szCs w:val="21"/>
              </w:rPr>
            </w:pPr>
            <w:r>
              <w:rPr>
                <w:rFonts w:ascii="Times New Roman"/>
                <w:kern w:val="2"/>
                <w:sz w:val="21"/>
                <w:szCs w:val="21"/>
              </w:rPr>
              <w:t>《安全生产法》第二十七条</w:t>
            </w:r>
          </w:p>
        </w:tc>
        <w:tc>
          <w:tcPr>
            <w:tcW w:w="1812" w:type="dxa"/>
            <w:vAlign w:val="center"/>
          </w:tcPr>
          <w:p w14:paraId="1296865B"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主要负责人和安全生产管理人员已进行教育培训、持证上岗。</w:t>
            </w:r>
          </w:p>
        </w:tc>
        <w:tc>
          <w:tcPr>
            <w:tcW w:w="994" w:type="dxa"/>
            <w:vAlign w:val="center"/>
          </w:tcPr>
          <w:p w14:paraId="33AD1E50"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0329887C" w14:textId="77777777">
        <w:trPr>
          <w:jc w:val="center"/>
        </w:trPr>
        <w:tc>
          <w:tcPr>
            <w:tcW w:w="733" w:type="dxa"/>
            <w:vAlign w:val="center"/>
          </w:tcPr>
          <w:p w14:paraId="62DB8BD4" w14:textId="77777777" w:rsidR="00EC73DA" w:rsidRDefault="00000000">
            <w:pPr>
              <w:spacing w:line="360" w:lineRule="exact"/>
              <w:rPr>
                <w:rFonts w:ascii="Times New Roman"/>
                <w:b/>
                <w:kern w:val="2"/>
                <w:sz w:val="21"/>
                <w:szCs w:val="21"/>
              </w:rPr>
            </w:pPr>
            <w:r>
              <w:rPr>
                <w:rFonts w:ascii="Times New Roman"/>
                <w:b/>
                <w:kern w:val="2"/>
                <w:sz w:val="21"/>
                <w:szCs w:val="21"/>
              </w:rPr>
              <w:t>二</w:t>
            </w:r>
          </w:p>
        </w:tc>
        <w:tc>
          <w:tcPr>
            <w:tcW w:w="8395" w:type="dxa"/>
            <w:gridSpan w:val="4"/>
            <w:vAlign w:val="center"/>
          </w:tcPr>
          <w:p w14:paraId="1B902008" w14:textId="77777777" w:rsidR="00EC73DA" w:rsidRDefault="00000000">
            <w:pPr>
              <w:autoSpaceDE w:val="0"/>
              <w:autoSpaceDN w:val="0"/>
              <w:adjustRightInd w:val="0"/>
              <w:snapToGrid w:val="0"/>
              <w:jc w:val="center"/>
              <w:rPr>
                <w:rFonts w:ascii="Times New Roman"/>
                <w:kern w:val="2"/>
                <w:sz w:val="21"/>
                <w:szCs w:val="21"/>
              </w:rPr>
            </w:pPr>
            <w:r>
              <w:rPr>
                <w:rFonts w:ascii="Times New Roman"/>
                <w:b/>
                <w:kern w:val="2"/>
                <w:sz w:val="21"/>
                <w:szCs w:val="21"/>
              </w:rPr>
              <w:t>安全生产管理制度、安全生产责任制和安全操作规程</w:t>
            </w:r>
          </w:p>
        </w:tc>
      </w:tr>
      <w:tr w:rsidR="00EC73DA" w14:paraId="0BC3FA65" w14:textId="77777777">
        <w:trPr>
          <w:jc w:val="center"/>
        </w:trPr>
        <w:tc>
          <w:tcPr>
            <w:tcW w:w="733" w:type="dxa"/>
            <w:vAlign w:val="center"/>
          </w:tcPr>
          <w:p w14:paraId="6B65ABA6" w14:textId="77777777" w:rsidR="00EC73DA" w:rsidRDefault="00000000">
            <w:pPr>
              <w:spacing w:line="360" w:lineRule="exact"/>
              <w:jc w:val="center"/>
              <w:rPr>
                <w:rFonts w:ascii="Times New Roman"/>
                <w:kern w:val="2"/>
                <w:sz w:val="21"/>
                <w:szCs w:val="21"/>
              </w:rPr>
            </w:pPr>
            <w:r>
              <w:rPr>
                <w:rFonts w:ascii="Times New Roman"/>
                <w:kern w:val="2"/>
                <w:sz w:val="21"/>
                <w:szCs w:val="21"/>
              </w:rPr>
              <w:t>1</w:t>
            </w:r>
          </w:p>
        </w:tc>
        <w:tc>
          <w:tcPr>
            <w:tcW w:w="3747" w:type="dxa"/>
            <w:vAlign w:val="center"/>
          </w:tcPr>
          <w:p w14:paraId="3676FEC3"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生产经营单位的主要负责人是本单位安全生产第一责任人，对本单位的全生产工作全面负责。其他负责人对职责范围内的安全生产工作负责。</w:t>
            </w:r>
          </w:p>
        </w:tc>
        <w:tc>
          <w:tcPr>
            <w:tcW w:w="1842" w:type="dxa"/>
            <w:vAlign w:val="center"/>
          </w:tcPr>
          <w:p w14:paraId="0E184833"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《中华人民共和国安全生产法》第五条</w:t>
            </w:r>
          </w:p>
        </w:tc>
        <w:tc>
          <w:tcPr>
            <w:tcW w:w="1812" w:type="dxa"/>
            <w:vAlign w:val="center"/>
          </w:tcPr>
          <w:p w14:paraId="54967955"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该企业主要负责人对本单位安全生产工作全面负责。</w:t>
            </w:r>
          </w:p>
        </w:tc>
        <w:tc>
          <w:tcPr>
            <w:tcW w:w="994" w:type="dxa"/>
            <w:vAlign w:val="center"/>
          </w:tcPr>
          <w:p w14:paraId="2BB9A38C"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30C38948" w14:textId="77777777">
        <w:trPr>
          <w:jc w:val="center"/>
        </w:trPr>
        <w:tc>
          <w:tcPr>
            <w:tcW w:w="733" w:type="dxa"/>
            <w:vAlign w:val="center"/>
          </w:tcPr>
          <w:p w14:paraId="7869A192" w14:textId="77777777" w:rsidR="00EC73DA" w:rsidRDefault="00000000">
            <w:pPr>
              <w:spacing w:line="360" w:lineRule="exact"/>
              <w:jc w:val="center"/>
              <w:rPr>
                <w:rFonts w:ascii="Times New Roman"/>
                <w:kern w:val="2"/>
                <w:sz w:val="21"/>
                <w:szCs w:val="21"/>
              </w:rPr>
            </w:pPr>
            <w:r>
              <w:rPr>
                <w:rFonts w:ascii="Times New Roman"/>
                <w:kern w:val="2"/>
                <w:sz w:val="21"/>
                <w:szCs w:val="21"/>
              </w:rPr>
              <w:t>2</w:t>
            </w:r>
          </w:p>
        </w:tc>
        <w:tc>
          <w:tcPr>
            <w:tcW w:w="3747" w:type="dxa"/>
            <w:vAlign w:val="center"/>
          </w:tcPr>
          <w:p w14:paraId="076856AD"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生产经营单位的主要负责人对本单位安全生产工作负有下列职责：</w:t>
            </w:r>
          </w:p>
          <w:p w14:paraId="48D1EF68"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（一）建立健全并落实本单位全员安全生产责任制，加强安全生产标准化建设；</w:t>
            </w:r>
          </w:p>
          <w:p w14:paraId="38DA4A57"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（二）组织制定并实施本单位安全生产规章制度和操作规程；</w:t>
            </w:r>
          </w:p>
          <w:p w14:paraId="2962B21D"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（三）组织制定并实施本单位安全生产教育和培训计划；</w:t>
            </w:r>
          </w:p>
          <w:p w14:paraId="4A57D974"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（四）保证本单位安全生产投入的有效实施；</w:t>
            </w:r>
          </w:p>
          <w:p w14:paraId="273E0598"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（五）组织建立并落实安全风险分级管控和隐患排查治理双重预防工作机制，督促、检查本单位的安全生产工作，及时消除生产安全事故隐患；</w:t>
            </w:r>
          </w:p>
          <w:p w14:paraId="11695284"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（六）组织制定并实施本单位的生产安全事故应急救援预案；</w:t>
            </w:r>
          </w:p>
          <w:p w14:paraId="108F5192"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（七）及时、如实报告生产安全事故。</w:t>
            </w:r>
          </w:p>
        </w:tc>
        <w:tc>
          <w:tcPr>
            <w:tcW w:w="1842" w:type="dxa"/>
            <w:vAlign w:val="center"/>
          </w:tcPr>
          <w:p w14:paraId="653909AE"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《中华人民共和国安全生产法》第二十一条</w:t>
            </w:r>
          </w:p>
        </w:tc>
        <w:tc>
          <w:tcPr>
            <w:tcW w:w="1812" w:type="dxa"/>
            <w:vAlign w:val="center"/>
          </w:tcPr>
          <w:p w14:paraId="58354887"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该企业主要负责人组织制定了本单位的安全管理制度、安全生产责任制及安全操作规程，保证单位安全投入的有效实施，并督促对该企业安全生产工作进行安全检查、排除事故隐患，组织制定了本单位的事故应急救援预案。</w:t>
            </w:r>
          </w:p>
        </w:tc>
        <w:tc>
          <w:tcPr>
            <w:tcW w:w="994" w:type="dxa"/>
            <w:vAlign w:val="center"/>
          </w:tcPr>
          <w:p w14:paraId="0F2C479A"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5553F1E8" w14:textId="77777777">
        <w:trPr>
          <w:jc w:val="center"/>
        </w:trPr>
        <w:tc>
          <w:tcPr>
            <w:tcW w:w="733" w:type="dxa"/>
            <w:vAlign w:val="center"/>
          </w:tcPr>
          <w:p w14:paraId="58765AAF" w14:textId="77777777" w:rsidR="00EC73DA" w:rsidRDefault="00000000">
            <w:pPr>
              <w:spacing w:line="360" w:lineRule="exact"/>
              <w:jc w:val="center"/>
              <w:rPr>
                <w:rFonts w:ascii="Times New Roman"/>
                <w:kern w:val="2"/>
                <w:sz w:val="21"/>
                <w:szCs w:val="21"/>
              </w:rPr>
            </w:pPr>
            <w:r>
              <w:rPr>
                <w:rFonts w:ascii="Times New Roman"/>
                <w:kern w:val="2"/>
                <w:sz w:val="21"/>
                <w:szCs w:val="21"/>
              </w:rPr>
              <w:t>3</w:t>
            </w:r>
          </w:p>
        </w:tc>
        <w:tc>
          <w:tcPr>
            <w:tcW w:w="3747" w:type="dxa"/>
            <w:vAlign w:val="center"/>
          </w:tcPr>
          <w:p w14:paraId="4F81C902"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生产经营单位的安全生产管理机构以及安全生产管理人员履行下列职责</w:t>
            </w:r>
            <w:r>
              <w:rPr>
                <w:rFonts w:ascii="Times New Roman"/>
                <w:kern w:val="2"/>
                <w:sz w:val="21"/>
                <w:szCs w:val="21"/>
              </w:rPr>
              <w:t>:</w:t>
            </w:r>
          </w:p>
          <w:p w14:paraId="41093EF9"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lastRenderedPageBreak/>
              <w:t>（一）组织或者参与拟订本单位安全生产规章制度、操作规程和生产安全事故应急救援预案；</w:t>
            </w:r>
          </w:p>
          <w:p w14:paraId="1AC1A9DB"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（二）组织或者参与本单位安全生产教育和培训，如实记录安全生产教育和培训情况；</w:t>
            </w:r>
          </w:p>
          <w:p w14:paraId="129DF068"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（三）组织开展危险源辨识和评估，督促落实本单位重大危险源的安全管理措施；</w:t>
            </w:r>
          </w:p>
          <w:p w14:paraId="501C81F3"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（四）组织或者参与本单位应急救援演练；</w:t>
            </w:r>
          </w:p>
          <w:p w14:paraId="70B21BA5"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（五）检查本单位的安全生产状况，及时排查生产安全事故隐患，提出改进安全生产管理的建议；</w:t>
            </w:r>
          </w:p>
          <w:p w14:paraId="7BDB7702"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（六）制止和纠正违章指挥、强令冒险作业、违反操作规程的行为；</w:t>
            </w:r>
          </w:p>
          <w:p w14:paraId="2D71817D"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（七）督促落实本单位安全生产整改措施。</w:t>
            </w:r>
          </w:p>
          <w:p w14:paraId="76815254"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生产经营单位可以设置专职安全生产分管负责人，协助本单位主要负责人履行安全生产管理职责。</w:t>
            </w:r>
          </w:p>
        </w:tc>
        <w:tc>
          <w:tcPr>
            <w:tcW w:w="1842" w:type="dxa"/>
            <w:vAlign w:val="center"/>
          </w:tcPr>
          <w:p w14:paraId="5A404A03" w14:textId="77777777" w:rsidR="00EC73DA" w:rsidRDefault="00000000">
            <w:pPr>
              <w:snapToGrid w:val="0"/>
              <w:rPr>
                <w:rFonts w:ascii="Times New Roman"/>
                <w:kern w:val="2"/>
                <w:sz w:val="21"/>
                <w:szCs w:val="21"/>
              </w:rPr>
            </w:pPr>
            <w:r>
              <w:rPr>
                <w:rFonts w:ascii="Times New Roman"/>
                <w:kern w:val="2"/>
                <w:sz w:val="21"/>
                <w:szCs w:val="21"/>
              </w:rPr>
              <w:lastRenderedPageBreak/>
              <w:t>《中华人民共和国安全生产法》第</w:t>
            </w:r>
            <w:r>
              <w:rPr>
                <w:rFonts w:ascii="Times New Roman"/>
                <w:kern w:val="2"/>
                <w:sz w:val="21"/>
                <w:szCs w:val="21"/>
              </w:rPr>
              <w:lastRenderedPageBreak/>
              <w:t>二十五条</w:t>
            </w:r>
          </w:p>
        </w:tc>
        <w:tc>
          <w:tcPr>
            <w:tcW w:w="1812" w:type="dxa"/>
          </w:tcPr>
          <w:p w14:paraId="6F644BB3"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lastRenderedPageBreak/>
              <w:t>该企业的安全生产管理机构及安</w:t>
            </w:r>
            <w:r>
              <w:rPr>
                <w:rFonts w:ascii="Times New Roman"/>
                <w:kern w:val="2"/>
                <w:sz w:val="21"/>
                <w:szCs w:val="21"/>
              </w:rPr>
              <w:lastRenderedPageBreak/>
              <w:t>全生产管理人员按《中华人民共和国安全生产法》第二十五条所赋予的职责开展工作。</w:t>
            </w:r>
          </w:p>
        </w:tc>
        <w:tc>
          <w:tcPr>
            <w:tcW w:w="994" w:type="dxa"/>
            <w:vAlign w:val="center"/>
          </w:tcPr>
          <w:p w14:paraId="75B90078"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lastRenderedPageBreak/>
              <w:t>符合</w:t>
            </w:r>
          </w:p>
        </w:tc>
      </w:tr>
      <w:tr w:rsidR="00EC73DA" w14:paraId="704B8DAF" w14:textId="77777777">
        <w:trPr>
          <w:jc w:val="center"/>
        </w:trPr>
        <w:tc>
          <w:tcPr>
            <w:tcW w:w="733" w:type="dxa"/>
            <w:vAlign w:val="center"/>
          </w:tcPr>
          <w:p w14:paraId="107423EE"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2</w:t>
            </w:r>
          </w:p>
        </w:tc>
        <w:tc>
          <w:tcPr>
            <w:tcW w:w="3747" w:type="dxa"/>
            <w:vAlign w:val="center"/>
          </w:tcPr>
          <w:p w14:paraId="52932259"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应当教育和督促从业人员严格执行本单位的安全生产规章制度和安全操作规程；并向从业人员如实告知作业场所和工作岗位存在的危险因素、防范措施以及事故应急措施。生产经营单位应当关注从业人员的身体、心理状况和行为习惯，加强对从业人员的心理疏导、精神慰藉，严格落实岗位安全生产责任，防范从业人员行为异常导致事故发生。</w:t>
            </w:r>
          </w:p>
        </w:tc>
        <w:tc>
          <w:tcPr>
            <w:tcW w:w="1842" w:type="dxa"/>
            <w:vAlign w:val="center"/>
          </w:tcPr>
          <w:p w14:paraId="719995B5"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《中华人民共和国安全生产法》第四十四条</w:t>
            </w:r>
          </w:p>
        </w:tc>
        <w:tc>
          <w:tcPr>
            <w:tcW w:w="1812" w:type="dxa"/>
            <w:vAlign w:val="center"/>
          </w:tcPr>
          <w:p w14:paraId="2C1137BE"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向从业人员告知作业场所和工作岗位的危险因素、防范措施及应急措施。</w:t>
            </w:r>
          </w:p>
        </w:tc>
        <w:tc>
          <w:tcPr>
            <w:tcW w:w="994" w:type="dxa"/>
            <w:vAlign w:val="center"/>
          </w:tcPr>
          <w:p w14:paraId="2B943896"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5754ECF3" w14:textId="77777777">
        <w:trPr>
          <w:jc w:val="center"/>
        </w:trPr>
        <w:tc>
          <w:tcPr>
            <w:tcW w:w="733" w:type="dxa"/>
            <w:vAlign w:val="center"/>
          </w:tcPr>
          <w:p w14:paraId="1D875F73"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3</w:t>
            </w:r>
          </w:p>
        </w:tc>
        <w:tc>
          <w:tcPr>
            <w:tcW w:w="3747" w:type="dxa"/>
            <w:vAlign w:val="center"/>
          </w:tcPr>
          <w:p w14:paraId="6D656F67"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生产经营单位应当建立健全下列制度：</w:t>
            </w:r>
          </w:p>
          <w:p w14:paraId="676FBE33"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（一）安全生产责任制度；</w:t>
            </w:r>
          </w:p>
          <w:p w14:paraId="44E08710"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（二）安全生产例会制度；</w:t>
            </w:r>
          </w:p>
          <w:p w14:paraId="74AA5729"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（三）安全生产奖惩制度；</w:t>
            </w:r>
          </w:p>
          <w:p w14:paraId="45DEC4BE"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（四）安全生产教育培训制度；</w:t>
            </w:r>
          </w:p>
          <w:p w14:paraId="0E2E88D0"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（五）安全生产检查制度；</w:t>
            </w:r>
          </w:p>
          <w:p w14:paraId="2A435A99"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（六）生产经营场所、设备、设施安全管理制度；</w:t>
            </w:r>
          </w:p>
          <w:p w14:paraId="74F75A8C"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（七）安全生产风险分级管理控制制度；</w:t>
            </w:r>
          </w:p>
          <w:p w14:paraId="5059AB30"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（八）危险源管理制度；</w:t>
            </w:r>
          </w:p>
          <w:p w14:paraId="1B0933DF"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（九）安全生产应急管理和事故报告处理制度；</w:t>
            </w:r>
            <w:r>
              <w:rPr>
                <w:rFonts w:ascii="Times New Roman"/>
                <w:kern w:val="2"/>
                <w:sz w:val="21"/>
                <w:szCs w:val="21"/>
              </w:rPr>
              <w:t> </w:t>
            </w:r>
          </w:p>
          <w:p w14:paraId="4B17A6E9"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（十）危险作业、特种作业人员、劳动防护用品管理制度；</w:t>
            </w:r>
          </w:p>
          <w:p w14:paraId="656B1B9F"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（十一）法律法规规定的其他安全生产</w:t>
            </w:r>
            <w:r>
              <w:rPr>
                <w:rFonts w:ascii="Times New Roman"/>
                <w:kern w:val="2"/>
                <w:sz w:val="21"/>
                <w:szCs w:val="21"/>
              </w:rPr>
              <w:lastRenderedPageBreak/>
              <w:t>制度。</w:t>
            </w:r>
          </w:p>
        </w:tc>
        <w:tc>
          <w:tcPr>
            <w:tcW w:w="1842" w:type="dxa"/>
            <w:vAlign w:val="center"/>
          </w:tcPr>
          <w:p w14:paraId="590FA0F1"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lastRenderedPageBreak/>
              <w:t>《云南省安全生产条例》第十八条</w:t>
            </w:r>
          </w:p>
        </w:tc>
        <w:tc>
          <w:tcPr>
            <w:tcW w:w="1812" w:type="dxa"/>
            <w:vAlign w:val="center"/>
          </w:tcPr>
          <w:p w14:paraId="479E12E5"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制定了适用于该企业的安全生产管理制度。</w:t>
            </w:r>
          </w:p>
        </w:tc>
        <w:tc>
          <w:tcPr>
            <w:tcW w:w="994" w:type="dxa"/>
            <w:vAlign w:val="center"/>
          </w:tcPr>
          <w:p w14:paraId="1647B0C3"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677E4EA5" w14:textId="77777777">
        <w:trPr>
          <w:jc w:val="center"/>
        </w:trPr>
        <w:tc>
          <w:tcPr>
            <w:tcW w:w="733" w:type="dxa"/>
            <w:vAlign w:val="center"/>
          </w:tcPr>
          <w:p w14:paraId="70130462"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4</w:t>
            </w:r>
          </w:p>
        </w:tc>
        <w:tc>
          <w:tcPr>
            <w:tcW w:w="3747" w:type="dxa"/>
            <w:vAlign w:val="center"/>
          </w:tcPr>
          <w:p w14:paraId="249C2933"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生产经营单位进行高处作业、有限空间作业、危险物品充装和接卸作业、危险场所动火作业等危险作业，应当严格执行操作规程，落实安全措施，加强现场安全管理。</w:t>
            </w:r>
            <w:r>
              <w:rPr>
                <w:rFonts w:ascii="Times New Roman"/>
                <w:kern w:val="2"/>
                <w:sz w:val="21"/>
                <w:szCs w:val="21"/>
              </w:rPr>
              <w:t xml:space="preserve"> </w:t>
            </w:r>
          </w:p>
        </w:tc>
        <w:tc>
          <w:tcPr>
            <w:tcW w:w="1842" w:type="dxa"/>
            <w:vAlign w:val="center"/>
          </w:tcPr>
          <w:p w14:paraId="15E55E46"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《云南省安全生产条例》第二十一条</w:t>
            </w:r>
          </w:p>
        </w:tc>
        <w:tc>
          <w:tcPr>
            <w:tcW w:w="1812" w:type="dxa"/>
            <w:vAlign w:val="center"/>
          </w:tcPr>
          <w:p w14:paraId="1B5E679E"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严格执行危险作业的操作规程，有相关记录。</w:t>
            </w:r>
          </w:p>
        </w:tc>
        <w:tc>
          <w:tcPr>
            <w:tcW w:w="994" w:type="dxa"/>
            <w:vAlign w:val="center"/>
          </w:tcPr>
          <w:p w14:paraId="0FB9D71E"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4BDFF9A7" w14:textId="77777777">
        <w:trPr>
          <w:jc w:val="center"/>
        </w:trPr>
        <w:tc>
          <w:tcPr>
            <w:tcW w:w="733" w:type="dxa"/>
            <w:vAlign w:val="center"/>
          </w:tcPr>
          <w:p w14:paraId="739C0B58"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5</w:t>
            </w:r>
          </w:p>
        </w:tc>
        <w:tc>
          <w:tcPr>
            <w:tcW w:w="3747" w:type="dxa"/>
            <w:vAlign w:val="center"/>
          </w:tcPr>
          <w:p w14:paraId="446C3564"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应当根据有关法律、法规、规章和相关标准，结合本单位组织管理体系、生产规模和可能发生的事故特点，与相关预案保持衔接，确立本单位的应急预案体系，编制相应的应急预案，并体现自救互救和先期处置等特点。</w:t>
            </w:r>
          </w:p>
        </w:tc>
        <w:tc>
          <w:tcPr>
            <w:tcW w:w="1842" w:type="dxa"/>
            <w:vAlign w:val="center"/>
          </w:tcPr>
          <w:p w14:paraId="06491213"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《生产安全事故应急预案管理办法》第十二条</w:t>
            </w:r>
          </w:p>
        </w:tc>
        <w:tc>
          <w:tcPr>
            <w:tcW w:w="1812" w:type="dxa"/>
            <w:vAlign w:val="center"/>
          </w:tcPr>
          <w:p w14:paraId="3C472716"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已编制应急救援预案，并</w:t>
            </w:r>
            <w:r>
              <w:rPr>
                <w:rFonts w:ascii="Times New Roman" w:hint="eastAsia"/>
                <w:kern w:val="2"/>
                <w:sz w:val="21"/>
                <w:szCs w:val="21"/>
              </w:rPr>
              <w:t>经过专家评审及备案</w:t>
            </w:r>
            <w:r>
              <w:rPr>
                <w:rFonts w:ascii="Times New Roman"/>
                <w:kern w:val="2"/>
                <w:sz w:val="21"/>
                <w:szCs w:val="21"/>
              </w:rPr>
              <w:t>。</w:t>
            </w:r>
          </w:p>
        </w:tc>
        <w:tc>
          <w:tcPr>
            <w:tcW w:w="994" w:type="dxa"/>
            <w:vAlign w:val="center"/>
          </w:tcPr>
          <w:p w14:paraId="10B35C13"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6682D7ED" w14:textId="77777777">
        <w:trPr>
          <w:jc w:val="center"/>
        </w:trPr>
        <w:tc>
          <w:tcPr>
            <w:tcW w:w="733" w:type="dxa"/>
            <w:vAlign w:val="center"/>
          </w:tcPr>
          <w:p w14:paraId="6A7950B6"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6</w:t>
            </w:r>
          </w:p>
        </w:tc>
        <w:tc>
          <w:tcPr>
            <w:tcW w:w="3747" w:type="dxa"/>
            <w:vAlign w:val="center"/>
          </w:tcPr>
          <w:p w14:paraId="4B1A362D"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生产经营单位必须为从业人员提供符合国家标准或者行业标准的劳动防护用品，并监督、教育从业人员按照使用规则佩戴、使用。</w:t>
            </w:r>
          </w:p>
        </w:tc>
        <w:tc>
          <w:tcPr>
            <w:tcW w:w="1842" w:type="dxa"/>
            <w:vAlign w:val="center"/>
          </w:tcPr>
          <w:p w14:paraId="479D30F1"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《中华人民共和国安全生产法》第四十五条</w:t>
            </w:r>
            <w:r>
              <w:rPr>
                <w:rFonts w:ascii="Times New Roman"/>
                <w:kern w:val="2"/>
                <w:sz w:val="21"/>
                <w:szCs w:val="21"/>
              </w:rPr>
              <w:t xml:space="preserve"> </w:t>
            </w:r>
          </w:p>
          <w:p w14:paraId="746B6A29" w14:textId="77777777" w:rsidR="00EC73DA" w:rsidRDefault="00EC73DA">
            <w:pPr>
              <w:autoSpaceDE w:val="0"/>
              <w:autoSpaceDN w:val="0"/>
              <w:adjustRightInd w:val="0"/>
              <w:snapToGrid w:val="0"/>
              <w:rPr>
                <w:rFonts w:ascii="Times New Roman"/>
                <w:kern w:val="2"/>
                <w:sz w:val="21"/>
                <w:szCs w:val="21"/>
              </w:rPr>
            </w:pPr>
          </w:p>
        </w:tc>
        <w:tc>
          <w:tcPr>
            <w:tcW w:w="1812" w:type="dxa"/>
            <w:vAlign w:val="center"/>
          </w:tcPr>
          <w:p w14:paraId="57D49437"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已按照相关规定进行劳动防护用品的使用和发放。</w:t>
            </w:r>
          </w:p>
        </w:tc>
        <w:tc>
          <w:tcPr>
            <w:tcW w:w="994" w:type="dxa"/>
            <w:vAlign w:val="center"/>
          </w:tcPr>
          <w:p w14:paraId="1146DC6C"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28C41853" w14:textId="77777777">
        <w:trPr>
          <w:jc w:val="center"/>
        </w:trPr>
        <w:tc>
          <w:tcPr>
            <w:tcW w:w="9128" w:type="dxa"/>
            <w:gridSpan w:val="5"/>
            <w:vAlign w:val="center"/>
          </w:tcPr>
          <w:p w14:paraId="44A27DE2" w14:textId="77777777" w:rsidR="00EC73DA" w:rsidRDefault="00000000">
            <w:pPr>
              <w:autoSpaceDE w:val="0"/>
              <w:autoSpaceDN w:val="0"/>
              <w:adjustRightInd w:val="0"/>
              <w:snapToGrid w:val="0"/>
              <w:jc w:val="center"/>
              <w:rPr>
                <w:rFonts w:ascii="Times New Roman"/>
                <w:kern w:val="2"/>
                <w:sz w:val="21"/>
                <w:szCs w:val="21"/>
              </w:rPr>
            </w:pPr>
            <w:r>
              <w:rPr>
                <w:rFonts w:ascii="Times New Roman"/>
                <w:b/>
                <w:bCs/>
                <w:kern w:val="2"/>
                <w:sz w:val="21"/>
                <w:szCs w:val="21"/>
              </w:rPr>
              <w:t>四、从业人员安全教育培训</w:t>
            </w:r>
          </w:p>
        </w:tc>
      </w:tr>
      <w:tr w:rsidR="00EC73DA" w14:paraId="60A0BE04" w14:textId="77777777">
        <w:trPr>
          <w:jc w:val="center"/>
        </w:trPr>
        <w:tc>
          <w:tcPr>
            <w:tcW w:w="733" w:type="dxa"/>
            <w:vAlign w:val="center"/>
          </w:tcPr>
          <w:p w14:paraId="05E5FE19"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1</w:t>
            </w:r>
          </w:p>
        </w:tc>
        <w:tc>
          <w:tcPr>
            <w:tcW w:w="3747" w:type="dxa"/>
            <w:vAlign w:val="center"/>
          </w:tcPr>
          <w:p w14:paraId="6351C5AB"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生产经营单位的主要负责人和安全生产管理人员必须具备与本单位所从事的生产经营活动相应的安全生产知识和管理能力。</w:t>
            </w:r>
          </w:p>
        </w:tc>
        <w:tc>
          <w:tcPr>
            <w:tcW w:w="1842" w:type="dxa"/>
            <w:vAlign w:val="center"/>
          </w:tcPr>
          <w:p w14:paraId="531920FD"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《中华人民共和国安全生产法》第二十七条</w:t>
            </w:r>
          </w:p>
        </w:tc>
        <w:tc>
          <w:tcPr>
            <w:tcW w:w="1812" w:type="dxa"/>
            <w:vAlign w:val="center"/>
          </w:tcPr>
          <w:p w14:paraId="06136B05"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该企业主要负责人、安全管理人员已经过安全生产知识培训，具备与本单位所从事的生产经营活动相应的安全生产知识和管理能力。</w:t>
            </w:r>
          </w:p>
        </w:tc>
        <w:tc>
          <w:tcPr>
            <w:tcW w:w="994" w:type="dxa"/>
            <w:vAlign w:val="center"/>
          </w:tcPr>
          <w:p w14:paraId="31FD61E1"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455992A3" w14:textId="77777777">
        <w:trPr>
          <w:trHeight w:val="2202"/>
          <w:jc w:val="center"/>
        </w:trPr>
        <w:tc>
          <w:tcPr>
            <w:tcW w:w="733" w:type="dxa"/>
            <w:vAlign w:val="center"/>
          </w:tcPr>
          <w:p w14:paraId="11A69206"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2</w:t>
            </w:r>
          </w:p>
        </w:tc>
        <w:tc>
          <w:tcPr>
            <w:tcW w:w="3747" w:type="dxa"/>
            <w:vAlign w:val="center"/>
          </w:tcPr>
          <w:p w14:paraId="3E3C993E"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tc>
        <w:tc>
          <w:tcPr>
            <w:tcW w:w="1842" w:type="dxa"/>
            <w:vAlign w:val="center"/>
          </w:tcPr>
          <w:p w14:paraId="35CFA7AE"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《中华人民共和国安全生产法》第二十八条</w:t>
            </w:r>
          </w:p>
        </w:tc>
        <w:tc>
          <w:tcPr>
            <w:tcW w:w="1812" w:type="dxa"/>
            <w:vAlign w:val="center"/>
          </w:tcPr>
          <w:p w14:paraId="7A6094FA"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对从业人员进行了安全生产教育和培训；有安全生产教育、培训记录。</w:t>
            </w:r>
          </w:p>
        </w:tc>
        <w:tc>
          <w:tcPr>
            <w:tcW w:w="994" w:type="dxa"/>
            <w:vAlign w:val="center"/>
          </w:tcPr>
          <w:p w14:paraId="664021B2"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68CE4F0B" w14:textId="77777777">
        <w:trPr>
          <w:jc w:val="center"/>
        </w:trPr>
        <w:tc>
          <w:tcPr>
            <w:tcW w:w="733" w:type="dxa"/>
            <w:vAlign w:val="center"/>
          </w:tcPr>
          <w:p w14:paraId="185B636A"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3</w:t>
            </w:r>
          </w:p>
        </w:tc>
        <w:tc>
          <w:tcPr>
            <w:tcW w:w="3747" w:type="dxa"/>
            <w:vAlign w:val="center"/>
          </w:tcPr>
          <w:p w14:paraId="05019814"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生产经营单位采用新工艺、新技术、新材料或者使用新设备，必须了解、掌握其安全技术特性，采取有效的安全防护措施，并对从业人员进行专门的安全生产教育和培训。</w:t>
            </w:r>
          </w:p>
        </w:tc>
        <w:tc>
          <w:tcPr>
            <w:tcW w:w="1842" w:type="dxa"/>
            <w:vAlign w:val="center"/>
          </w:tcPr>
          <w:p w14:paraId="2933DE15"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《中华人民共和国安全生产法》第二十九条</w:t>
            </w:r>
          </w:p>
        </w:tc>
        <w:tc>
          <w:tcPr>
            <w:tcW w:w="1812" w:type="dxa"/>
            <w:vAlign w:val="center"/>
          </w:tcPr>
          <w:p w14:paraId="45DB828D"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进行安全生产教育和培训。</w:t>
            </w:r>
          </w:p>
        </w:tc>
        <w:tc>
          <w:tcPr>
            <w:tcW w:w="994" w:type="dxa"/>
            <w:vAlign w:val="center"/>
          </w:tcPr>
          <w:p w14:paraId="112C3A89"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666BA6FA" w14:textId="77777777">
        <w:trPr>
          <w:trHeight w:val="1517"/>
          <w:jc w:val="center"/>
        </w:trPr>
        <w:tc>
          <w:tcPr>
            <w:tcW w:w="733" w:type="dxa"/>
            <w:vAlign w:val="center"/>
          </w:tcPr>
          <w:p w14:paraId="4DBB3874"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4</w:t>
            </w:r>
          </w:p>
        </w:tc>
        <w:tc>
          <w:tcPr>
            <w:tcW w:w="3747" w:type="dxa"/>
            <w:vAlign w:val="center"/>
          </w:tcPr>
          <w:p w14:paraId="2271A3B7"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生产经营单位的特种作业人员必须按照国家有关规定经专门的安全作业培训，取得相应资格，方可上岗作业。特种作业人员的范围由国务院应急管理部门会同国务院有关部门确定。</w:t>
            </w:r>
          </w:p>
        </w:tc>
        <w:tc>
          <w:tcPr>
            <w:tcW w:w="1842" w:type="dxa"/>
            <w:vAlign w:val="center"/>
          </w:tcPr>
          <w:p w14:paraId="7CA27AB2"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《中华人民共和国安全生产法》第三十条</w:t>
            </w:r>
          </w:p>
        </w:tc>
        <w:tc>
          <w:tcPr>
            <w:tcW w:w="1812" w:type="dxa"/>
            <w:vAlign w:val="center"/>
          </w:tcPr>
          <w:p w14:paraId="0049E8FE" w14:textId="77777777" w:rsidR="00EC73DA" w:rsidRDefault="00000000">
            <w:pPr>
              <w:autoSpaceDE w:val="0"/>
              <w:autoSpaceDN w:val="0"/>
              <w:adjustRightInd w:val="0"/>
              <w:snapToGrid w:val="0"/>
              <w:jc w:val="left"/>
              <w:rPr>
                <w:rFonts w:ascii="Times New Roman"/>
                <w:kern w:val="2"/>
                <w:sz w:val="21"/>
                <w:szCs w:val="21"/>
              </w:rPr>
            </w:pPr>
            <w:r>
              <w:rPr>
                <w:rFonts w:ascii="Times New Roman"/>
                <w:kern w:val="2"/>
                <w:sz w:val="21"/>
                <w:szCs w:val="21"/>
              </w:rPr>
              <w:t>该企业</w:t>
            </w:r>
            <w:r>
              <w:rPr>
                <w:rFonts w:ascii="Times New Roman" w:hint="eastAsia"/>
                <w:kern w:val="2"/>
                <w:sz w:val="21"/>
                <w:szCs w:val="21"/>
              </w:rPr>
              <w:t>人员未取得特种作业证书，涉及特种作业的需要外委，企业已提供了情况说明</w:t>
            </w:r>
            <w:r>
              <w:rPr>
                <w:rFonts w:ascii="Times New Roman"/>
                <w:kern w:val="2"/>
                <w:sz w:val="21"/>
                <w:szCs w:val="21"/>
              </w:rPr>
              <w:t>。</w:t>
            </w:r>
          </w:p>
        </w:tc>
        <w:tc>
          <w:tcPr>
            <w:tcW w:w="994" w:type="dxa"/>
            <w:vAlign w:val="center"/>
          </w:tcPr>
          <w:p w14:paraId="2E7C0229" w14:textId="77777777" w:rsidR="00EC73DA" w:rsidRDefault="00000000">
            <w:pPr>
              <w:autoSpaceDE w:val="0"/>
              <w:autoSpaceDN w:val="0"/>
              <w:adjustRightInd w:val="0"/>
              <w:snapToGrid w:val="0"/>
              <w:jc w:val="center"/>
              <w:rPr>
                <w:rFonts w:ascii="Times New Roman"/>
                <w:kern w:val="2"/>
                <w:sz w:val="21"/>
                <w:szCs w:val="21"/>
              </w:rPr>
            </w:pPr>
            <w:r>
              <w:rPr>
                <w:rFonts w:ascii="Times New Roman" w:hint="eastAsia"/>
                <w:kern w:val="2"/>
                <w:sz w:val="21"/>
                <w:szCs w:val="21"/>
              </w:rPr>
              <w:t>不涉及</w:t>
            </w:r>
          </w:p>
        </w:tc>
      </w:tr>
      <w:tr w:rsidR="00EC73DA" w14:paraId="33074391" w14:textId="77777777">
        <w:trPr>
          <w:trHeight w:val="312"/>
          <w:jc w:val="center"/>
        </w:trPr>
        <w:tc>
          <w:tcPr>
            <w:tcW w:w="9128" w:type="dxa"/>
            <w:gridSpan w:val="5"/>
            <w:vAlign w:val="center"/>
          </w:tcPr>
          <w:p w14:paraId="4AF1A301" w14:textId="77777777" w:rsidR="00EC73DA" w:rsidRDefault="00000000">
            <w:pPr>
              <w:autoSpaceDE w:val="0"/>
              <w:autoSpaceDN w:val="0"/>
              <w:adjustRightInd w:val="0"/>
              <w:snapToGrid w:val="0"/>
              <w:jc w:val="center"/>
              <w:rPr>
                <w:rFonts w:ascii="Times New Roman"/>
                <w:kern w:val="2"/>
                <w:sz w:val="21"/>
                <w:szCs w:val="21"/>
              </w:rPr>
            </w:pPr>
            <w:r>
              <w:rPr>
                <w:rFonts w:ascii="Times New Roman"/>
                <w:b/>
                <w:bCs/>
                <w:kern w:val="2"/>
                <w:sz w:val="21"/>
                <w:szCs w:val="21"/>
              </w:rPr>
              <w:t>五、安全投入</w:t>
            </w:r>
          </w:p>
        </w:tc>
      </w:tr>
      <w:tr w:rsidR="00EC73DA" w14:paraId="787EC1FE" w14:textId="77777777">
        <w:trPr>
          <w:jc w:val="center"/>
        </w:trPr>
        <w:tc>
          <w:tcPr>
            <w:tcW w:w="733" w:type="dxa"/>
            <w:vAlign w:val="center"/>
          </w:tcPr>
          <w:p w14:paraId="38B7E239"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1</w:t>
            </w:r>
          </w:p>
        </w:tc>
        <w:tc>
          <w:tcPr>
            <w:tcW w:w="3747" w:type="dxa"/>
            <w:vAlign w:val="center"/>
          </w:tcPr>
          <w:p w14:paraId="016E88AA"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生产经营单位必须为从业人员提供符</w:t>
            </w:r>
            <w:r>
              <w:rPr>
                <w:rFonts w:ascii="Times New Roman"/>
                <w:kern w:val="2"/>
                <w:sz w:val="21"/>
                <w:szCs w:val="21"/>
              </w:rPr>
              <w:lastRenderedPageBreak/>
              <w:t>合国家标准或者行业标准的劳动防护用品，并监督、教育从业人员按照使用规则佩戴、使用。</w:t>
            </w:r>
          </w:p>
        </w:tc>
        <w:tc>
          <w:tcPr>
            <w:tcW w:w="1842" w:type="dxa"/>
            <w:vAlign w:val="center"/>
          </w:tcPr>
          <w:p w14:paraId="087DA113" w14:textId="77777777" w:rsidR="00EC73DA" w:rsidRDefault="00000000">
            <w:pPr>
              <w:snapToGrid w:val="0"/>
              <w:rPr>
                <w:rFonts w:ascii="Times New Roman"/>
                <w:kern w:val="2"/>
                <w:sz w:val="21"/>
                <w:szCs w:val="21"/>
              </w:rPr>
            </w:pPr>
            <w:r>
              <w:rPr>
                <w:rFonts w:ascii="Times New Roman"/>
                <w:kern w:val="2"/>
                <w:sz w:val="21"/>
                <w:szCs w:val="21"/>
              </w:rPr>
              <w:lastRenderedPageBreak/>
              <w:t>《中华人民共和</w:t>
            </w:r>
            <w:r>
              <w:rPr>
                <w:rFonts w:ascii="Times New Roman"/>
                <w:kern w:val="2"/>
                <w:sz w:val="21"/>
                <w:szCs w:val="21"/>
              </w:rPr>
              <w:lastRenderedPageBreak/>
              <w:t>国安全生产法》第四十五条</w:t>
            </w:r>
          </w:p>
        </w:tc>
        <w:tc>
          <w:tcPr>
            <w:tcW w:w="1812" w:type="dxa"/>
            <w:vAlign w:val="center"/>
          </w:tcPr>
          <w:p w14:paraId="56991C09" w14:textId="77777777" w:rsidR="00EC73DA" w:rsidRDefault="00000000">
            <w:pPr>
              <w:adjustRightInd w:val="0"/>
              <w:snapToGrid w:val="0"/>
              <w:rPr>
                <w:rFonts w:ascii="Times New Roman"/>
                <w:kern w:val="2"/>
                <w:sz w:val="21"/>
                <w:szCs w:val="21"/>
              </w:rPr>
            </w:pPr>
            <w:r>
              <w:rPr>
                <w:rFonts w:ascii="Times New Roman" w:hint="eastAsia"/>
                <w:kern w:val="2"/>
                <w:sz w:val="21"/>
                <w:szCs w:val="21"/>
              </w:rPr>
              <w:lastRenderedPageBreak/>
              <w:t>已按规定为从业</w:t>
            </w:r>
            <w:r>
              <w:rPr>
                <w:rFonts w:ascii="Times New Roman" w:hint="eastAsia"/>
                <w:kern w:val="2"/>
                <w:sz w:val="21"/>
                <w:szCs w:val="21"/>
              </w:rPr>
              <w:lastRenderedPageBreak/>
              <w:t>人员</w:t>
            </w:r>
            <w:r>
              <w:rPr>
                <w:rFonts w:ascii="Times New Roman"/>
                <w:kern w:val="2"/>
                <w:sz w:val="21"/>
                <w:szCs w:val="21"/>
              </w:rPr>
              <w:t>提供口罩、安全帽、手套等劳动防护用品。</w:t>
            </w:r>
          </w:p>
        </w:tc>
        <w:tc>
          <w:tcPr>
            <w:tcW w:w="994" w:type="dxa"/>
            <w:vAlign w:val="center"/>
          </w:tcPr>
          <w:p w14:paraId="4AD56B36"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lastRenderedPageBreak/>
              <w:t>符合</w:t>
            </w:r>
          </w:p>
        </w:tc>
      </w:tr>
      <w:tr w:rsidR="00EC73DA" w14:paraId="3E596D3B" w14:textId="77777777">
        <w:trPr>
          <w:jc w:val="center"/>
        </w:trPr>
        <w:tc>
          <w:tcPr>
            <w:tcW w:w="733" w:type="dxa"/>
            <w:vAlign w:val="center"/>
          </w:tcPr>
          <w:p w14:paraId="31E52323"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2</w:t>
            </w:r>
          </w:p>
        </w:tc>
        <w:tc>
          <w:tcPr>
            <w:tcW w:w="3747" w:type="dxa"/>
            <w:vAlign w:val="center"/>
          </w:tcPr>
          <w:p w14:paraId="3E81C4EA"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生产经营单位应当安排用于配备劳动防护用品、进行安全生产培训的经费。</w:t>
            </w:r>
          </w:p>
        </w:tc>
        <w:tc>
          <w:tcPr>
            <w:tcW w:w="1842" w:type="dxa"/>
            <w:vAlign w:val="center"/>
          </w:tcPr>
          <w:p w14:paraId="136C1EA0"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《中华人民共和国安全生产法》第四十七条</w:t>
            </w:r>
          </w:p>
        </w:tc>
        <w:tc>
          <w:tcPr>
            <w:tcW w:w="1812" w:type="dxa"/>
            <w:vAlign w:val="center"/>
          </w:tcPr>
          <w:p w14:paraId="35DF9CE5" w14:textId="77777777" w:rsidR="00EC73DA" w:rsidRDefault="00000000">
            <w:pPr>
              <w:adjustRightInd w:val="0"/>
              <w:snapToGrid w:val="0"/>
              <w:rPr>
                <w:rFonts w:ascii="Times New Roman"/>
                <w:kern w:val="2"/>
                <w:sz w:val="21"/>
                <w:szCs w:val="21"/>
              </w:rPr>
            </w:pPr>
            <w:r>
              <w:rPr>
                <w:rFonts w:ascii="Times New Roman"/>
                <w:kern w:val="2"/>
                <w:sz w:val="21"/>
                <w:szCs w:val="21"/>
              </w:rPr>
              <w:t>提取了安全生产费用。</w:t>
            </w:r>
          </w:p>
        </w:tc>
        <w:tc>
          <w:tcPr>
            <w:tcW w:w="994" w:type="dxa"/>
            <w:vAlign w:val="center"/>
          </w:tcPr>
          <w:p w14:paraId="5E92BC94" w14:textId="77777777" w:rsidR="00EC73DA" w:rsidRDefault="00000000">
            <w:pPr>
              <w:autoSpaceDE w:val="0"/>
              <w:autoSpaceDN w:val="0"/>
              <w:adjustRightInd w:val="0"/>
              <w:snapToGrid w:val="0"/>
              <w:jc w:val="center"/>
              <w:rPr>
                <w:rFonts w:ascii="Times New Roman"/>
                <w:kern w:val="2"/>
                <w:sz w:val="21"/>
                <w:szCs w:val="21"/>
              </w:rPr>
            </w:pPr>
            <w:r>
              <w:rPr>
                <w:rFonts w:ascii="Times New Roman"/>
                <w:kern w:val="2"/>
                <w:sz w:val="21"/>
                <w:szCs w:val="21"/>
              </w:rPr>
              <w:t>符合</w:t>
            </w:r>
          </w:p>
        </w:tc>
      </w:tr>
      <w:tr w:rsidR="00EC73DA" w14:paraId="14498ADD" w14:textId="77777777">
        <w:trPr>
          <w:jc w:val="center"/>
        </w:trPr>
        <w:tc>
          <w:tcPr>
            <w:tcW w:w="733" w:type="dxa"/>
            <w:vAlign w:val="center"/>
          </w:tcPr>
          <w:p w14:paraId="07C046C1" w14:textId="77777777" w:rsidR="00EC73DA" w:rsidRDefault="00000000">
            <w:pPr>
              <w:widowControl/>
              <w:tabs>
                <w:tab w:val="left" w:pos="180"/>
                <w:tab w:val="left" w:pos="420"/>
              </w:tabs>
              <w:snapToGrid w:val="0"/>
              <w:jc w:val="center"/>
              <w:rPr>
                <w:rFonts w:ascii="Times New Roman"/>
                <w:kern w:val="2"/>
                <w:sz w:val="21"/>
                <w:szCs w:val="21"/>
              </w:rPr>
            </w:pPr>
            <w:r>
              <w:rPr>
                <w:rFonts w:ascii="Times New Roman"/>
                <w:kern w:val="2"/>
                <w:sz w:val="21"/>
                <w:szCs w:val="21"/>
              </w:rPr>
              <w:t>3</w:t>
            </w:r>
          </w:p>
        </w:tc>
        <w:tc>
          <w:tcPr>
            <w:tcW w:w="3747" w:type="dxa"/>
            <w:vAlign w:val="center"/>
          </w:tcPr>
          <w:p w14:paraId="7667172D" w14:textId="77777777" w:rsidR="00EC73DA" w:rsidRDefault="00000000">
            <w:pPr>
              <w:autoSpaceDE w:val="0"/>
              <w:autoSpaceDN w:val="0"/>
              <w:adjustRightInd w:val="0"/>
              <w:snapToGrid w:val="0"/>
              <w:rPr>
                <w:rFonts w:ascii="Times New Roman"/>
                <w:kern w:val="2"/>
                <w:sz w:val="21"/>
                <w:szCs w:val="21"/>
              </w:rPr>
            </w:pPr>
            <w:r>
              <w:rPr>
                <w:rFonts w:ascii="Times New Roman"/>
                <w:kern w:val="2"/>
                <w:sz w:val="21"/>
                <w:szCs w:val="21"/>
              </w:rPr>
              <w:t>生产经营单位必须依法参加工伤保险，为从业人员缴纳保险费。</w:t>
            </w:r>
          </w:p>
        </w:tc>
        <w:tc>
          <w:tcPr>
            <w:tcW w:w="1842" w:type="dxa"/>
            <w:vAlign w:val="center"/>
          </w:tcPr>
          <w:p w14:paraId="6BF11AF9" w14:textId="77777777" w:rsidR="00EC73DA" w:rsidRDefault="00000000">
            <w:pPr>
              <w:snapToGrid w:val="0"/>
              <w:rPr>
                <w:rFonts w:ascii="Times New Roman"/>
                <w:kern w:val="2"/>
                <w:sz w:val="21"/>
                <w:szCs w:val="21"/>
              </w:rPr>
            </w:pPr>
            <w:r>
              <w:rPr>
                <w:rFonts w:ascii="Times New Roman"/>
                <w:kern w:val="2"/>
                <w:sz w:val="21"/>
                <w:szCs w:val="21"/>
              </w:rPr>
              <w:t>《中华人民共和国安全生产法》第五十一条</w:t>
            </w:r>
          </w:p>
        </w:tc>
        <w:tc>
          <w:tcPr>
            <w:tcW w:w="1812" w:type="dxa"/>
            <w:vAlign w:val="center"/>
          </w:tcPr>
          <w:p w14:paraId="1BA4A597" w14:textId="77777777" w:rsidR="00EC73DA" w:rsidRDefault="00000000">
            <w:pPr>
              <w:adjustRightInd w:val="0"/>
              <w:snapToGrid w:val="0"/>
              <w:rPr>
                <w:rFonts w:ascii="Times New Roman"/>
                <w:kern w:val="2"/>
                <w:sz w:val="21"/>
                <w:szCs w:val="21"/>
              </w:rPr>
            </w:pPr>
            <w:r>
              <w:rPr>
                <w:rFonts w:ascii="Times New Roman" w:hint="eastAsia"/>
                <w:kern w:val="2"/>
                <w:sz w:val="21"/>
                <w:szCs w:val="21"/>
              </w:rPr>
              <w:t>仅</w:t>
            </w:r>
            <w:r>
              <w:rPr>
                <w:rFonts w:ascii="Times New Roman"/>
                <w:kern w:val="2"/>
                <w:sz w:val="21"/>
                <w:szCs w:val="21"/>
              </w:rPr>
              <w:t>为从业人员购买意外伤害险</w:t>
            </w:r>
            <w:r>
              <w:rPr>
                <w:rFonts w:ascii="Times New Roman" w:hint="eastAsia"/>
                <w:kern w:val="2"/>
                <w:sz w:val="21"/>
                <w:szCs w:val="21"/>
              </w:rPr>
              <w:t>，未缴纳工伤保险</w:t>
            </w:r>
            <w:r>
              <w:rPr>
                <w:rFonts w:ascii="Times New Roman"/>
                <w:kern w:val="2"/>
                <w:sz w:val="21"/>
                <w:szCs w:val="21"/>
              </w:rPr>
              <w:t>。</w:t>
            </w:r>
          </w:p>
        </w:tc>
        <w:tc>
          <w:tcPr>
            <w:tcW w:w="994" w:type="dxa"/>
            <w:vAlign w:val="center"/>
          </w:tcPr>
          <w:p w14:paraId="16715153" w14:textId="77777777" w:rsidR="00EC73DA" w:rsidRDefault="00000000">
            <w:pPr>
              <w:autoSpaceDE w:val="0"/>
              <w:autoSpaceDN w:val="0"/>
              <w:adjustRightInd w:val="0"/>
              <w:snapToGrid w:val="0"/>
              <w:jc w:val="center"/>
              <w:rPr>
                <w:rFonts w:ascii="Times New Roman"/>
                <w:kern w:val="2"/>
                <w:sz w:val="21"/>
                <w:szCs w:val="21"/>
              </w:rPr>
            </w:pPr>
            <w:r>
              <w:rPr>
                <w:rFonts w:ascii="Times New Roman" w:hint="eastAsia"/>
                <w:kern w:val="2"/>
                <w:sz w:val="21"/>
                <w:szCs w:val="21"/>
              </w:rPr>
              <w:t>不</w:t>
            </w:r>
            <w:r>
              <w:rPr>
                <w:rFonts w:ascii="Times New Roman"/>
                <w:kern w:val="2"/>
                <w:sz w:val="21"/>
                <w:szCs w:val="21"/>
              </w:rPr>
              <w:t>符合</w:t>
            </w:r>
          </w:p>
        </w:tc>
      </w:tr>
    </w:tbl>
    <w:p w14:paraId="6460EC1E" w14:textId="77777777" w:rsidR="00EC73DA" w:rsidRDefault="00000000">
      <w:pPr>
        <w:spacing w:line="520" w:lineRule="exact"/>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sz w:val="28"/>
          <w:szCs w:val="28"/>
        </w:rPr>
        <w:t>依据《中华人民共和国安全生产法》的要求，该企业成立了安全生产管理领导小组，并配备了安全管理人员。主要负责人、安全管理人员取得了安全生产知识和管理能力培训合格证，做到持证上岗。</w:t>
      </w:r>
    </w:p>
    <w:p w14:paraId="754F1EB3" w14:textId="77777777" w:rsidR="00EC73DA" w:rsidRDefault="00000000">
      <w:pPr>
        <w:spacing w:line="520" w:lineRule="exact"/>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sz w:val="28"/>
          <w:szCs w:val="28"/>
        </w:rPr>
        <w:t>该企业仅</w:t>
      </w:r>
      <w:r>
        <w:rPr>
          <w:rFonts w:asciiTheme="minorEastAsia" w:eastAsiaTheme="minorEastAsia" w:hAnsiTheme="minorEastAsia"/>
          <w:sz w:val="28"/>
          <w:szCs w:val="28"/>
        </w:rPr>
        <w:t>为从业人员购买意外伤害险</w:t>
      </w:r>
      <w:r>
        <w:rPr>
          <w:rFonts w:asciiTheme="minorEastAsia" w:eastAsiaTheme="minorEastAsia" w:hAnsiTheme="minorEastAsia" w:hint="eastAsia"/>
          <w:sz w:val="28"/>
          <w:szCs w:val="28"/>
        </w:rPr>
        <w:t>，但未缴纳工伤保险。</w:t>
      </w:r>
    </w:p>
    <w:p w14:paraId="7759B721" w14:textId="77777777" w:rsidR="00EC73DA" w:rsidRDefault="00000000">
      <w:pPr>
        <w:pStyle w:val="3"/>
        <w:jc w:val="both"/>
        <w:rPr>
          <w:rFonts w:ascii="Times New Roman" w:hAnsi="Times New Roman"/>
        </w:rPr>
      </w:pPr>
      <w:bookmarkStart w:id="759" w:name="_Toc22402"/>
      <w:bookmarkStart w:id="760" w:name="_Toc399746962"/>
      <w:bookmarkStart w:id="761" w:name="_Toc460593456"/>
      <w:bookmarkStart w:id="762" w:name="_Toc456799542"/>
      <w:bookmarkStart w:id="763" w:name="_Toc452363904"/>
      <w:bookmarkStart w:id="764" w:name="_Toc207289590"/>
      <w:r>
        <w:rPr>
          <w:rFonts w:ascii="Times New Roman" w:hAnsi="Times New Roman"/>
        </w:rPr>
        <w:t>5.5.2</w:t>
      </w:r>
      <w:r>
        <w:rPr>
          <w:rFonts w:ascii="Times New Roman" w:hAnsi="Times New Roman"/>
        </w:rPr>
        <w:t>评价小结</w:t>
      </w:r>
      <w:bookmarkEnd w:id="759"/>
      <w:bookmarkEnd w:id="760"/>
      <w:bookmarkEnd w:id="761"/>
      <w:bookmarkEnd w:id="762"/>
      <w:bookmarkEnd w:id="763"/>
      <w:bookmarkEnd w:id="764"/>
    </w:p>
    <w:p w14:paraId="47D361CD" w14:textId="6B871413" w:rsidR="00EC73DA" w:rsidRDefault="00000000">
      <w:pPr>
        <w:spacing w:line="520" w:lineRule="exact"/>
        <w:ind w:firstLineChars="200" w:firstLine="560"/>
        <w:rPr>
          <w:rFonts w:hAnsi="宋体" w:cs="宋体" w:hint="eastAsia"/>
          <w:sz w:val="28"/>
          <w:szCs w:val="28"/>
        </w:rPr>
      </w:pPr>
      <w:r>
        <w:rPr>
          <w:rFonts w:hAnsi="宋体" w:cs="宋体" w:hint="eastAsia"/>
          <w:sz w:val="28"/>
          <w:szCs w:val="28"/>
        </w:rPr>
        <w:t>汇宇新材料（元谋）有限公司以企业主要负责人为安全生产第一责任人，按照安全生产法的要求设置了安全管理机构，并配备了安全管理人员；制定并实施了安全生产责任制、安全生产规章制度以及相应的岗位操作规程；注重安全教育和培训、安全检查以及安全生产费用的投入；编制了企业安全生产事故应急预案。企业自投厂正式运行至评价基准日，</w:t>
      </w:r>
      <w:r w:rsidRPr="00A46C0A">
        <w:rPr>
          <w:rFonts w:hAnsi="宋体" w:cs="宋体" w:hint="eastAsia"/>
          <w:color w:val="EE0000"/>
          <w:sz w:val="28"/>
          <w:szCs w:val="28"/>
        </w:rPr>
        <w:t>未发生</w:t>
      </w:r>
      <w:r w:rsidR="00A46C0A" w:rsidRPr="00A46C0A">
        <w:rPr>
          <w:rFonts w:hAnsi="宋体" w:cs="宋体" w:hint="eastAsia"/>
          <w:color w:val="EE0000"/>
          <w:sz w:val="28"/>
          <w:szCs w:val="28"/>
        </w:rPr>
        <w:t>任何生产</w:t>
      </w:r>
      <w:r w:rsidRPr="00A46C0A">
        <w:rPr>
          <w:rFonts w:hAnsi="宋体" w:cs="宋体" w:hint="eastAsia"/>
          <w:color w:val="EE0000"/>
          <w:sz w:val="28"/>
          <w:szCs w:val="28"/>
        </w:rPr>
        <w:t>安全事故</w:t>
      </w:r>
      <w:r>
        <w:rPr>
          <w:rFonts w:hAnsi="宋体" w:cs="宋体" w:hint="eastAsia"/>
          <w:sz w:val="28"/>
          <w:szCs w:val="28"/>
        </w:rPr>
        <w:t>，企业安全生产管理符合法律法规的要求。</w:t>
      </w:r>
    </w:p>
    <w:p w14:paraId="135BD635" w14:textId="77777777" w:rsidR="00EC73DA" w:rsidRDefault="00000000">
      <w:pPr>
        <w:pStyle w:val="2"/>
        <w:jc w:val="both"/>
        <w:rPr>
          <w:rFonts w:ascii="Times New Roman" w:hAnsi="Times New Roman"/>
        </w:rPr>
      </w:pPr>
      <w:bookmarkStart w:id="765" w:name="_Toc28589"/>
      <w:bookmarkStart w:id="766" w:name="_Toc207289591"/>
      <w:r>
        <w:rPr>
          <w:rFonts w:ascii="Times New Roman" w:hAnsi="Times New Roman" w:hint="eastAsia"/>
        </w:rPr>
        <w:t xml:space="preserve">5.6 </w:t>
      </w:r>
      <w:r>
        <w:rPr>
          <w:rFonts w:ascii="Times New Roman" w:hAnsi="Times New Roman" w:hint="eastAsia"/>
        </w:rPr>
        <w:t>重大事故隐患评价单元</w:t>
      </w:r>
      <w:bookmarkEnd w:id="765"/>
      <w:bookmarkEnd w:id="766"/>
    </w:p>
    <w:p w14:paraId="453575D6" w14:textId="77777777" w:rsidR="00EC73DA" w:rsidRDefault="00000000">
      <w:pPr>
        <w:spacing w:line="520" w:lineRule="exact"/>
        <w:ind w:firstLineChars="200" w:firstLine="560"/>
        <w:rPr>
          <w:rFonts w:ascii="Times New Roman"/>
          <w:sz w:val="28"/>
          <w:szCs w:val="28"/>
        </w:rPr>
      </w:pPr>
      <w:r>
        <w:rPr>
          <w:rFonts w:ascii="Times New Roman"/>
          <w:sz w:val="28"/>
          <w:szCs w:val="28"/>
        </w:rPr>
        <w:t>该企业属于</w:t>
      </w:r>
      <w:r>
        <w:rPr>
          <w:rFonts w:ascii="Times New Roman" w:hint="eastAsia"/>
          <w:sz w:val="28"/>
          <w:szCs w:val="28"/>
        </w:rPr>
        <w:t>轻工企业</w:t>
      </w:r>
      <w:r>
        <w:rPr>
          <w:rFonts w:ascii="Times New Roman"/>
          <w:sz w:val="28"/>
          <w:szCs w:val="28"/>
        </w:rPr>
        <w:t>，按《工贸企业重大事故隐患判定标准》（中华人民共和国应急管理部令〔</w:t>
      </w:r>
      <w:r>
        <w:rPr>
          <w:rFonts w:ascii="Times New Roman"/>
          <w:sz w:val="28"/>
          <w:szCs w:val="28"/>
        </w:rPr>
        <w:t>2023</w:t>
      </w:r>
      <w:r>
        <w:rPr>
          <w:rFonts w:ascii="Times New Roman"/>
          <w:sz w:val="28"/>
          <w:szCs w:val="28"/>
        </w:rPr>
        <w:t>〕第</w:t>
      </w:r>
      <w:r>
        <w:rPr>
          <w:rFonts w:ascii="Times New Roman"/>
          <w:sz w:val="28"/>
          <w:szCs w:val="28"/>
        </w:rPr>
        <w:t>10</w:t>
      </w:r>
      <w:r>
        <w:rPr>
          <w:rFonts w:ascii="Times New Roman"/>
          <w:sz w:val="28"/>
          <w:szCs w:val="28"/>
        </w:rPr>
        <w:t>号）的内容，对该项目在生产过程中，可能存在的重大生产安全事故隐患进行检查。具体检查情况如下：</w:t>
      </w:r>
      <w:r>
        <w:rPr>
          <w:rFonts w:ascii="Times New Roman"/>
          <w:sz w:val="28"/>
          <w:szCs w:val="28"/>
        </w:rPr>
        <w:t xml:space="preserve"> </w:t>
      </w:r>
    </w:p>
    <w:p w14:paraId="2EF670A1" w14:textId="77777777" w:rsidR="00EC73DA" w:rsidRDefault="00000000">
      <w:pPr>
        <w:widowControl/>
        <w:spacing w:line="520" w:lineRule="exact"/>
        <w:jc w:val="center"/>
        <w:rPr>
          <w:rFonts w:ascii="Times New Roman"/>
        </w:rPr>
      </w:pPr>
      <w:r>
        <w:rPr>
          <w:rFonts w:ascii="Times New Roman"/>
          <w:b/>
          <w:bCs/>
          <w:szCs w:val="24"/>
        </w:rPr>
        <w:t>表</w:t>
      </w:r>
      <w:r>
        <w:rPr>
          <w:rFonts w:ascii="Times New Roman"/>
          <w:b/>
          <w:bCs/>
          <w:szCs w:val="24"/>
        </w:rPr>
        <w:t xml:space="preserve"> 5-8</w:t>
      </w:r>
      <w:r>
        <w:rPr>
          <w:rFonts w:ascii="Times New Roman"/>
          <w:b/>
          <w:bCs/>
          <w:szCs w:val="24"/>
        </w:rPr>
        <w:t>重大生产安全事故隐患单元安全检查表</w:t>
      </w:r>
    </w:p>
    <w:tbl>
      <w:tblPr>
        <w:tblStyle w:val="aff2"/>
        <w:tblW w:w="0" w:type="auto"/>
        <w:jc w:val="center"/>
        <w:tblLayout w:type="fixed"/>
        <w:tblLook w:val="04A0" w:firstRow="1" w:lastRow="0" w:firstColumn="1" w:lastColumn="0" w:noHBand="0" w:noVBand="1"/>
      </w:tblPr>
      <w:tblGrid>
        <w:gridCol w:w="814"/>
        <w:gridCol w:w="3507"/>
        <w:gridCol w:w="3111"/>
        <w:gridCol w:w="1288"/>
      </w:tblGrid>
      <w:tr w:rsidR="00EC73DA" w14:paraId="15E91B03" w14:textId="77777777">
        <w:trPr>
          <w:jc w:val="center"/>
        </w:trPr>
        <w:tc>
          <w:tcPr>
            <w:tcW w:w="814" w:type="dxa"/>
            <w:vAlign w:val="center"/>
          </w:tcPr>
          <w:p w14:paraId="3F4B9AD1" w14:textId="77777777" w:rsidR="00EC73DA" w:rsidRDefault="00000000">
            <w:pPr>
              <w:pStyle w:val="Default"/>
              <w:jc w:val="center"/>
              <w:rPr>
                <w:b/>
                <w:bCs/>
                <w:color w:val="auto"/>
                <w:kern w:val="2"/>
                <w:sz w:val="21"/>
                <w:szCs w:val="21"/>
              </w:rPr>
            </w:pPr>
            <w:r>
              <w:rPr>
                <w:b/>
                <w:bCs/>
                <w:color w:val="auto"/>
                <w:kern w:val="2"/>
                <w:sz w:val="21"/>
                <w:szCs w:val="21"/>
              </w:rPr>
              <w:t>序号</w:t>
            </w:r>
          </w:p>
        </w:tc>
        <w:tc>
          <w:tcPr>
            <w:tcW w:w="3507" w:type="dxa"/>
            <w:vAlign w:val="center"/>
          </w:tcPr>
          <w:p w14:paraId="527F24F5" w14:textId="77777777" w:rsidR="00EC73DA" w:rsidRDefault="00000000">
            <w:pPr>
              <w:pStyle w:val="Default"/>
              <w:ind w:firstLineChars="200" w:firstLine="422"/>
              <w:jc w:val="center"/>
              <w:rPr>
                <w:b/>
                <w:bCs/>
                <w:color w:val="auto"/>
                <w:kern w:val="2"/>
                <w:sz w:val="21"/>
                <w:szCs w:val="21"/>
              </w:rPr>
            </w:pPr>
            <w:r>
              <w:rPr>
                <w:b/>
                <w:bCs/>
                <w:color w:val="auto"/>
                <w:kern w:val="2"/>
                <w:sz w:val="21"/>
                <w:szCs w:val="21"/>
              </w:rPr>
              <w:t>判定标准内容</w:t>
            </w:r>
          </w:p>
        </w:tc>
        <w:tc>
          <w:tcPr>
            <w:tcW w:w="3111" w:type="dxa"/>
            <w:vAlign w:val="center"/>
          </w:tcPr>
          <w:p w14:paraId="72B9AD75" w14:textId="77777777" w:rsidR="00EC73DA" w:rsidRDefault="00000000">
            <w:pPr>
              <w:pStyle w:val="Default"/>
              <w:ind w:firstLineChars="200" w:firstLine="422"/>
              <w:jc w:val="center"/>
              <w:rPr>
                <w:b/>
                <w:bCs/>
                <w:color w:val="auto"/>
                <w:kern w:val="2"/>
                <w:sz w:val="21"/>
                <w:szCs w:val="21"/>
              </w:rPr>
            </w:pPr>
            <w:r>
              <w:rPr>
                <w:b/>
                <w:bCs/>
                <w:color w:val="auto"/>
                <w:kern w:val="2"/>
                <w:sz w:val="21"/>
                <w:szCs w:val="21"/>
              </w:rPr>
              <w:t>判定情况</w:t>
            </w:r>
          </w:p>
        </w:tc>
        <w:tc>
          <w:tcPr>
            <w:tcW w:w="1288" w:type="dxa"/>
            <w:vAlign w:val="center"/>
          </w:tcPr>
          <w:p w14:paraId="58405544" w14:textId="77777777" w:rsidR="00EC73DA" w:rsidRDefault="00000000">
            <w:pPr>
              <w:pStyle w:val="Default"/>
              <w:jc w:val="center"/>
              <w:rPr>
                <w:b/>
                <w:bCs/>
                <w:color w:val="auto"/>
                <w:kern w:val="2"/>
                <w:sz w:val="21"/>
                <w:szCs w:val="21"/>
              </w:rPr>
            </w:pPr>
            <w:r>
              <w:rPr>
                <w:b/>
                <w:bCs/>
                <w:color w:val="auto"/>
                <w:kern w:val="2"/>
                <w:sz w:val="21"/>
                <w:szCs w:val="21"/>
              </w:rPr>
              <w:t>是否构成</w:t>
            </w:r>
          </w:p>
          <w:p w14:paraId="371403F8" w14:textId="77777777" w:rsidR="00EC73DA" w:rsidRDefault="00000000">
            <w:pPr>
              <w:pStyle w:val="Default"/>
              <w:jc w:val="center"/>
              <w:rPr>
                <w:b/>
                <w:bCs/>
                <w:color w:val="auto"/>
                <w:kern w:val="2"/>
                <w:sz w:val="21"/>
                <w:szCs w:val="21"/>
              </w:rPr>
            </w:pPr>
            <w:r>
              <w:rPr>
                <w:b/>
                <w:bCs/>
                <w:color w:val="auto"/>
                <w:kern w:val="2"/>
                <w:sz w:val="21"/>
                <w:szCs w:val="21"/>
              </w:rPr>
              <w:t>重大隐患</w:t>
            </w:r>
          </w:p>
        </w:tc>
      </w:tr>
      <w:tr w:rsidR="00EC73DA" w14:paraId="4B0ECA78" w14:textId="77777777">
        <w:trPr>
          <w:jc w:val="center"/>
        </w:trPr>
        <w:tc>
          <w:tcPr>
            <w:tcW w:w="814" w:type="dxa"/>
            <w:vAlign w:val="center"/>
          </w:tcPr>
          <w:p w14:paraId="2ABDF45E" w14:textId="77777777" w:rsidR="00EC73DA" w:rsidRDefault="00000000">
            <w:pPr>
              <w:pStyle w:val="Default"/>
              <w:jc w:val="center"/>
              <w:rPr>
                <w:color w:val="auto"/>
                <w:kern w:val="2"/>
                <w:sz w:val="21"/>
                <w:szCs w:val="21"/>
              </w:rPr>
            </w:pPr>
            <w:r>
              <w:rPr>
                <w:color w:val="auto"/>
                <w:kern w:val="2"/>
                <w:sz w:val="21"/>
                <w:szCs w:val="21"/>
              </w:rPr>
              <w:t>一</w:t>
            </w:r>
          </w:p>
        </w:tc>
        <w:tc>
          <w:tcPr>
            <w:tcW w:w="7906" w:type="dxa"/>
            <w:gridSpan w:val="3"/>
            <w:vAlign w:val="center"/>
          </w:tcPr>
          <w:p w14:paraId="54548F6A" w14:textId="77777777" w:rsidR="00EC73DA" w:rsidRDefault="00000000">
            <w:pPr>
              <w:pStyle w:val="Default"/>
              <w:ind w:firstLineChars="200" w:firstLine="422"/>
              <w:jc w:val="center"/>
              <w:rPr>
                <w:b/>
                <w:bCs/>
                <w:color w:val="auto"/>
                <w:kern w:val="2"/>
                <w:sz w:val="21"/>
                <w:szCs w:val="21"/>
              </w:rPr>
            </w:pPr>
            <w:r>
              <w:rPr>
                <w:b/>
                <w:bCs/>
                <w:color w:val="auto"/>
                <w:kern w:val="2"/>
                <w:sz w:val="21"/>
                <w:szCs w:val="21"/>
              </w:rPr>
              <w:t>综合类重大隐患判定</w:t>
            </w:r>
          </w:p>
        </w:tc>
      </w:tr>
      <w:tr w:rsidR="00EC73DA" w14:paraId="7F4F2FD9" w14:textId="77777777">
        <w:trPr>
          <w:jc w:val="center"/>
        </w:trPr>
        <w:tc>
          <w:tcPr>
            <w:tcW w:w="814" w:type="dxa"/>
            <w:vAlign w:val="center"/>
          </w:tcPr>
          <w:p w14:paraId="117A4C31" w14:textId="77777777" w:rsidR="00EC73DA" w:rsidRDefault="00000000">
            <w:pPr>
              <w:pStyle w:val="Default"/>
              <w:jc w:val="center"/>
              <w:rPr>
                <w:color w:val="auto"/>
                <w:kern w:val="2"/>
                <w:sz w:val="21"/>
                <w:szCs w:val="21"/>
              </w:rPr>
            </w:pPr>
            <w:r>
              <w:rPr>
                <w:color w:val="auto"/>
                <w:kern w:val="2"/>
                <w:sz w:val="21"/>
                <w:szCs w:val="21"/>
              </w:rPr>
              <w:lastRenderedPageBreak/>
              <w:t>1</w:t>
            </w:r>
          </w:p>
        </w:tc>
        <w:tc>
          <w:tcPr>
            <w:tcW w:w="3507" w:type="dxa"/>
            <w:vAlign w:val="center"/>
          </w:tcPr>
          <w:p w14:paraId="1BC9AB2D" w14:textId="77777777" w:rsidR="00EC73DA" w:rsidRDefault="00000000">
            <w:pPr>
              <w:pStyle w:val="Default"/>
              <w:rPr>
                <w:b/>
                <w:bCs/>
                <w:color w:val="auto"/>
                <w:kern w:val="2"/>
                <w:sz w:val="21"/>
                <w:szCs w:val="21"/>
              </w:rPr>
            </w:pPr>
            <w:r>
              <w:rPr>
                <w:color w:val="auto"/>
                <w:kern w:val="2"/>
                <w:sz w:val="21"/>
                <w:szCs w:val="21"/>
              </w:rPr>
              <w:t>工贸企业有下列情形之一的，应当判定为重大事故隐患：（一）未对承包单位、承租单位的安全生产工作统一协调、管理，或者未定期进行安全检查的；（二）特种作业人员未按照规定经专门的安全作业培训并取得相应资格，上岗作业的；（三）金属冶炼企业主要负责人、安全生产管理人员未按照规定经考核合格的。</w:t>
            </w:r>
          </w:p>
        </w:tc>
        <w:tc>
          <w:tcPr>
            <w:tcW w:w="3111" w:type="dxa"/>
            <w:vAlign w:val="center"/>
          </w:tcPr>
          <w:p w14:paraId="22B899BE" w14:textId="77777777" w:rsidR="00EC73DA" w:rsidRDefault="00000000">
            <w:pPr>
              <w:pStyle w:val="Default"/>
              <w:rPr>
                <w:b/>
                <w:bCs/>
                <w:color w:val="auto"/>
                <w:kern w:val="2"/>
                <w:sz w:val="21"/>
                <w:szCs w:val="21"/>
              </w:rPr>
            </w:pPr>
            <w:r>
              <w:rPr>
                <w:color w:val="auto"/>
                <w:kern w:val="2"/>
                <w:sz w:val="21"/>
                <w:szCs w:val="21"/>
              </w:rPr>
              <w:t>没有承包单位和承租单位，特种作业</w:t>
            </w:r>
            <w:r>
              <w:rPr>
                <w:rFonts w:hint="eastAsia"/>
                <w:color w:val="auto"/>
                <w:kern w:val="2"/>
                <w:sz w:val="21"/>
                <w:szCs w:val="21"/>
              </w:rPr>
              <w:t>外委。企业已提供了情况说明，见附件内容</w:t>
            </w:r>
            <w:r>
              <w:rPr>
                <w:color w:val="auto"/>
                <w:kern w:val="2"/>
                <w:sz w:val="21"/>
                <w:szCs w:val="21"/>
              </w:rPr>
              <w:t>。</w:t>
            </w:r>
          </w:p>
        </w:tc>
        <w:tc>
          <w:tcPr>
            <w:tcW w:w="1288" w:type="dxa"/>
            <w:vAlign w:val="center"/>
          </w:tcPr>
          <w:p w14:paraId="4AD24288" w14:textId="77777777" w:rsidR="00EC73DA" w:rsidRDefault="00000000">
            <w:pPr>
              <w:widowControl/>
              <w:jc w:val="center"/>
              <w:rPr>
                <w:rFonts w:ascii="Times New Roman"/>
                <w:kern w:val="2"/>
                <w:sz w:val="21"/>
                <w:szCs w:val="21"/>
              </w:rPr>
            </w:pPr>
            <w:r>
              <w:rPr>
                <w:rFonts w:ascii="Times New Roman"/>
                <w:kern w:val="2"/>
                <w:sz w:val="21"/>
                <w:szCs w:val="21"/>
              </w:rPr>
              <w:t>未构成</w:t>
            </w:r>
          </w:p>
        </w:tc>
      </w:tr>
      <w:tr w:rsidR="00EC73DA" w14:paraId="3E725379" w14:textId="77777777">
        <w:trPr>
          <w:jc w:val="center"/>
        </w:trPr>
        <w:tc>
          <w:tcPr>
            <w:tcW w:w="814" w:type="dxa"/>
            <w:vAlign w:val="center"/>
          </w:tcPr>
          <w:p w14:paraId="1BEB8CDF" w14:textId="77777777" w:rsidR="00EC73DA" w:rsidRDefault="00000000">
            <w:pPr>
              <w:pStyle w:val="Default"/>
              <w:jc w:val="center"/>
              <w:rPr>
                <w:color w:val="auto"/>
                <w:kern w:val="2"/>
                <w:sz w:val="21"/>
                <w:szCs w:val="21"/>
              </w:rPr>
            </w:pPr>
            <w:r>
              <w:rPr>
                <w:color w:val="auto"/>
                <w:kern w:val="2"/>
                <w:sz w:val="21"/>
                <w:szCs w:val="21"/>
              </w:rPr>
              <w:t>2</w:t>
            </w:r>
          </w:p>
        </w:tc>
        <w:tc>
          <w:tcPr>
            <w:tcW w:w="3507" w:type="dxa"/>
            <w:vAlign w:val="center"/>
          </w:tcPr>
          <w:p w14:paraId="3688165D" w14:textId="77777777" w:rsidR="00EC73DA" w:rsidRDefault="00000000">
            <w:pPr>
              <w:pStyle w:val="Default"/>
              <w:rPr>
                <w:color w:val="auto"/>
                <w:kern w:val="2"/>
                <w:sz w:val="21"/>
                <w:szCs w:val="21"/>
              </w:rPr>
            </w:pPr>
            <w:r>
              <w:rPr>
                <w:color w:val="auto"/>
                <w:kern w:val="2"/>
                <w:sz w:val="21"/>
                <w:szCs w:val="21"/>
              </w:rPr>
              <w:t>本标准所列情形中直接关系生产安全的监控、报警、防护等设施、设备、装置，应当保证正常运行、使用，失效或者无效均判定为重大事故隐患</w:t>
            </w:r>
          </w:p>
        </w:tc>
        <w:tc>
          <w:tcPr>
            <w:tcW w:w="3111" w:type="dxa"/>
            <w:vAlign w:val="center"/>
          </w:tcPr>
          <w:p w14:paraId="1DCEAEFA" w14:textId="77777777" w:rsidR="00EC73DA" w:rsidRDefault="00000000">
            <w:pPr>
              <w:pStyle w:val="Default"/>
              <w:rPr>
                <w:color w:val="auto"/>
                <w:kern w:val="2"/>
                <w:sz w:val="21"/>
                <w:szCs w:val="21"/>
              </w:rPr>
            </w:pPr>
            <w:r>
              <w:rPr>
                <w:color w:val="auto"/>
                <w:kern w:val="2"/>
                <w:sz w:val="21"/>
                <w:szCs w:val="21"/>
              </w:rPr>
              <w:t>运行正常</w:t>
            </w:r>
          </w:p>
        </w:tc>
        <w:tc>
          <w:tcPr>
            <w:tcW w:w="1288" w:type="dxa"/>
            <w:vAlign w:val="center"/>
          </w:tcPr>
          <w:p w14:paraId="1D1B6159" w14:textId="77777777" w:rsidR="00EC73DA" w:rsidRDefault="00000000">
            <w:pPr>
              <w:pStyle w:val="Default"/>
              <w:jc w:val="center"/>
              <w:rPr>
                <w:b/>
                <w:bCs/>
                <w:color w:val="auto"/>
                <w:kern w:val="2"/>
                <w:sz w:val="21"/>
                <w:szCs w:val="21"/>
              </w:rPr>
            </w:pPr>
            <w:r>
              <w:rPr>
                <w:color w:val="auto"/>
                <w:kern w:val="2"/>
                <w:sz w:val="21"/>
                <w:szCs w:val="21"/>
              </w:rPr>
              <w:t>未构成</w:t>
            </w:r>
          </w:p>
        </w:tc>
      </w:tr>
      <w:tr w:rsidR="00EC73DA" w14:paraId="13B847EA" w14:textId="77777777">
        <w:trPr>
          <w:jc w:val="center"/>
        </w:trPr>
        <w:tc>
          <w:tcPr>
            <w:tcW w:w="814" w:type="dxa"/>
            <w:vAlign w:val="center"/>
          </w:tcPr>
          <w:p w14:paraId="42F90F04" w14:textId="77777777" w:rsidR="00EC73DA" w:rsidRDefault="00000000">
            <w:pPr>
              <w:pStyle w:val="Default"/>
              <w:jc w:val="center"/>
              <w:rPr>
                <w:color w:val="auto"/>
                <w:kern w:val="2"/>
                <w:sz w:val="21"/>
                <w:szCs w:val="21"/>
              </w:rPr>
            </w:pPr>
            <w:r>
              <w:rPr>
                <w:color w:val="auto"/>
                <w:kern w:val="2"/>
                <w:sz w:val="21"/>
                <w:szCs w:val="21"/>
              </w:rPr>
              <w:t>二</w:t>
            </w:r>
          </w:p>
        </w:tc>
        <w:tc>
          <w:tcPr>
            <w:tcW w:w="7906" w:type="dxa"/>
            <w:gridSpan w:val="3"/>
            <w:vAlign w:val="center"/>
          </w:tcPr>
          <w:p w14:paraId="67C1DFEC" w14:textId="77777777" w:rsidR="00EC73DA" w:rsidRDefault="00000000">
            <w:pPr>
              <w:pStyle w:val="Default"/>
              <w:ind w:firstLineChars="200" w:firstLine="422"/>
              <w:jc w:val="center"/>
              <w:rPr>
                <w:b/>
                <w:bCs/>
                <w:color w:val="auto"/>
                <w:kern w:val="2"/>
                <w:sz w:val="21"/>
                <w:szCs w:val="21"/>
              </w:rPr>
            </w:pPr>
            <w:r>
              <w:rPr>
                <w:b/>
                <w:bCs/>
                <w:color w:val="auto"/>
                <w:kern w:val="2"/>
                <w:sz w:val="21"/>
                <w:szCs w:val="21"/>
              </w:rPr>
              <w:t>专项类重大事故隐患判定</w:t>
            </w:r>
          </w:p>
        </w:tc>
      </w:tr>
      <w:tr w:rsidR="00EC73DA" w14:paraId="1CC1FC91" w14:textId="77777777">
        <w:trPr>
          <w:jc w:val="center"/>
        </w:trPr>
        <w:tc>
          <w:tcPr>
            <w:tcW w:w="814" w:type="dxa"/>
            <w:vAlign w:val="center"/>
          </w:tcPr>
          <w:p w14:paraId="1FAB940E" w14:textId="77777777" w:rsidR="00EC73DA" w:rsidRDefault="00000000">
            <w:pPr>
              <w:pStyle w:val="Default"/>
              <w:jc w:val="left"/>
              <w:rPr>
                <w:color w:val="auto"/>
                <w:kern w:val="2"/>
                <w:sz w:val="21"/>
                <w:szCs w:val="21"/>
              </w:rPr>
            </w:pPr>
            <w:r>
              <w:rPr>
                <w:color w:val="auto"/>
                <w:kern w:val="2"/>
                <w:sz w:val="21"/>
                <w:szCs w:val="21"/>
              </w:rPr>
              <w:t>（</w:t>
            </w:r>
            <w:r>
              <w:rPr>
                <w:rFonts w:hint="eastAsia"/>
                <w:color w:val="auto"/>
                <w:kern w:val="2"/>
                <w:sz w:val="21"/>
                <w:szCs w:val="21"/>
              </w:rPr>
              <w:t>一</w:t>
            </w:r>
            <w:r>
              <w:rPr>
                <w:color w:val="auto"/>
                <w:kern w:val="2"/>
                <w:sz w:val="21"/>
                <w:szCs w:val="21"/>
              </w:rPr>
              <w:t>）</w:t>
            </w:r>
          </w:p>
        </w:tc>
        <w:tc>
          <w:tcPr>
            <w:tcW w:w="7906" w:type="dxa"/>
            <w:gridSpan w:val="3"/>
            <w:vAlign w:val="center"/>
          </w:tcPr>
          <w:p w14:paraId="145BB1D5" w14:textId="77777777" w:rsidR="00EC73DA" w:rsidRDefault="00000000">
            <w:pPr>
              <w:widowControl/>
              <w:ind w:firstLineChars="200" w:firstLine="422"/>
              <w:jc w:val="center"/>
              <w:rPr>
                <w:rFonts w:ascii="Times New Roman"/>
                <w:kern w:val="2"/>
                <w:sz w:val="21"/>
                <w:szCs w:val="21"/>
              </w:rPr>
            </w:pPr>
            <w:r>
              <w:rPr>
                <w:rFonts w:ascii="Times New Roman" w:hint="eastAsia"/>
                <w:b/>
                <w:bCs/>
                <w:kern w:val="2"/>
                <w:sz w:val="21"/>
                <w:szCs w:val="21"/>
              </w:rPr>
              <w:t>轻工</w:t>
            </w:r>
            <w:r>
              <w:rPr>
                <w:rFonts w:ascii="Times New Roman"/>
                <w:b/>
                <w:bCs/>
                <w:kern w:val="2"/>
                <w:sz w:val="21"/>
                <w:szCs w:val="21"/>
              </w:rPr>
              <w:t>企业重大隐患判定</w:t>
            </w:r>
          </w:p>
        </w:tc>
      </w:tr>
      <w:tr w:rsidR="00EC73DA" w14:paraId="61066B09" w14:textId="77777777">
        <w:trPr>
          <w:jc w:val="center"/>
        </w:trPr>
        <w:tc>
          <w:tcPr>
            <w:tcW w:w="814" w:type="dxa"/>
            <w:vAlign w:val="center"/>
          </w:tcPr>
          <w:p w14:paraId="59030564" w14:textId="77777777" w:rsidR="00EC73DA" w:rsidRDefault="00000000">
            <w:pPr>
              <w:pStyle w:val="Default"/>
              <w:jc w:val="center"/>
              <w:rPr>
                <w:color w:val="auto"/>
                <w:kern w:val="2"/>
                <w:sz w:val="21"/>
                <w:szCs w:val="21"/>
              </w:rPr>
            </w:pPr>
            <w:r>
              <w:rPr>
                <w:color w:val="auto"/>
                <w:kern w:val="2"/>
                <w:sz w:val="21"/>
                <w:szCs w:val="21"/>
              </w:rPr>
              <w:t>1</w:t>
            </w:r>
          </w:p>
        </w:tc>
        <w:tc>
          <w:tcPr>
            <w:tcW w:w="3507" w:type="dxa"/>
            <w:vAlign w:val="center"/>
          </w:tcPr>
          <w:p w14:paraId="63F2A870" w14:textId="77777777" w:rsidR="00EC73DA" w:rsidRDefault="00000000">
            <w:pPr>
              <w:widowControl/>
              <w:rPr>
                <w:rFonts w:ascii="Times New Roman"/>
                <w:kern w:val="2"/>
                <w:sz w:val="21"/>
                <w:szCs w:val="21"/>
              </w:rPr>
            </w:pPr>
            <w:r>
              <w:rPr>
                <w:rFonts w:ascii="Times New Roman" w:hint="eastAsia"/>
                <w:kern w:val="2"/>
                <w:sz w:val="21"/>
                <w:szCs w:val="21"/>
              </w:rPr>
              <w:t>食品制造企业烘制、油炸设备未设置防过热自动切断装置的。</w:t>
            </w:r>
          </w:p>
        </w:tc>
        <w:tc>
          <w:tcPr>
            <w:tcW w:w="3111" w:type="dxa"/>
            <w:vAlign w:val="center"/>
          </w:tcPr>
          <w:p w14:paraId="6F34CC18" w14:textId="77777777" w:rsidR="00EC73DA" w:rsidRDefault="00000000">
            <w:pPr>
              <w:widowControl/>
              <w:rPr>
                <w:rFonts w:ascii="Times New Roman"/>
                <w:kern w:val="2"/>
                <w:sz w:val="21"/>
                <w:szCs w:val="21"/>
              </w:rPr>
            </w:pPr>
            <w:r>
              <w:rPr>
                <w:rFonts w:ascii="Times New Roman" w:hint="eastAsia"/>
                <w:kern w:val="2"/>
                <w:sz w:val="21"/>
                <w:szCs w:val="21"/>
              </w:rPr>
              <w:t>该企业不属于食品制造企业。</w:t>
            </w:r>
          </w:p>
        </w:tc>
        <w:tc>
          <w:tcPr>
            <w:tcW w:w="1288" w:type="dxa"/>
            <w:vAlign w:val="center"/>
          </w:tcPr>
          <w:p w14:paraId="578694C7" w14:textId="77777777" w:rsidR="00EC73DA" w:rsidRDefault="00000000">
            <w:pPr>
              <w:widowControl/>
              <w:jc w:val="center"/>
              <w:rPr>
                <w:rFonts w:ascii="Times New Roman"/>
                <w:kern w:val="2"/>
                <w:sz w:val="21"/>
                <w:szCs w:val="21"/>
              </w:rPr>
            </w:pPr>
            <w:r>
              <w:rPr>
                <w:rFonts w:ascii="Times New Roman"/>
                <w:kern w:val="2"/>
                <w:sz w:val="21"/>
                <w:szCs w:val="21"/>
              </w:rPr>
              <w:t>不涉及</w:t>
            </w:r>
          </w:p>
        </w:tc>
      </w:tr>
      <w:tr w:rsidR="00EC73DA" w14:paraId="08B69137" w14:textId="77777777">
        <w:trPr>
          <w:jc w:val="center"/>
        </w:trPr>
        <w:tc>
          <w:tcPr>
            <w:tcW w:w="814" w:type="dxa"/>
            <w:vAlign w:val="center"/>
          </w:tcPr>
          <w:p w14:paraId="4E4522D1" w14:textId="77777777" w:rsidR="00EC73DA" w:rsidRDefault="00000000">
            <w:pPr>
              <w:pStyle w:val="Default"/>
              <w:jc w:val="center"/>
              <w:rPr>
                <w:color w:val="auto"/>
                <w:kern w:val="2"/>
                <w:sz w:val="21"/>
                <w:szCs w:val="21"/>
              </w:rPr>
            </w:pPr>
            <w:r>
              <w:rPr>
                <w:color w:val="auto"/>
                <w:kern w:val="2"/>
                <w:sz w:val="21"/>
                <w:szCs w:val="21"/>
              </w:rPr>
              <w:t>2</w:t>
            </w:r>
          </w:p>
        </w:tc>
        <w:tc>
          <w:tcPr>
            <w:tcW w:w="3507" w:type="dxa"/>
            <w:vAlign w:val="center"/>
          </w:tcPr>
          <w:p w14:paraId="4D559101" w14:textId="77777777" w:rsidR="00EC73DA" w:rsidRDefault="00000000">
            <w:pPr>
              <w:widowControl/>
              <w:rPr>
                <w:rFonts w:ascii="Times New Roman"/>
                <w:kern w:val="2"/>
                <w:sz w:val="21"/>
                <w:szCs w:val="21"/>
              </w:rPr>
            </w:pPr>
            <w:r>
              <w:rPr>
                <w:rFonts w:ascii="Times New Roman" w:hint="eastAsia"/>
                <w:kern w:val="2"/>
                <w:sz w:val="21"/>
                <w:szCs w:val="21"/>
              </w:rPr>
              <w:t>白酒勾兑、灌装场所和酒库未设置固定式乙醇蒸气浓度监测报警装置，或者监测报警装置未与通风设施联锁的。</w:t>
            </w:r>
          </w:p>
        </w:tc>
        <w:tc>
          <w:tcPr>
            <w:tcW w:w="3111" w:type="dxa"/>
            <w:vAlign w:val="center"/>
          </w:tcPr>
          <w:p w14:paraId="66A8AE79" w14:textId="77777777" w:rsidR="00EC73DA" w:rsidRDefault="00000000">
            <w:pPr>
              <w:widowControl/>
              <w:rPr>
                <w:rFonts w:ascii="Times New Roman"/>
                <w:kern w:val="2"/>
                <w:sz w:val="21"/>
                <w:szCs w:val="21"/>
              </w:rPr>
            </w:pPr>
            <w:r>
              <w:rPr>
                <w:rFonts w:ascii="Times New Roman" w:hint="eastAsia"/>
                <w:kern w:val="2"/>
                <w:sz w:val="21"/>
                <w:szCs w:val="21"/>
              </w:rPr>
              <w:t>该企业不属于白酒生产企业。</w:t>
            </w:r>
          </w:p>
          <w:p w14:paraId="703A535C" w14:textId="77777777" w:rsidR="00EC73DA" w:rsidRDefault="00EC73DA">
            <w:pPr>
              <w:widowControl/>
              <w:rPr>
                <w:rFonts w:ascii="Times New Roman"/>
                <w:kern w:val="2"/>
                <w:sz w:val="21"/>
                <w:szCs w:val="21"/>
              </w:rPr>
            </w:pPr>
          </w:p>
        </w:tc>
        <w:tc>
          <w:tcPr>
            <w:tcW w:w="1288" w:type="dxa"/>
            <w:vAlign w:val="center"/>
          </w:tcPr>
          <w:p w14:paraId="089CF6D9" w14:textId="77777777" w:rsidR="00EC73DA" w:rsidRDefault="00000000">
            <w:pPr>
              <w:widowControl/>
              <w:jc w:val="center"/>
              <w:rPr>
                <w:rFonts w:ascii="Times New Roman"/>
                <w:kern w:val="2"/>
                <w:sz w:val="21"/>
                <w:szCs w:val="21"/>
              </w:rPr>
            </w:pPr>
            <w:r>
              <w:rPr>
                <w:rFonts w:ascii="Times New Roman"/>
                <w:kern w:val="2"/>
                <w:sz w:val="21"/>
                <w:szCs w:val="21"/>
              </w:rPr>
              <w:t>不涉及</w:t>
            </w:r>
          </w:p>
        </w:tc>
      </w:tr>
      <w:tr w:rsidR="00EC73DA" w14:paraId="024F5A82" w14:textId="77777777">
        <w:trPr>
          <w:jc w:val="center"/>
        </w:trPr>
        <w:tc>
          <w:tcPr>
            <w:tcW w:w="814" w:type="dxa"/>
            <w:vAlign w:val="center"/>
          </w:tcPr>
          <w:p w14:paraId="5EEDAF2A" w14:textId="77777777" w:rsidR="00EC73DA" w:rsidRDefault="00000000">
            <w:pPr>
              <w:pStyle w:val="Default"/>
              <w:jc w:val="center"/>
              <w:rPr>
                <w:color w:val="auto"/>
                <w:kern w:val="2"/>
                <w:sz w:val="21"/>
                <w:szCs w:val="21"/>
              </w:rPr>
            </w:pPr>
            <w:r>
              <w:rPr>
                <w:color w:val="auto"/>
                <w:kern w:val="2"/>
                <w:sz w:val="21"/>
                <w:szCs w:val="21"/>
              </w:rPr>
              <w:t>3</w:t>
            </w:r>
          </w:p>
        </w:tc>
        <w:tc>
          <w:tcPr>
            <w:tcW w:w="3507" w:type="dxa"/>
            <w:vAlign w:val="center"/>
          </w:tcPr>
          <w:p w14:paraId="5F65C356" w14:textId="77777777" w:rsidR="00EC73DA" w:rsidRDefault="00000000">
            <w:pPr>
              <w:widowControl/>
              <w:rPr>
                <w:rFonts w:ascii="Times New Roman"/>
                <w:kern w:val="2"/>
                <w:sz w:val="21"/>
                <w:szCs w:val="21"/>
              </w:rPr>
            </w:pPr>
            <w:r>
              <w:rPr>
                <w:rFonts w:ascii="Times New Roman" w:hint="eastAsia"/>
                <w:kern w:val="2"/>
                <w:sz w:val="21"/>
                <w:szCs w:val="21"/>
              </w:rPr>
              <w:t>纸浆制造、造纸企业使用蒸气、明火直接加热钢瓶汽化液氯的。</w:t>
            </w:r>
          </w:p>
        </w:tc>
        <w:tc>
          <w:tcPr>
            <w:tcW w:w="3111" w:type="dxa"/>
            <w:vAlign w:val="center"/>
          </w:tcPr>
          <w:p w14:paraId="5E03955A" w14:textId="77777777" w:rsidR="00EC73DA" w:rsidRDefault="00000000">
            <w:pPr>
              <w:widowControl/>
              <w:rPr>
                <w:rFonts w:ascii="Times New Roman"/>
                <w:kern w:val="2"/>
                <w:sz w:val="21"/>
                <w:szCs w:val="21"/>
              </w:rPr>
            </w:pPr>
            <w:r>
              <w:rPr>
                <w:rFonts w:ascii="Times New Roman" w:hint="eastAsia"/>
                <w:kern w:val="2"/>
                <w:sz w:val="21"/>
                <w:szCs w:val="21"/>
              </w:rPr>
              <w:t>该企业不属于纸浆制造、造纸企业</w:t>
            </w:r>
            <w:r>
              <w:rPr>
                <w:rFonts w:ascii="Times New Roman"/>
                <w:kern w:val="2"/>
                <w:sz w:val="21"/>
                <w:szCs w:val="21"/>
              </w:rPr>
              <w:t>。</w:t>
            </w:r>
          </w:p>
        </w:tc>
        <w:tc>
          <w:tcPr>
            <w:tcW w:w="1288" w:type="dxa"/>
            <w:vAlign w:val="center"/>
          </w:tcPr>
          <w:p w14:paraId="4A85991A" w14:textId="77777777" w:rsidR="00EC73DA" w:rsidRDefault="00000000">
            <w:pPr>
              <w:widowControl/>
              <w:jc w:val="center"/>
              <w:rPr>
                <w:rFonts w:ascii="Times New Roman"/>
                <w:kern w:val="2"/>
                <w:sz w:val="21"/>
                <w:szCs w:val="21"/>
              </w:rPr>
            </w:pPr>
            <w:r>
              <w:rPr>
                <w:rFonts w:ascii="Times New Roman"/>
                <w:kern w:val="2"/>
                <w:sz w:val="21"/>
                <w:szCs w:val="21"/>
              </w:rPr>
              <w:t>不涉及</w:t>
            </w:r>
          </w:p>
        </w:tc>
      </w:tr>
      <w:tr w:rsidR="00EC73DA" w14:paraId="4CE94641" w14:textId="77777777">
        <w:trPr>
          <w:jc w:val="center"/>
        </w:trPr>
        <w:tc>
          <w:tcPr>
            <w:tcW w:w="814" w:type="dxa"/>
            <w:vAlign w:val="center"/>
          </w:tcPr>
          <w:p w14:paraId="394FDB75" w14:textId="77777777" w:rsidR="00EC73DA" w:rsidRDefault="00000000">
            <w:pPr>
              <w:pStyle w:val="Default"/>
              <w:jc w:val="center"/>
              <w:rPr>
                <w:color w:val="auto"/>
                <w:kern w:val="2"/>
                <w:sz w:val="21"/>
                <w:szCs w:val="21"/>
              </w:rPr>
            </w:pPr>
            <w:r>
              <w:rPr>
                <w:color w:val="auto"/>
                <w:kern w:val="2"/>
                <w:sz w:val="21"/>
                <w:szCs w:val="21"/>
              </w:rPr>
              <w:t>4</w:t>
            </w:r>
          </w:p>
        </w:tc>
        <w:tc>
          <w:tcPr>
            <w:tcW w:w="3507" w:type="dxa"/>
            <w:vAlign w:val="center"/>
          </w:tcPr>
          <w:p w14:paraId="47A2F41E" w14:textId="77777777" w:rsidR="00EC73DA" w:rsidRDefault="00000000">
            <w:pPr>
              <w:widowControl/>
              <w:rPr>
                <w:rFonts w:ascii="Times New Roman"/>
                <w:kern w:val="2"/>
                <w:sz w:val="21"/>
                <w:szCs w:val="21"/>
              </w:rPr>
            </w:pPr>
            <w:r>
              <w:rPr>
                <w:rFonts w:ascii="Times New Roman" w:hint="eastAsia"/>
                <w:kern w:val="2"/>
                <w:sz w:val="21"/>
                <w:szCs w:val="21"/>
              </w:rPr>
              <w:t>日用玻璃、陶瓷制造企业采用预混燃烧方式的燃气窑炉（热发生炉煤气窑炉除外）的燃气总管未设置管道压力监测报警装置，或者监测报警装置未与紧急自动切断装置联锁的。</w:t>
            </w:r>
          </w:p>
        </w:tc>
        <w:tc>
          <w:tcPr>
            <w:tcW w:w="3111" w:type="dxa"/>
            <w:vAlign w:val="center"/>
          </w:tcPr>
          <w:p w14:paraId="517C00DC" w14:textId="77777777" w:rsidR="00EC73DA" w:rsidRDefault="00000000">
            <w:pPr>
              <w:widowControl/>
              <w:rPr>
                <w:rFonts w:ascii="Times New Roman"/>
                <w:kern w:val="2"/>
                <w:sz w:val="21"/>
                <w:szCs w:val="21"/>
              </w:rPr>
            </w:pPr>
            <w:r>
              <w:rPr>
                <w:rFonts w:ascii="Times New Roman" w:hint="eastAsia"/>
                <w:kern w:val="2"/>
                <w:sz w:val="21"/>
                <w:szCs w:val="21"/>
              </w:rPr>
              <w:t>该企业不属于日用玻璃、陶瓷制造企业</w:t>
            </w:r>
            <w:r>
              <w:rPr>
                <w:rFonts w:ascii="Times New Roman"/>
                <w:kern w:val="2"/>
                <w:sz w:val="21"/>
                <w:szCs w:val="21"/>
              </w:rPr>
              <w:t>。</w:t>
            </w:r>
          </w:p>
        </w:tc>
        <w:tc>
          <w:tcPr>
            <w:tcW w:w="1288" w:type="dxa"/>
            <w:vAlign w:val="center"/>
          </w:tcPr>
          <w:p w14:paraId="1D39C939" w14:textId="77777777" w:rsidR="00EC73DA" w:rsidRDefault="00000000">
            <w:pPr>
              <w:pStyle w:val="Default"/>
              <w:jc w:val="center"/>
              <w:rPr>
                <w:color w:val="auto"/>
                <w:kern w:val="2"/>
                <w:sz w:val="21"/>
                <w:szCs w:val="21"/>
              </w:rPr>
            </w:pPr>
            <w:r>
              <w:rPr>
                <w:color w:val="auto"/>
                <w:kern w:val="2"/>
                <w:sz w:val="21"/>
                <w:szCs w:val="21"/>
              </w:rPr>
              <w:t>不涉及</w:t>
            </w:r>
          </w:p>
        </w:tc>
      </w:tr>
      <w:tr w:rsidR="00EC73DA" w14:paraId="0FF862AF" w14:textId="77777777">
        <w:trPr>
          <w:jc w:val="center"/>
        </w:trPr>
        <w:tc>
          <w:tcPr>
            <w:tcW w:w="814" w:type="dxa"/>
            <w:vAlign w:val="center"/>
          </w:tcPr>
          <w:p w14:paraId="2C390E72" w14:textId="77777777" w:rsidR="00EC73DA" w:rsidRDefault="00000000">
            <w:pPr>
              <w:pStyle w:val="Default"/>
              <w:jc w:val="center"/>
              <w:rPr>
                <w:color w:val="auto"/>
                <w:kern w:val="2"/>
                <w:sz w:val="21"/>
                <w:szCs w:val="21"/>
              </w:rPr>
            </w:pPr>
            <w:r>
              <w:rPr>
                <w:color w:val="auto"/>
                <w:kern w:val="2"/>
                <w:sz w:val="21"/>
                <w:szCs w:val="21"/>
              </w:rPr>
              <w:t>5</w:t>
            </w:r>
          </w:p>
        </w:tc>
        <w:tc>
          <w:tcPr>
            <w:tcW w:w="3507" w:type="dxa"/>
            <w:vAlign w:val="center"/>
          </w:tcPr>
          <w:p w14:paraId="23EBF54C" w14:textId="77777777" w:rsidR="00EC73DA" w:rsidRDefault="00000000">
            <w:pPr>
              <w:widowControl/>
              <w:rPr>
                <w:rFonts w:ascii="Times New Roman"/>
                <w:kern w:val="2"/>
                <w:sz w:val="21"/>
                <w:szCs w:val="21"/>
              </w:rPr>
            </w:pPr>
            <w:r>
              <w:rPr>
                <w:rFonts w:ascii="Times New Roman" w:hint="eastAsia"/>
                <w:kern w:val="2"/>
                <w:sz w:val="21"/>
                <w:szCs w:val="21"/>
              </w:rPr>
              <w:t>日用玻璃制造企业玻璃窑炉的冷却保护系统未设置监测报警装置的。</w:t>
            </w:r>
          </w:p>
        </w:tc>
        <w:tc>
          <w:tcPr>
            <w:tcW w:w="3111" w:type="dxa"/>
            <w:vAlign w:val="center"/>
          </w:tcPr>
          <w:p w14:paraId="2E2E1BD5" w14:textId="77777777" w:rsidR="00EC73DA" w:rsidRDefault="00000000">
            <w:pPr>
              <w:widowControl/>
              <w:rPr>
                <w:rFonts w:ascii="Times New Roman"/>
                <w:kern w:val="2"/>
                <w:sz w:val="21"/>
                <w:szCs w:val="21"/>
              </w:rPr>
            </w:pPr>
            <w:r>
              <w:rPr>
                <w:rFonts w:ascii="Times New Roman" w:hint="eastAsia"/>
                <w:kern w:val="2"/>
                <w:sz w:val="21"/>
                <w:szCs w:val="21"/>
              </w:rPr>
              <w:t>该企业不属于日用玻璃制造企业</w:t>
            </w:r>
            <w:r>
              <w:rPr>
                <w:rFonts w:ascii="Times New Roman"/>
                <w:kern w:val="2"/>
                <w:sz w:val="21"/>
                <w:szCs w:val="21"/>
              </w:rPr>
              <w:t>。</w:t>
            </w:r>
          </w:p>
        </w:tc>
        <w:tc>
          <w:tcPr>
            <w:tcW w:w="1288" w:type="dxa"/>
            <w:vAlign w:val="center"/>
          </w:tcPr>
          <w:p w14:paraId="39EE8F33" w14:textId="77777777" w:rsidR="00EC73DA" w:rsidRDefault="00000000">
            <w:pPr>
              <w:pStyle w:val="Default"/>
              <w:jc w:val="center"/>
              <w:rPr>
                <w:color w:val="auto"/>
                <w:kern w:val="2"/>
                <w:sz w:val="21"/>
                <w:szCs w:val="21"/>
              </w:rPr>
            </w:pPr>
            <w:r>
              <w:rPr>
                <w:color w:val="auto"/>
                <w:kern w:val="2"/>
                <w:sz w:val="21"/>
                <w:szCs w:val="21"/>
              </w:rPr>
              <w:t>不涉及</w:t>
            </w:r>
          </w:p>
        </w:tc>
      </w:tr>
      <w:tr w:rsidR="00EC73DA" w14:paraId="1736B75E" w14:textId="77777777">
        <w:trPr>
          <w:jc w:val="center"/>
        </w:trPr>
        <w:tc>
          <w:tcPr>
            <w:tcW w:w="814" w:type="dxa"/>
            <w:vAlign w:val="center"/>
          </w:tcPr>
          <w:p w14:paraId="46EE8E2B" w14:textId="77777777" w:rsidR="00EC73DA" w:rsidRDefault="00000000">
            <w:pPr>
              <w:pStyle w:val="Default"/>
              <w:jc w:val="center"/>
              <w:rPr>
                <w:color w:val="auto"/>
                <w:kern w:val="2"/>
                <w:sz w:val="21"/>
                <w:szCs w:val="21"/>
              </w:rPr>
            </w:pPr>
            <w:r>
              <w:rPr>
                <w:color w:val="auto"/>
                <w:kern w:val="2"/>
                <w:sz w:val="21"/>
                <w:szCs w:val="21"/>
              </w:rPr>
              <w:t>6</w:t>
            </w:r>
          </w:p>
        </w:tc>
        <w:tc>
          <w:tcPr>
            <w:tcW w:w="3507" w:type="dxa"/>
            <w:vAlign w:val="center"/>
          </w:tcPr>
          <w:p w14:paraId="48D0E31C" w14:textId="77777777" w:rsidR="00EC73DA" w:rsidRDefault="00000000">
            <w:pPr>
              <w:widowControl/>
              <w:rPr>
                <w:rFonts w:ascii="Times New Roman"/>
                <w:kern w:val="2"/>
                <w:sz w:val="21"/>
                <w:szCs w:val="21"/>
              </w:rPr>
            </w:pPr>
            <w:r>
              <w:rPr>
                <w:rFonts w:ascii="Times New Roman" w:hint="eastAsia"/>
                <w:kern w:val="2"/>
                <w:sz w:val="21"/>
                <w:szCs w:val="21"/>
              </w:rPr>
              <w:t>使用非水性漆的调漆间、喷漆室未设置固定式可燃气体浓度监测报警装置或者通风设施的。</w:t>
            </w:r>
          </w:p>
        </w:tc>
        <w:tc>
          <w:tcPr>
            <w:tcW w:w="3111" w:type="dxa"/>
            <w:vAlign w:val="center"/>
          </w:tcPr>
          <w:p w14:paraId="10A57AB2" w14:textId="77777777" w:rsidR="00EC73DA" w:rsidRDefault="00000000">
            <w:pPr>
              <w:widowControl/>
              <w:rPr>
                <w:rFonts w:ascii="Times New Roman"/>
                <w:kern w:val="2"/>
                <w:sz w:val="21"/>
                <w:szCs w:val="21"/>
              </w:rPr>
            </w:pPr>
            <w:r>
              <w:rPr>
                <w:rFonts w:ascii="Times New Roman" w:hint="eastAsia"/>
                <w:kern w:val="2"/>
                <w:sz w:val="21"/>
                <w:szCs w:val="21"/>
              </w:rPr>
              <w:t>该</w:t>
            </w:r>
            <w:r>
              <w:rPr>
                <w:rFonts w:ascii="Times New Roman"/>
                <w:kern w:val="2"/>
                <w:sz w:val="21"/>
                <w:szCs w:val="21"/>
              </w:rPr>
              <w:t>企业</w:t>
            </w:r>
            <w:r>
              <w:rPr>
                <w:rFonts w:ascii="Times New Roman" w:hint="eastAsia"/>
                <w:kern w:val="2"/>
                <w:sz w:val="21"/>
                <w:szCs w:val="21"/>
              </w:rPr>
              <w:t>的生产工艺未涉及非水性漆的调漆间、喷漆室</w:t>
            </w:r>
            <w:r>
              <w:rPr>
                <w:rFonts w:ascii="Times New Roman"/>
                <w:kern w:val="2"/>
                <w:sz w:val="21"/>
                <w:szCs w:val="21"/>
              </w:rPr>
              <w:t>。</w:t>
            </w:r>
          </w:p>
        </w:tc>
        <w:tc>
          <w:tcPr>
            <w:tcW w:w="1288" w:type="dxa"/>
            <w:vAlign w:val="center"/>
          </w:tcPr>
          <w:p w14:paraId="3760CA1E" w14:textId="77777777" w:rsidR="00EC73DA" w:rsidRDefault="00000000">
            <w:pPr>
              <w:pStyle w:val="Default"/>
              <w:jc w:val="center"/>
              <w:rPr>
                <w:color w:val="auto"/>
                <w:kern w:val="2"/>
                <w:sz w:val="21"/>
                <w:szCs w:val="21"/>
              </w:rPr>
            </w:pPr>
            <w:r>
              <w:rPr>
                <w:color w:val="auto"/>
                <w:kern w:val="2"/>
                <w:sz w:val="21"/>
                <w:szCs w:val="21"/>
              </w:rPr>
              <w:t>不涉及</w:t>
            </w:r>
          </w:p>
        </w:tc>
      </w:tr>
      <w:tr w:rsidR="00EC73DA" w14:paraId="3BA5DF30" w14:textId="77777777">
        <w:trPr>
          <w:jc w:val="center"/>
        </w:trPr>
        <w:tc>
          <w:tcPr>
            <w:tcW w:w="814" w:type="dxa"/>
            <w:vAlign w:val="center"/>
          </w:tcPr>
          <w:p w14:paraId="29255C27" w14:textId="77777777" w:rsidR="00EC73DA" w:rsidRDefault="00000000">
            <w:pPr>
              <w:pStyle w:val="Default"/>
              <w:tabs>
                <w:tab w:val="left" w:pos="494"/>
              </w:tabs>
              <w:jc w:val="center"/>
              <w:rPr>
                <w:color w:val="auto"/>
                <w:kern w:val="2"/>
                <w:sz w:val="21"/>
                <w:szCs w:val="21"/>
              </w:rPr>
            </w:pPr>
            <w:r>
              <w:rPr>
                <w:color w:val="auto"/>
                <w:kern w:val="2"/>
                <w:sz w:val="21"/>
                <w:szCs w:val="21"/>
              </w:rPr>
              <w:t>7</w:t>
            </w:r>
          </w:p>
        </w:tc>
        <w:tc>
          <w:tcPr>
            <w:tcW w:w="3507" w:type="dxa"/>
            <w:vAlign w:val="center"/>
          </w:tcPr>
          <w:p w14:paraId="194D1731" w14:textId="77777777" w:rsidR="00EC73DA" w:rsidRDefault="00000000">
            <w:pPr>
              <w:widowControl/>
              <w:rPr>
                <w:rFonts w:ascii="Times New Roman"/>
                <w:kern w:val="2"/>
                <w:sz w:val="21"/>
                <w:szCs w:val="21"/>
              </w:rPr>
            </w:pPr>
            <w:r>
              <w:rPr>
                <w:rFonts w:ascii="Times New Roman" w:hint="eastAsia"/>
                <w:kern w:val="2"/>
                <w:sz w:val="21"/>
                <w:szCs w:val="21"/>
              </w:rPr>
              <w:t>锂离子电池储存仓库未对故障电池采取有效物理隔离措施的。</w:t>
            </w:r>
          </w:p>
        </w:tc>
        <w:tc>
          <w:tcPr>
            <w:tcW w:w="3111" w:type="dxa"/>
            <w:vAlign w:val="center"/>
          </w:tcPr>
          <w:p w14:paraId="3D7F702B" w14:textId="77777777" w:rsidR="00EC73DA" w:rsidRDefault="00000000">
            <w:pPr>
              <w:widowControl/>
              <w:rPr>
                <w:rFonts w:ascii="Times New Roman"/>
                <w:kern w:val="2"/>
                <w:sz w:val="21"/>
                <w:szCs w:val="21"/>
              </w:rPr>
            </w:pPr>
            <w:r>
              <w:rPr>
                <w:rFonts w:ascii="Times New Roman" w:hint="eastAsia"/>
                <w:kern w:val="2"/>
                <w:sz w:val="21"/>
                <w:szCs w:val="21"/>
              </w:rPr>
              <w:t>该</w:t>
            </w:r>
            <w:r>
              <w:rPr>
                <w:rFonts w:ascii="Times New Roman"/>
                <w:kern w:val="2"/>
                <w:sz w:val="21"/>
                <w:szCs w:val="21"/>
              </w:rPr>
              <w:t>企业</w:t>
            </w:r>
            <w:r>
              <w:rPr>
                <w:rFonts w:ascii="Times New Roman" w:hint="eastAsia"/>
                <w:kern w:val="2"/>
                <w:sz w:val="21"/>
                <w:szCs w:val="21"/>
              </w:rPr>
              <w:t>的生产过程不涉及锂离子电池储存仓库</w:t>
            </w:r>
            <w:r>
              <w:rPr>
                <w:rFonts w:ascii="Times New Roman"/>
                <w:kern w:val="2"/>
                <w:sz w:val="21"/>
                <w:szCs w:val="21"/>
              </w:rPr>
              <w:t>。</w:t>
            </w:r>
          </w:p>
        </w:tc>
        <w:tc>
          <w:tcPr>
            <w:tcW w:w="1288" w:type="dxa"/>
            <w:vAlign w:val="center"/>
          </w:tcPr>
          <w:p w14:paraId="5CFEF264" w14:textId="77777777" w:rsidR="00EC73DA" w:rsidRDefault="00000000">
            <w:pPr>
              <w:pStyle w:val="Default"/>
              <w:jc w:val="center"/>
              <w:rPr>
                <w:color w:val="auto"/>
                <w:kern w:val="2"/>
                <w:sz w:val="21"/>
                <w:szCs w:val="21"/>
              </w:rPr>
            </w:pPr>
            <w:r>
              <w:rPr>
                <w:color w:val="auto"/>
                <w:kern w:val="2"/>
                <w:sz w:val="21"/>
                <w:szCs w:val="21"/>
              </w:rPr>
              <w:t>不涉及</w:t>
            </w:r>
          </w:p>
        </w:tc>
      </w:tr>
      <w:tr w:rsidR="00EC73DA" w14:paraId="3B664863" w14:textId="77777777">
        <w:trPr>
          <w:jc w:val="center"/>
        </w:trPr>
        <w:tc>
          <w:tcPr>
            <w:tcW w:w="814" w:type="dxa"/>
            <w:vAlign w:val="center"/>
          </w:tcPr>
          <w:p w14:paraId="65700DC0" w14:textId="77777777" w:rsidR="00EC73DA" w:rsidRDefault="00000000">
            <w:pPr>
              <w:pStyle w:val="Default"/>
              <w:rPr>
                <w:color w:val="auto"/>
                <w:kern w:val="2"/>
                <w:sz w:val="21"/>
                <w:szCs w:val="21"/>
              </w:rPr>
            </w:pPr>
            <w:r>
              <w:rPr>
                <w:color w:val="auto"/>
                <w:kern w:val="2"/>
                <w:sz w:val="21"/>
                <w:szCs w:val="21"/>
              </w:rPr>
              <w:t>（</w:t>
            </w:r>
            <w:r>
              <w:rPr>
                <w:rFonts w:hint="eastAsia"/>
                <w:color w:val="auto"/>
                <w:kern w:val="2"/>
                <w:sz w:val="21"/>
                <w:szCs w:val="21"/>
              </w:rPr>
              <w:t>二</w:t>
            </w:r>
            <w:r>
              <w:rPr>
                <w:color w:val="auto"/>
                <w:kern w:val="2"/>
                <w:sz w:val="21"/>
                <w:szCs w:val="21"/>
              </w:rPr>
              <w:t>）</w:t>
            </w:r>
          </w:p>
        </w:tc>
        <w:tc>
          <w:tcPr>
            <w:tcW w:w="7906" w:type="dxa"/>
            <w:gridSpan w:val="3"/>
            <w:vAlign w:val="center"/>
          </w:tcPr>
          <w:p w14:paraId="16CC6C5F" w14:textId="77777777" w:rsidR="00EC73DA" w:rsidRDefault="00000000">
            <w:pPr>
              <w:widowControl/>
              <w:rPr>
                <w:rFonts w:ascii="Times New Roman"/>
                <w:kern w:val="2"/>
                <w:sz w:val="21"/>
                <w:szCs w:val="21"/>
              </w:rPr>
            </w:pPr>
            <w:r>
              <w:rPr>
                <w:rFonts w:ascii="Times New Roman"/>
                <w:kern w:val="2"/>
                <w:sz w:val="21"/>
                <w:szCs w:val="21"/>
              </w:rPr>
              <w:t>存在硫化氢、一氧化碳等中毒风险的有限空间作业的工贸企业重大隐患判定</w:t>
            </w:r>
          </w:p>
        </w:tc>
      </w:tr>
      <w:tr w:rsidR="00EC73DA" w14:paraId="359E67A4" w14:textId="77777777">
        <w:trPr>
          <w:jc w:val="center"/>
        </w:trPr>
        <w:tc>
          <w:tcPr>
            <w:tcW w:w="814" w:type="dxa"/>
            <w:vAlign w:val="center"/>
          </w:tcPr>
          <w:p w14:paraId="5DF3C991" w14:textId="77777777" w:rsidR="00EC73DA" w:rsidRDefault="00000000">
            <w:pPr>
              <w:pStyle w:val="Default"/>
              <w:jc w:val="center"/>
              <w:rPr>
                <w:color w:val="auto"/>
                <w:kern w:val="2"/>
                <w:sz w:val="21"/>
                <w:szCs w:val="21"/>
              </w:rPr>
            </w:pPr>
            <w:r>
              <w:rPr>
                <w:color w:val="auto"/>
                <w:kern w:val="2"/>
                <w:sz w:val="21"/>
                <w:szCs w:val="21"/>
              </w:rPr>
              <w:t>1</w:t>
            </w:r>
          </w:p>
        </w:tc>
        <w:tc>
          <w:tcPr>
            <w:tcW w:w="3507" w:type="dxa"/>
            <w:vAlign w:val="center"/>
          </w:tcPr>
          <w:p w14:paraId="6C88A414" w14:textId="77777777" w:rsidR="00EC73DA" w:rsidRDefault="00000000">
            <w:pPr>
              <w:widowControl/>
              <w:rPr>
                <w:rFonts w:ascii="Times New Roman"/>
                <w:kern w:val="2"/>
                <w:sz w:val="21"/>
                <w:szCs w:val="21"/>
              </w:rPr>
            </w:pPr>
            <w:r>
              <w:rPr>
                <w:rFonts w:ascii="Times New Roman"/>
                <w:kern w:val="2"/>
                <w:sz w:val="21"/>
                <w:szCs w:val="21"/>
              </w:rPr>
              <w:t>未对有限空间作业场所进行辨识、建立安全管理台账，并且未设置明显的安全警示标志。</w:t>
            </w:r>
          </w:p>
        </w:tc>
        <w:tc>
          <w:tcPr>
            <w:tcW w:w="3111" w:type="dxa"/>
            <w:vAlign w:val="center"/>
          </w:tcPr>
          <w:p w14:paraId="510B7C64" w14:textId="77777777" w:rsidR="00EC73DA" w:rsidRDefault="00000000">
            <w:pPr>
              <w:widowControl/>
              <w:rPr>
                <w:rFonts w:ascii="Times New Roman"/>
                <w:kern w:val="2"/>
                <w:sz w:val="21"/>
                <w:szCs w:val="21"/>
              </w:rPr>
            </w:pPr>
            <w:r>
              <w:rPr>
                <w:rFonts w:ascii="Times New Roman"/>
                <w:kern w:val="2"/>
                <w:sz w:val="21"/>
                <w:szCs w:val="21"/>
              </w:rPr>
              <w:t>有限空间作业场所已进行辨识，建立有限空间管理台账，设置了安全警示标志。</w:t>
            </w:r>
          </w:p>
        </w:tc>
        <w:tc>
          <w:tcPr>
            <w:tcW w:w="1288" w:type="dxa"/>
            <w:vAlign w:val="center"/>
          </w:tcPr>
          <w:p w14:paraId="40AFDC2C" w14:textId="77777777" w:rsidR="00EC73DA" w:rsidRDefault="00000000">
            <w:pPr>
              <w:widowControl/>
              <w:jc w:val="center"/>
              <w:rPr>
                <w:rFonts w:ascii="Times New Roman"/>
                <w:kern w:val="2"/>
                <w:sz w:val="21"/>
                <w:szCs w:val="21"/>
              </w:rPr>
            </w:pPr>
            <w:r>
              <w:rPr>
                <w:rFonts w:ascii="Times New Roman"/>
                <w:kern w:val="2"/>
                <w:sz w:val="21"/>
                <w:szCs w:val="21"/>
              </w:rPr>
              <w:t>未构成</w:t>
            </w:r>
          </w:p>
        </w:tc>
      </w:tr>
      <w:tr w:rsidR="00EC73DA" w14:paraId="329E0217" w14:textId="77777777">
        <w:trPr>
          <w:jc w:val="center"/>
        </w:trPr>
        <w:tc>
          <w:tcPr>
            <w:tcW w:w="814" w:type="dxa"/>
            <w:vAlign w:val="center"/>
          </w:tcPr>
          <w:p w14:paraId="18FAC863" w14:textId="77777777" w:rsidR="00EC73DA" w:rsidRDefault="00000000">
            <w:pPr>
              <w:pStyle w:val="Default"/>
              <w:jc w:val="center"/>
              <w:rPr>
                <w:color w:val="auto"/>
                <w:kern w:val="2"/>
                <w:sz w:val="21"/>
                <w:szCs w:val="21"/>
              </w:rPr>
            </w:pPr>
            <w:r>
              <w:rPr>
                <w:color w:val="auto"/>
                <w:kern w:val="2"/>
                <w:sz w:val="21"/>
                <w:szCs w:val="21"/>
              </w:rPr>
              <w:t>2</w:t>
            </w:r>
          </w:p>
        </w:tc>
        <w:tc>
          <w:tcPr>
            <w:tcW w:w="3507" w:type="dxa"/>
            <w:vAlign w:val="center"/>
          </w:tcPr>
          <w:p w14:paraId="67E62E37" w14:textId="77777777" w:rsidR="00EC73DA" w:rsidRDefault="00000000">
            <w:pPr>
              <w:widowControl/>
              <w:rPr>
                <w:rFonts w:ascii="Times New Roman"/>
                <w:kern w:val="2"/>
                <w:sz w:val="21"/>
                <w:szCs w:val="21"/>
              </w:rPr>
            </w:pPr>
            <w:r>
              <w:rPr>
                <w:rFonts w:ascii="Times New Roman" w:hint="eastAsia"/>
                <w:kern w:val="2"/>
                <w:sz w:val="21"/>
                <w:szCs w:val="21"/>
              </w:rPr>
              <w:t>未落实有限空间作业审批制度，或者</w:t>
            </w:r>
            <w:r>
              <w:rPr>
                <w:rFonts w:ascii="Times New Roman" w:hint="eastAsia"/>
                <w:kern w:val="2"/>
                <w:sz w:val="21"/>
                <w:szCs w:val="21"/>
              </w:rPr>
              <w:lastRenderedPageBreak/>
              <w:t>未执行“先通风、再检测、后作业”要求，或者作业现场未设置监护人员。</w:t>
            </w:r>
          </w:p>
        </w:tc>
        <w:tc>
          <w:tcPr>
            <w:tcW w:w="3111" w:type="dxa"/>
            <w:vAlign w:val="center"/>
          </w:tcPr>
          <w:p w14:paraId="0487F34A" w14:textId="77777777" w:rsidR="00EC73DA" w:rsidRDefault="00000000">
            <w:pPr>
              <w:widowControl/>
              <w:rPr>
                <w:rFonts w:ascii="Times New Roman"/>
                <w:kern w:val="2"/>
                <w:sz w:val="21"/>
                <w:szCs w:val="21"/>
              </w:rPr>
            </w:pPr>
            <w:r>
              <w:rPr>
                <w:rFonts w:ascii="Times New Roman"/>
                <w:kern w:val="2"/>
                <w:sz w:val="21"/>
                <w:szCs w:val="21"/>
              </w:rPr>
              <w:lastRenderedPageBreak/>
              <w:t>落实有限空间作业审批制度，未</w:t>
            </w:r>
            <w:r>
              <w:rPr>
                <w:rFonts w:ascii="Times New Roman"/>
                <w:kern w:val="2"/>
                <w:sz w:val="21"/>
                <w:szCs w:val="21"/>
              </w:rPr>
              <w:lastRenderedPageBreak/>
              <w:t>出现人员擅自进行有限空间作业的现象。</w:t>
            </w:r>
          </w:p>
        </w:tc>
        <w:tc>
          <w:tcPr>
            <w:tcW w:w="1288" w:type="dxa"/>
            <w:vAlign w:val="center"/>
          </w:tcPr>
          <w:p w14:paraId="6E8D024C" w14:textId="77777777" w:rsidR="00EC73DA" w:rsidRDefault="00000000">
            <w:pPr>
              <w:widowControl/>
              <w:jc w:val="center"/>
              <w:rPr>
                <w:rFonts w:ascii="Times New Roman"/>
                <w:kern w:val="2"/>
                <w:sz w:val="21"/>
                <w:szCs w:val="21"/>
              </w:rPr>
            </w:pPr>
            <w:r>
              <w:rPr>
                <w:rFonts w:ascii="Times New Roman"/>
                <w:kern w:val="2"/>
                <w:sz w:val="21"/>
                <w:szCs w:val="21"/>
              </w:rPr>
              <w:lastRenderedPageBreak/>
              <w:t>未构成</w:t>
            </w:r>
          </w:p>
        </w:tc>
      </w:tr>
    </w:tbl>
    <w:p w14:paraId="72C2F628" w14:textId="77777777" w:rsidR="00EC73DA" w:rsidRDefault="00000000">
      <w:pPr>
        <w:widowControl/>
        <w:spacing w:line="520" w:lineRule="exact"/>
        <w:ind w:firstLineChars="200" w:firstLine="560"/>
        <w:rPr>
          <w:sz w:val="28"/>
          <w:szCs w:val="28"/>
        </w:rPr>
      </w:pPr>
      <w:r>
        <w:rPr>
          <w:rFonts w:hAnsi="宋体" w:cs="宋体" w:hint="eastAsia"/>
          <w:sz w:val="28"/>
          <w:szCs w:val="28"/>
        </w:rPr>
        <w:t>依据重大隐患判定结果，企业在生产经营过程中，未构成重大生产安全事故隐患。</w:t>
      </w:r>
    </w:p>
    <w:p w14:paraId="3C6A5983" w14:textId="77777777" w:rsidR="00EC73DA" w:rsidRDefault="00000000">
      <w:pPr>
        <w:pStyle w:val="2"/>
        <w:jc w:val="both"/>
        <w:rPr>
          <w:rFonts w:ascii="Times New Roman" w:hAnsi="Times New Roman"/>
        </w:rPr>
      </w:pPr>
      <w:bookmarkStart w:id="767" w:name="_Toc1369"/>
      <w:bookmarkStart w:id="768" w:name="_Toc207289592"/>
      <w:r>
        <w:rPr>
          <w:rFonts w:ascii="Times New Roman" w:hAnsi="Times New Roman"/>
        </w:rPr>
        <w:t>5.7</w:t>
      </w:r>
      <w:r>
        <w:rPr>
          <w:rFonts w:ascii="Times New Roman" w:hAnsi="Times New Roman"/>
        </w:rPr>
        <w:t>有限空间作业评价单元</w:t>
      </w:r>
      <w:bookmarkEnd w:id="767"/>
      <w:bookmarkEnd w:id="768"/>
    </w:p>
    <w:p w14:paraId="56F8CF87" w14:textId="77777777" w:rsidR="00EC73DA" w:rsidRDefault="00000000">
      <w:pPr>
        <w:spacing w:line="520" w:lineRule="exact"/>
        <w:ind w:firstLineChars="200" w:firstLine="560"/>
        <w:rPr>
          <w:rFonts w:ascii="Times New Roman"/>
          <w:sz w:val="28"/>
          <w:szCs w:val="28"/>
        </w:rPr>
      </w:pPr>
      <w:r>
        <w:rPr>
          <w:rFonts w:ascii="Times New Roman"/>
          <w:sz w:val="28"/>
          <w:szCs w:val="28"/>
        </w:rPr>
        <w:t>该企业属于</w:t>
      </w:r>
      <w:r>
        <w:rPr>
          <w:rFonts w:ascii="Times New Roman" w:hint="eastAsia"/>
          <w:sz w:val="28"/>
          <w:szCs w:val="28"/>
        </w:rPr>
        <w:t>轻工企业</w:t>
      </w:r>
      <w:r>
        <w:rPr>
          <w:rFonts w:ascii="Times New Roman"/>
          <w:sz w:val="28"/>
          <w:szCs w:val="28"/>
        </w:rPr>
        <w:t>，按《工贸企业重大事故隐患判定标准》（应急管理部〔</w:t>
      </w:r>
      <w:r>
        <w:rPr>
          <w:rFonts w:ascii="Times New Roman"/>
          <w:sz w:val="28"/>
          <w:szCs w:val="28"/>
        </w:rPr>
        <w:t>2023</w:t>
      </w:r>
      <w:r>
        <w:rPr>
          <w:rFonts w:ascii="Times New Roman"/>
          <w:sz w:val="28"/>
          <w:szCs w:val="28"/>
        </w:rPr>
        <w:t>〕</w:t>
      </w:r>
      <w:r>
        <w:rPr>
          <w:rFonts w:ascii="Times New Roman"/>
          <w:sz w:val="28"/>
          <w:szCs w:val="28"/>
        </w:rPr>
        <w:t>10</w:t>
      </w:r>
      <w:r>
        <w:rPr>
          <w:rFonts w:ascii="Times New Roman"/>
          <w:sz w:val="28"/>
          <w:szCs w:val="28"/>
        </w:rPr>
        <w:t>号令）、</w:t>
      </w:r>
      <w:r>
        <w:rPr>
          <w:rFonts w:ascii="Times New Roman" w:hint="eastAsia"/>
          <w:sz w:val="28"/>
          <w:szCs w:val="28"/>
        </w:rPr>
        <w:t>《</w:t>
      </w:r>
      <w:r>
        <w:rPr>
          <w:rFonts w:ascii="Times New Roman"/>
          <w:sz w:val="28"/>
          <w:szCs w:val="28"/>
        </w:rPr>
        <w:t>工贸企业有限空间作业安全规定</w:t>
      </w:r>
      <w:r>
        <w:rPr>
          <w:rFonts w:ascii="Times New Roman" w:hint="eastAsia"/>
          <w:sz w:val="28"/>
          <w:szCs w:val="28"/>
        </w:rPr>
        <w:t>》</w:t>
      </w:r>
      <w:r>
        <w:rPr>
          <w:rFonts w:ascii="Times New Roman"/>
          <w:sz w:val="28"/>
          <w:szCs w:val="28"/>
        </w:rPr>
        <w:t>（</w:t>
      </w:r>
      <w:r>
        <w:rPr>
          <w:rFonts w:ascii="Times New Roman"/>
          <w:sz w:val="28"/>
          <w:szCs w:val="28"/>
        </w:rPr>
        <w:t>2023</w:t>
      </w:r>
      <w:r>
        <w:rPr>
          <w:rFonts w:ascii="Times New Roman"/>
          <w:sz w:val="28"/>
          <w:szCs w:val="28"/>
        </w:rPr>
        <w:t>年</w:t>
      </w:r>
      <w:r>
        <w:rPr>
          <w:rFonts w:ascii="Times New Roman"/>
          <w:sz w:val="28"/>
          <w:szCs w:val="28"/>
        </w:rPr>
        <w:t>11</w:t>
      </w:r>
      <w:r>
        <w:rPr>
          <w:rFonts w:ascii="Times New Roman"/>
          <w:sz w:val="28"/>
          <w:szCs w:val="28"/>
        </w:rPr>
        <w:t>月</w:t>
      </w:r>
      <w:r>
        <w:rPr>
          <w:rFonts w:ascii="Times New Roman"/>
          <w:sz w:val="28"/>
          <w:szCs w:val="28"/>
        </w:rPr>
        <w:t>29</w:t>
      </w:r>
      <w:r>
        <w:rPr>
          <w:rFonts w:ascii="Times New Roman"/>
          <w:sz w:val="28"/>
          <w:szCs w:val="28"/>
        </w:rPr>
        <w:t>日应急管理部令第</w:t>
      </w:r>
      <w:r>
        <w:rPr>
          <w:rFonts w:ascii="Times New Roman"/>
          <w:sz w:val="28"/>
          <w:szCs w:val="28"/>
        </w:rPr>
        <w:t>13</w:t>
      </w:r>
      <w:r>
        <w:rPr>
          <w:rFonts w:ascii="Times New Roman"/>
          <w:sz w:val="28"/>
          <w:szCs w:val="28"/>
        </w:rPr>
        <w:t>号公布，自</w:t>
      </w:r>
      <w:r>
        <w:rPr>
          <w:rFonts w:ascii="Times New Roman"/>
          <w:sz w:val="28"/>
          <w:szCs w:val="28"/>
        </w:rPr>
        <w:t>2024</w:t>
      </w:r>
      <w:r>
        <w:rPr>
          <w:rFonts w:ascii="Times New Roman"/>
          <w:sz w:val="28"/>
          <w:szCs w:val="28"/>
        </w:rPr>
        <w:t>年</w:t>
      </w:r>
      <w:r>
        <w:rPr>
          <w:rFonts w:ascii="Times New Roman"/>
          <w:sz w:val="28"/>
          <w:szCs w:val="28"/>
        </w:rPr>
        <w:t>1</w:t>
      </w:r>
      <w:r>
        <w:rPr>
          <w:rFonts w:ascii="Times New Roman"/>
          <w:sz w:val="28"/>
          <w:szCs w:val="28"/>
        </w:rPr>
        <w:t>月</w:t>
      </w:r>
      <w:r>
        <w:rPr>
          <w:rFonts w:ascii="Times New Roman"/>
          <w:sz w:val="28"/>
          <w:szCs w:val="28"/>
        </w:rPr>
        <w:t>1</w:t>
      </w:r>
      <w:r>
        <w:rPr>
          <w:rFonts w:ascii="Times New Roman"/>
          <w:sz w:val="28"/>
          <w:szCs w:val="28"/>
        </w:rPr>
        <w:t>日起施行）的内容，对该项目在生产过程中，可能存在的有限空间作业进行检查。具体检查情况如下：</w:t>
      </w:r>
    </w:p>
    <w:p w14:paraId="223E5F30" w14:textId="77777777" w:rsidR="00EC73DA" w:rsidRDefault="00000000">
      <w:pPr>
        <w:widowControl/>
        <w:spacing w:line="520" w:lineRule="exact"/>
        <w:jc w:val="center"/>
        <w:rPr>
          <w:rFonts w:ascii="Times New Roman"/>
        </w:rPr>
      </w:pPr>
      <w:r>
        <w:rPr>
          <w:rFonts w:ascii="Times New Roman"/>
          <w:b/>
          <w:bCs/>
          <w:szCs w:val="24"/>
        </w:rPr>
        <w:t>表</w:t>
      </w:r>
      <w:r>
        <w:rPr>
          <w:rFonts w:ascii="Times New Roman"/>
          <w:b/>
          <w:bCs/>
          <w:szCs w:val="24"/>
        </w:rPr>
        <w:t>5-</w:t>
      </w:r>
      <w:r>
        <w:rPr>
          <w:rFonts w:ascii="Times New Roman" w:hint="eastAsia"/>
          <w:b/>
          <w:bCs/>
          <w:szCs w:val="24"/>
        </w:rPr>
        <w:t>8</w:t>
      </w:r>
      <w:r>
        <w:rPr>
          <w:rFonts w:ascii="Times New Roman"/>
          <w:b/>
          <w:bCs/>
          <w:szCs w:val="24"/>
        </w:rPr>
        <w:t xml:space="preserve"> </w:t>
      </w:r>
      <w:r>
        <w:rPr>
          <w:rFonts w:ascii="Times New Roman"/>
          <w:b/>
          <w:bCs/>
          <w:szCs w:val="24"/>
        </w:rPr>
        <w:t>有限空间作业单元安全检查表</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110"/>
        <w:gridCol w:w="2352"/>
        <w:gridCol w:w="2111"/>
        <w:gridCol w:w="771"/>
      </w:tblGrid>
      <w:tr w:rsidR="00EC73DA" w14:paraId="14EF345C" w14:textId="77777777">
        <w:trPr>
          <w:trHeight w:val="450"/>
          <w:tblHeader/>
          <w:jc w:val="center"/>
        </w:trPr>
        <w:tc>
          <w:tcPr>
            <w:tcW w:w="753" w:type="dxa"/>
            <w:vAlign w:val="center"/>
          </w:tcPr>
          <w:p w14:paraId="4DD6728D" w14:textId="77777777" w:rsidR="00EC73DA" w:rsidRDefault="00000000">
            <w:pPr>
              <w:snapToGrid w:val="0"/>
              <w:jc w:val="center"/>
              <w:rPr>
                <w:rFonts w:ascii="Times New Roman"/>
                <w:kern w:val="2"/>
                <w:sz w:val="21"/>
                <w:szCs w:val="21"/>
              </w:rPr>
            </w:pPr>
            <w:r>
              <w:rPr>
                <w:rFonts w:ascii="Times New Roman"/>
                <w:kern w:val="2"/>
                <w:sz w:val="21"/>
                <w:szCs w:val="21"/>
              </w:rPr>
              <w:t>序号</w:t>
            </w:r>
          </w:p>
        </w:tc>
        <w:tc>
          <w:tcPr>
            <w:tcW w:w="3110" w:type="dxa"/>
            <w:vAlign w:val="center"/>
          </w:tcPr>
          <w:p w14:paraId="36F57B51"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检查内容</w:t>
            </w:r>
          </w:p>
        </w:tc>
        <w:tc>
          <w:tcPr>
            <w:tcW w:w="2352" w:type="dxa"/>
            <w:vAlign w:val="center"/>
          </w:tcPr>
          <w:p w14:paraId="0288A214"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依据标准</w:t>
            </w:r>
          </w:p>
        </w:tc>
        <w:tc>
          <w:tcPr>
            <w:tcW w:w="2111" w:type="dxa"/>
            <w:vAlign w:val="center"/>
          </w:tcPr>
          <w:p w14:paraId="4EBE8FF6"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检查情况</w:t>
            </w:r>
          </w:p>
        </w:tc>
        <w:tc>
          <w:tcPr>
            <w:tcW w:w="771" w:type="dxa"/>
            <w:vAlign w:val="center"/>
          </w:tcPr>
          <w:p w14:paraId="7FA5C122"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结论</w:t>
            </w:r>
          </w:p>
        </w:tc>
      </w:tr>
      <w:tr w:rsidR="00EC73DA" w14:paraId="2492E38D" w14:textId="77777777">
        <w:trPr>
          <w:trHeight w:val="450"/>
          <w:tblHeader/>
          <w:jc w:val="center"/>
        </w:trPr>
        <w:tc>
          <w:tcPr>
            <w:tcW w:w="753" w:type="dxa"/>
            <w:vAlign w:val="center"/>
          </w:tcPr>
          <w:p w14:paraId="37B85C67" w14:textId="77777777" w:rsidR="00EC73DA" w:rsidRDefault="00000000">
            <w:pPr>
              <w:snapToGrid w:val="0"/>
              <w:jc w:val="center"/>
              <w:rPr>
                <w:rFonts w:ascii="Times New Roman"/>
                <w:kern w:val="2"/>
                <w:sz w:val="21"/>
                <w:szCs w:val="21"/>
              </w:rPr>
            </w:pPr>
            <w:r>
              <w:rPr>
                <w:rFonts w:ascii="Times New Roman"/>
                <w:kern w:val="2"/>
                <w:sz w:val="21"/>
                <w:szCs w:val="21"/>
              </w:rPr>
              <w:t>1</w:t>
            </w:r>
          </w:p>
        </w:tc>
        <w:tc>
          <w:tcPr>
            <w:tcW w:w="3110" w:type="dxa"/>
            <w:vAlign w:val="center"/>
          </w:tcPr>
          <w:p w14:paraId="36BDB0FD" w14:textId="77777777" w:rsidR="00EC73DA" w:rsidRDefault="00000000">
            <w:pPr>
              <w:widowControl/>
              <w:rPr>
                <w:rFonts w:ascii="Times New Roman"/>
                <w:snapToGrid w:val="0"/>
                <w:kern w:val="2"/>
                <w:sz w:val="21"/>
                <w:szCs w:val="21"/>
              </w:rPr>
            </w:pPr>
            <w:r>
              <w:rPr>
                <w:rFonts w:ascii="Times New Roman"/>
                <w:kern w:val="2"/>
                <w:sz w:val="21"/>
                <w:szCs w:val="21"/>
              </w:rPr>
              <w:t>未对有限空间作业场所进行辨识，并设置明显安全警示标志。</w:t>
            </w:r>
          </w:p>
        </w:tc>
        <w:tc>
          <w:tcPr>
            <w:tcW w:w="2352" w:type="dxa"/>
            <w:vAlign w:val="center"/>
          </w:tcPr>
          <w:p w14:paraId="263B9E06"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《工贸企业重大事故隐患判定标准》（应急管理部〔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10</w:t>
            </w:r>
            <w:r>
              <w:rPr>
                <w:rFonts w:ascii="Times New Roman"/>
                <w:snapToGrid w:val="0"/>
                <w:kern w:val="2"/>
                <w:sz w:val="21"/>
                <w:szCs w:val="21"/>
              </w:rPr>
              <w:t>号令）</w:t>
            </w:r>
          </w:p>
        </w:tc>
        <w:tc>
          <w:tcPr>
            <w:tcW w:w="2111" w:type="dxa"/>
            <w:vAlign w:val="center"/>
          </w:tcPr>
          <w:p w14:paraId="582A03ED" w14:textId="77777777" w:rsidR="00EC73DA" w:rsidRDefault="00000000">
            <w:pPr>
              <w:suppressAutoHyphens/>
              <w:snapToGrid w:val="0"/>
              <w:rPr>
                <w:rFonts w:ascii="Times New Roman"/>
                <w:snapToGrid w:val="0"/>
                <w:kern w:val="2"/>
                <w:sz w:val="21"/>
                <w:szCs w:val="21"/>
              </w:rPr>
            </w:pPr>
            <w:r>
              <w:rPr>
                <w:rFonts w:ascii="Times New Roman"/>
                <w:kern w:val="2"/>
                <w:sz w:val="21"/>
                <w:szCs w:val="21"/>
              </w:rPr>
              <w:t>有限空间作业场所已进行辨识，并设置明显安全警示标志</w:t>
            </w:r>
          </w:p>
        </w:tc>
        <w:tc>
          <w:tcPr>
            <w:tcW w:w="771" w:type="dxa"/>
            <w:vAlign w:val="center"/>
          </w:tcPr>
          <w:p w14:paraId="5EE57A54"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符合</w:t>
            </w:r>
          </w:p>
        </w:tc>
      </w:tr>
      <w:tr w:rsidR="00EC73DA" w14:paraId="070578DB" w14:textId="77777777">
        <w:trPr>
          <w:trHeight w:val="450"/>
          <w:tblHeader/>
          <w:jc w:val="center"/>
        </w:trPr>
        <w:tc>
          <w:tcPr>
            <w:tcW w:w="753" w:type="dxa"/>
            <w:vAlign w:val="center"/>
          </w:tcPr>
          <w:p w14:paraId="32305571" w14:textId="77777777" w:rsidR="00EC73DA" w:rsidRDefault="00000000">
            <w:pPr>
              <w:snapToGrid w:val="0"/>
              <w:jc w:val="center"/>
              <w:rPr>
                <w:rFonts w:ascii="Times New Roman"/>
                <w:kern w:val="2"/>
                <w:sz w:val="21"/>
                <w:szCs w:val="21"/>
              </w:rPr>
            </w:pPr>
            <w:r>
              <w:rPr>
                <w:rFonts w:ascii="Times New Roman"/>
                <w:kern w:val="2"/>
                <w:sz w:val="21"/>
                <w:szCs w:val="21"/>
              </w:rPr>
              <w:t>2</w:t>
            </w:r>
          </w:p>
        </w:tc>
        <w:tc>
          <w:tcPr>
            <w:tcW w:w="3110" w:type="dxa"/>
            <w:vAlign w:val="center"/>
          </w:tcPr>
          <w:p w14:paraId="034A92E4" w14:textId="77777777" w:rsidR="00EC73DA" w:rsidRDefault="00000000">
            <w:pPr>
              <w:widowControl/>
              <w:rPr>
                <w:rFonts w:ascii="Times New Roman"/>
                <w:kern w:val="2"/>
                <w:sz w:val="21"/>
                <w:szCs w:val="21"/>
              </w:rPr>
            </w:pPr>
            <w:r>
              <w:rPr>
                <w:rFonts w:ascii="Times New Roman"/>
                <w:kern w:val="2"/>
                <w:sz w:val="21"/>
                <w:szCs w:val="21"/>
              </w:rPr>
              <w:t>未落实作业审批制度，擅自进入有限空间作业。</w:t>
            </w:r>
          </w:p>
          <w:p w14:paraId="5EF1E934" w14:textId="77777777" w:rsidR="00EC73DA" w:rsidRDefault="00EC73DA">
            <w:pPr>
              <w:pStyle w:val="Default"/>
              <w:ind w:firstLineChars="200" w:firstLine="420"/>
              <w:jc w:val="center"/>
              <w:rPr>
                <w:snapToGrid w:val="0"/>
                <w:color w:val="auto"/>
                <w:kern w:val="2"/>
                <w:sz w:val="21"/>
                <w:szCs w:val="21"/>
              </w:rPr>
            </w:pPr>
          </w:p>
        </w:tc>
        <w:tc>
          <w:tcPr>
            <w:tcW w:w="2352" w:type="dxa"/>
            <w:vAlign w:val="center"/>
          </w:tcPr>
          <w:p w14:paraId="018C4876"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《工贸企业重大事故隐患判定标准》（应急管理部〔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10</w:t>
            </w:r>
            <w:r>
              <w:rPr>
                <w:rFonts w:ascii="Times New Roman"/>
                <w:snapToGrid w:val="0"/>
                <w:kern w:val="2"/>
                <w:sz w:val="21"/>
                <w:szCs w:val="21"/>
              </w:rPr>
              <w:t>号令）</w:t>
            </w:r>
          </w:p>
        </w:tc>
        <w:tc>
          <w:tcPr>
            <w:tcW w:w="2111" w:type="dxa"/>
            <w:vAlign w:val="center"/>
          </w:tcPr>
          <w:p w14:paraId="7DC495CE" w14:textId="77777777" w:rsidR="00EC73DA" w:rsidRDefault="00000000">
            <w:pPr>
              <w:suppressAutoHyphens/>
              <w:snapToGrid w:val="0"/>
              <w:rPr>
                <w:rFonts w:ascii="Times New Roman"/>
                <w:snapToGrid w:val="0"/>
                <w:kern w:val="2"/>
                <w:sz w:val="21"/>
                <w:szCs w:val="21"/>
              </w:rPr>
            </w:pPr>
            <w:r>
              <w:rPr>
                <w:rFonts w:ascii="Times New Roman"/>
                <w:kern w:val="2"/>
                <w:sz w:val="21"/>
                <w:szCs w:val="21"/>
              </w:rPr>
              <w:t>已设置作业审批制度</w:t>
            </w:r>
          </w:p>
        </w:tc>
        <w:tc>
          <w:tcPr>
            <w:tcW w:w="771" w:type="dxa"/>
            <w:vAlign w:val="center"/>
          </w:tcPr>
          <w:p w14:paraId="79B3EFDA"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符合</w:t>
            </w:r>
          </w:p>
        </w:tc>
      </w:tr>
      <w:tr w:rsidR="00EC73DA" w14:paraId="7973F7AE" w14:textId="77777777">
        <w:trPr>
          <w:trHeight w:val="450"/>
          <w:tblHeader/>
          <w:jc w:val="center"/>
        </w:trPr>
        <w:tc>
          <w:tcPr>
            <w:tcW w:w="753" w:type="dxa"/>
            <w:vAlign w:val="center"/>
          </w:tcPr>
          <w:p w14:paraId="77FA2A5E" w14:textId="77777777" w:rsidR="00EC73DA" w:rsidRDefault="00000000">
            <w:pPr>
              <w:snapToGrid w:val="0"/>
              <w:jc w:val="center"/>
              <w:rPr>
                <w:rFonts w:ascii="Times New Roman"/>
                <w:kern w:val="2"/>
                <w:sz w:val="21"/>
                <w:szCs w:val="21"/>
              </w:rPr>
            </w:pPr>
            <w:r>
              <w:rPr>
                <w:rFonts w:ascii="Times New Roman"/>
                <w:kern w:val="2"/>
                <w:sz w:val="21"/>
                <w:szCs w:val="21"/>
              </w:rPr>
              <w:t>3</w:t>
            </w:r>
          </w:p>
        </w:tc>
        <w:tc>
          <w:tcPr>
            <w:tcW w:w="3110" w:type="dxa"/>
            <w:vAlign w:val="center"/>
          </w:tcPr>
          <w:p w14:paraId="53385CEC" w14:textId="77777777" w:rsidR="00EC73DA" w:rsidRDefault="00000000">
            <w:pPr>
              <w:pStyle w:val="Default"/>
              <w:jc w:val="both"/>
              <w:rPr>
                <w:snapToGrid w:val="0"/>
                <w:color w:val="auto"/>
                <w:kern w:val="2"/>
                <w:sz w:val="21"/>
                <w:szCs w:val="21"/>
              </w:rPr>
            </w:pPr>
            <w:r>
              <w:rPr>
                <w:color w:val="auto"/>
                <w:kern w:val="2"/>
                <w:sz w:val="21"/>
                <w:szCs w:val="21"/>
              </w:rPr>
              <w:t>未对有限空间作业进行辨识、提出防范措施，并建立有限空间管理台账。</w:t>
            </w:r>
          </w:p>
        </w:tc>
        <w:tc>
          <w:tcPr>
            <w:tcW w:w="2352" w:type="dxa"/>
            <w:vAlign w:val="center"/>
          </w:tcPr>
          <w:p w14:paraId="34519E7B"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《工贸企业重大事故隐患判定标准》（应急管理部〔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10</w:t>
            </w:r>
            <w:r>
              <w:rPr>
                <w:rFonts w:ascii="Times New Roman"/>
                <w:snapToGrid w:val="0"/>
                <w:kern w:val="2"/>
                <w:sz w:val="21"/>
                <w:szCs w:val="21"/>
              </w:rPr>
              <w:t>号令）《工贸企业有限空间作业安全规定》（应急管理部〔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第六条</w:t>
            </w:r>
          </w:p>
        </w:tc>
        <w:tc>
          <w:tcPr>
            <w:tcW w:w="2111" w:type="dxa"/>
            <w:vAlign w:val="center"/>
          </w:tcPr>
          <w:p w14:paraId="3A3998DE" w14:textId="77777777" w:rsidR="00EC73DA" w:rsidRDefault="00000000">
            <w:pPr>
              <w:suppressAutoHyphens/>
              <w:snapToGrid w:val="0"/>
              <w:rPr>
                <w:rFonts w:ascii="Times New Roman"/>
                <w:snapToGrid w:val="0"/>
                <w:kern w:val="2"/>
                <w:sz w:val="21"/>
                <w:szCs w:val="21"/>
              </w:rPr>
            </w:pPr>
            <w:r>
              <w:rPr>
                <w:rFonts w:ascii="Times New Roman"/>
                <w:kern w:val="2"/>
                <w:sz w:val="21"/>
                <w:szCs w:val="21"/>
              </w:rPr>
              <w:t>已对有限空间作业进行辨识、提出防范措施，并建立有限空间管理台账。</w:t>
            </w:r>
          </w:p>
        </w:tc>
        <w:tc>
          <w:tcPr>
            <w:tcW w:w="771" w:type="dxa"/>
            <w:vAlign w:val="center"/>
          </w:tcPr>
          <w:p w14:paraId="4EAA61BA"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符合</w:t>
            </w:r>
          </w:p>
        </w:tc>
      </w:tr>
      <w:tr w:rsidR="00EC73DA" w14:paraId="273652B3" w14:textId="77777777">
        <w:trPr>
          <w:trHeight w:val="450"/>
          <w:tblHeader/>
          <w:jc w:val="center"/>
        </w:trPr>
        <w:tc>
          <w:tcPr>
            <w:tcW w:w="753" w:type="dxa"/>
            <w:vAlign w:val="center"/>
          </w:tcPr>
          <w:p w14:paraId="70F1C99D" w14:textId="77777777" w:rsidR="00EC73DA" w:rsidRDefault="00000000">
            <w:pPr>
              <w:snapToGrid w:val="0"/>
              <w:jc w:val="center"/>
              <w:rPr>
                <w:rFonts w:ascii="Times New Roman"/>
                <w:kern w:val="2"/>
                <w:sz w:val="21"/>
                <w:szCs w:val="21"/>
              </w:rPr>
            </w:pPr>
            <w:r>
              <w:rPr>
                <w:rFonts w:ascii="Times New Roman"/>
                <w:kern w:val="2"/>
                <w:sz w:val="21"/>
                <w:szCs w:val="21"/>
              </w:rPr>
              <w:t>4</w:t>
            </w:r>
          </w:p>
        </w:tc>
        <w:tc>
          <w:tcPr>
            <w:tcW w:w="3110" w:type="dxa"/>
            <w:vAlign w:val="center"/>
          </w:tcPr>
          <w:p w14:paraId="06D09289" w14:textId="77777777" w:rsidR="00EC73DA" w:rsidRDefault="00000000">
            <w:pPr>
              <w:widowControl/>
              <w:rPr>
                <w:rFonts w:ascii="Times New Roman"/>
                <w:kern w:val="2"/>
                <w:sz w:val="21"/>
                <w:szCs w:val="21"/>
              </w:rPr>
            </w:pPr>
            <w:r>
              <w:rPr>
                <w:rFonts w:ascii="Times New Roman"/>
                <w:kern w:val="2"/>
                <w:sz w:val="21"/>
                <w:szCs w:val="21"/>
              </w:rPr>
              <w:t>工贸企业主要负责人是有限空间作业安全第一责任人，应当组织制定有限空间作业安全管理制度，明确有限空间作业审批人、监护人员、作业人员的职责，以及安全培训、作业审批、防护用品、应急救援装备、操作规程和应急处置等方面的要求。</w:t>
            </w:r>
          </w:p>
        </w:tc>
        <w:tc>
          <w:tcPr>
            <w:tcW w:w="2352" w:type="dxa"/>
            <w:vAlign w:val="center"/>
          </w:tcPr>
          <w:p w14:paraId="0A92470C"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第四条</w:t>
            </w:r>
          </w:p>
        </w:tc>
        <w:tc>
          <w:tcPr>
            <w:tcW w:w="2111" w:type="dxa"/>
            <w:vAlign w:val="center"/>
          </w:tcPr>
          <w:p w14:paraId="28BC5075" w14:textId="77777777" w:rsidR="00EC73DA" w:rsidRDefault="00000000">
            <w:pPr>
              <w:suppressAutoHyphens/>
              <w:snapToGrid w:val="0"/>
              <w:rPr>
                <w:rFonts w:ascii="Times New Roman"/>
                <w:snapToGrid w:val="0"/>
                <w:kern w:val="2"/>
                <w:sz w:val="21"/>
                <w:szCs w:val="21"/>
              </w:rPr>
            </w:pPr>
            <w:r>
              <w:rPr>
                <w:rFonts w:ascii="Times New Roman" w:hint="eastAsia"/>
                <w:snapToGrid w:val="0"/>
                <w:kern w:val="2"/>
                <w:sz w:val="21"/>
                <w:szCs w:val="21"/>
              </w:rPr>
              <w:t>已</w:t>
            </w:r>
            <w:r>
              <w:rPr>
                <w:rFonts w:ascii="Times New Roman"/>
                <w:snapToGrid w:val="0"/>
                <w:kern w:val="2"/>
                <w:sz w:val="21"/>
                <w:szCs w:val="21"/>
              </w:rPr>
              <w:t>制定</w:t>
            </w:r>
            <w:r>
              <w:rPr>
                <w:rFonts w:ascii="Times New Roman" w:hint="eastAsia"/>
                <w:snapToGrid w:val="0"/>
                <w:kern w:val="2"/>
                <w:sz w:val="21"/>
                <w:szCs w:val="21"/>
              </w:rPr>
              <w:t>了</w:t>
            </w:r>
            <w:r>
              <w:rPr>
                <w:rFonts w:ascii="Times New Roman"/>
                <w:snapToGrid w:val="0"/>
                <w:kern w:val="2"/>
                <w:sz w:val="21"/>
                <w:szCs w:val="21"/>
              </w:rPr>
              <w:t>有限空间作业安全管理制度、操作规程和应急处置</w:t>
            </w:r>
            <w:r>
              <w:rPr>
                <w:rFonts w:ascii="Times New Roman" w:hint="eastAsia"/>
                <w:snapToGrid w:val="0"/>
                <w:kern w:val="2"/>
                <w:sz w:val="21"/>
                <w:szCs w:val="21"/>
              </w:rPr>
              <w:t>方案</w:t>
            </w:r>
            <w:r>
              <w:rPr>
                <w:rFonts w:ascii="Times New Roman"/>
                <w:snapToGrid w:val="0"/>
                <w:kern w:val="2"/>
                <w:sz w:val="21"/>
                <w:szCs w:val="21"/>
              </w:rPr>
              <w:t>等。</w:t>
            </w:r>
          </w:p>
        </w:tc>
        <w:tc>
          <w:tcPr>
            <w:tcW w:w="771" w:type="dxa"/>
            <w:vAlign w:val="center"/>
          </w:tcPr>
          <w:p w14:paraId="5B675BB7"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符合</w:t>
            </w:r>
          </w:p>
        </w:tc>
      </w:tr>
      <w:tr w:rsidR="00EC73DA" w14:paraId="6B7E21BC" w14:textId="77777777">
        <w:trPr>
          <w:trHeight w:val="450"/>
          <w:tblHeader/>
          <w:jc w:val="center"/>
        </w:trPr>
        <w:tc>
          <w:tcPr>
            <w:tcW w:w="753" w:type="dxa"/>
            <w:vAlign w:val="center"/>
          </w:tcPr>
          <w:p w14:paraId="6A0F60FC" w14:textId="77777777" w:rsidR="00EC73DA" w:rsidRDefault="00000000">
            <w:pPr>
              <w:snapToGrid w:val="0"/>
              <w:jc w:val="center"/>
              <w:rPr>
                <w:rFonts w:ascii="Times New Roman"/>
                <w:kern w:val="2"/>
                <w:sz w:val="21"/>
                <w:szCs w:val="21"/>
              </w:rPr>
            </w:pPr>
            <w:r>
              <w:rPr>
                <w:rFonts w:ascii="Times New Roman"/>
                <w:kern w:val="2"/>
                <w:sz w:val="21"/>
                <w:szCs w:val="21"/>
              </w:rPr>
              <w:lastRenderedPageBreak/>
              <w:t>5</w:t>
            </w:r>
          </w:p>
        </w:tc>
        <w:tc>
          <w:tcPr>
            <w:tcW w:w="3110" w:type="dxa"/>
            <w:vAlign w:val="center"/>
          </w:tcPr>
          <w:p w14:paraId="6B089A15" w14:textId="77777777" w:rsidR="00EC73DA" w:rsidRDefault="00000000">
            <w:pPr>
              <w:widowControl/>
              <w:jc w:val="left"/>
              <w:rPr>
                <w:rFonts w:ascii="Times New Roman"/>
                <w:kern w:val="2"/>
                <w:sz w:val="21"/>
                <w:szCs w:val="21"/>
              </w:rPr>
            </w:pPr>
            <w:r>
              <w:rPr>
                <w:rFonts w:ascii="Times New Roman"/>
                <w:kern w:val="2"/>
                <w:sz w:val="21"/>
                <w:szCs w:val="21"/>
              </w:rPr>
              <w:t>对于存在硫化氢、一氧化碳、二氧化碳等中毒和窒息等风险的有限空间作业，应当由工贸企业主要负责人或者其书面委托的人员进行审批，委托进行审批的，相关责任仍由工贸企业主要负责人承担。未经工贸企业确定的作业审批人批准，不得实施有限空间作业。</w:t>
            </w:r>
          </w:p>
        </w:tc>
        <w:tc>
          <w:tcPr>
            <w:tcW w:w="2352" w:type="dxa"/>
            <w:vAlign w:val="center"/>
          </w:tcPr>
          <w:p w14:paraId="440BFF1B"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第七条</w:t>
            </w:r>
          </w:p>
        </w:tc>
        <w:tc>
          <w:tcPr>
            <w:tcW w:w="2111" w:type="dxa"/>
            <w:vAlign w:val="center"/>
          </w:tcPr>
          <w:p w14:paraId="1B4682CE" w14:textId="77777777" w:rsidR="00EC73DA" w:rsidRDefault="00000000">
            <w:pPr>
              <w:suppressAutoHyphens/>
              <w:snapToGrid w:val="0"/>
              <w:rPr>
                <w:rFonts w:ascii="Times New Roman"/>
                <w:snapToGrid w:val="0"/>
                <w:kern w:val="2"/>
                <w:sz w:val="21"/>
                <w:szCs w:val="21"/>
              </w:rPr>
            </w:pPr>
            <w:r>
              <w:rPr>
                <w:rFonts w:ascii="Times New Roman" w:hint="eastAsia"/>
                <w:snapToGrid w:val="0"/>
                <w:kern w:val="2"/>
                <w:sz w:val="21"/>
                <w:szCs w:val="21"/>
              </w:rPr>
              <w:t>已</w:t>
            </w:r>
            <w:r>
              <w:rPr>
                <w:rFonts w:ascii="Times New Roman"/>
                <w:snapToGrid w:val="0"/>
                <w:kern w:val="2"/>
                <w:sz w:val="21"/>
                <w:szCs w:val="21"/>
              </w:rPr>
              <w:t>制定</w:t>
            </w:r>
            <w:r>
              <w:rPr>
                <w:rFonts w:ascii="Times New Roman" w:hint="eastAsia"/>
                <w:snapToGrid w:val="0"/>
                <w:kern w:val="2"/>
                <w:sz w:val="21"/>
                <w:szCs w:val="21"/>
              </w:rPr>
              <w:t>了</w:t>
            </w:r>
            <w:r>
              <w:rPr>
                <w:rFonts w:ascii="Times New Roman"/>
                <w:snapToGrid w:val="0"/>
                <w:kern w:val="2"/>
                <w:sz w:val="21"/>
                <w:szCs w:val="21"/>
              </w:rPr>
              <w:t>有限空间作业安全管理制度</w:t>
            </w:r>
            <w:r>
              <w:rPr>
                <w:rFonts w:ascii="Times New Roman" w:hint="eastAsia"/>
                <w:snapToGrid w:val="0"/>
                <w:kern w:val="2"/>
                <w:sz w:val="21"/>
                <w:szCs w:val="21"/>
              </w:rPr>
              <w:t>，作业时严格按制度执行</w:t>
            </w:r>
            <w:r>
              <w:rPr>
                <w:rFonts w:ascii="Times New Roman"/>
                <w:snapToGrid w:val="0"/>
                <w:kern w:val="2"/>
                <w:sz w:val="21"/>
                <w:szCs w:val="21"/>
              </w:rPr>
              <w:t>。</w:t>
            </w:r>
          </w:p>
        </w:tc>
        <w:tc>
          <w:tcPr>
            <w:tcW w:w="771" w:type="dxa"/>
            <w:vAlign w:val="center"/>
          </w:tcPr>
          <w:p w14:paraId="7B14E410"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符合</w:t>
            </w:r>
          </w:p>
        </w:tc>
      </w:tr>
      <w:tr w:rsidR="00EC73DA" w14:paraId="1721DADF" w14:textId="77777777">
        <w:trPr>
          <w:trHeight w:val="450"/>
          <w:tblHeader/>
          <w:jc w:val="center"/>
        </w:trPr>
        <w:tc>
          <w:tcPr>
            <w:tcW w:w="753" w:type="dxa"/>
            <w:vAlign w:val="center"/>
          </w:tcPr>
          <w:p w14:paraId="60E1271A" w14:textId="77777777" w:rsidR="00EC73DA" w:rsidRDefault="00000000">
            <w:pPr>
              <w:snapToGrid w:val="0"/>
              <w:jc w:val="center"/>
              <w:rPr>
                <w:rFonts w:ascii="Times New Roman"/>
                <w:kern w:val="2"/>
                <w:sz w:val="21"/>
                <w:szCs w:val="21"/>
              </w:rPr>
            </w:pPr>
            <w:r>
              <w:rPr>
                <w:rFonts w:ascii="Times New Roman"/>
                <w:kern w:val="2"/>
                <w:sz w:val="21"/>
                <w:szCs w:val="21"/>
              </w:rPr>
              <w:t>6</w:t>
            </w:r>
          </w:p>
        </w:tc>
        <w:tc>
          <w:tcPr>
            <w:tcW w:w="3110" w:type="dxa"/>
            <w:vAlign w:val="center"/>
          </w:tcPr>
          <w:p w14:paraId="38A5E963" w14:textId="77777777" w:rsidR="00EC73DA" w:rsidRDefault="00000000">
            <w:pPr>
              <w:widowControl/>
              <w:jc w:val="left"/>
              <w:rPr>
                <w:rFonts w:ascii="Times New Roman"/>
                <w:kern w:val="2"/>
                <w:sz w:val="21"/>
                <w:szCs w:val="21"/>
              </w:rPr>
            </w:pPr>
            <w:r>
              <w:rPr>
                <w:rFonts w:ascii="Times New Roman"/>
                <w:kern w:val="2"/>
                <w:sz w:val="21"/>
                <w:szCs w:val="21"/>
              </w:rPr>
              <w:t>工贸企业将有限空间作业依法发包给其他单位实施的，应当与承包单位在合同或者协议中约定各自的安全生产管理职责。工贸企业对其发包的有限空间作业统一协调、管理，并对现场作业进行安全检查，督促承包单位有效落实各项安全措施。</w:t>
            </w:r>
          </w:p>
        </w:tc>
        <w:tc>
          <w:tcPr>
            <w:tcW w:w="2352" w:type="dxa"/>
            <w:vAlign w:val="center"/>
          </w:tcPr>
          <w:p w14:paraId="4FF745BE"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第八条</w:t>
            </w:r>
          </w:p>
        </w:tc>
        <w:tc>
          <w:tcPr>
            <w:tcW w:w="2111" w:type="dxa"/>
            <w:vAlign w:val="center"/>
          </w:tcPr>
          <w:p w14:paraId="5C3B6E80" w14:textId="77777777" w:rsidR="00EC73DA" w:rsidRDefault="00000000">
            <w:pPr>
              <w:suppressAutoHyphens/>
              <w:snapToGrid w:val="0"/>
              <w:rPr>
                <w:rFonts w:ascii="Times New Roman"/>
                <w:snapToGrid w:val="0"/>
                <w:kern w:val="2"/>
                <w:sz w:val="21"/>
                <w:szCs w:val="21"/>
              </w:rPr>
            </w:pPr>
            <w:r>
              <w:rPr>
                <w:rFonts w:ascii="Times New Roman" w:hint="eastAsia"/>
                <w:snapToGrid w:val="0"/>
                <w:kern w:val="2"/>
                <w:sz w:val="21"/>
                <w:szCs w:val="21"/>
              </w:rPr>
              <w:t>不涉及发包给其他单位实施</w:t>
            </w:r>
          </w:p>
        </w:tc>
        <w:tc>
          <w:tcPr>
            <w:tcW w:w="771" w:type="dxa"/>
            <w:vAlign w:val="center"/>
          </w:tcPr>
          <w:p w14:paraId="6F0B1497" w14:textId="77777777" w:rsidR="00EC73DA" w:rsidRDefault="00000000">
            <w:pPr>
              <w:suppressAutoHyphens/>
              <w:snapToGrid w:val="0"/>
              <w:jc w:val="center"/>
              <w:rPr>
                <w:rFonts w:ascii="Times New Roman"/>
                <w:snapToGrid w:val="0"/>
                <w:kern w:val="2"/>
                <w:sz w:val="21"/>
                <w:szCs w:val="21"/>
              </w:rPr>
            </w:pPr>
            <w:r>
              <w:rPr>
                <w:rFonts w:ascii="Times New Roman" w:hint="eastAsia"/>
                <w:snapToGrid w:val="0"/>
                <w:kern w:val="2"/>
                <w:sz w:val="21"/>
                <w:szCs w:val="21"/>
              </w:rPr>
              <w:t>不涉及</w:t>
            </w:r>
          </w:p>
        </w:tc>
      </w:tr>
      <w:tr w:rsidR="00EC73DA" w14:paraId="5269C49C" w14:textId="77777777">
        <w:trPr>
          <w:trHeight w:val="450"/>
          <w:tblHeader/>
          <w:jc w:val="center"/>
        </w:trPr>
        <w:tc>
          <w:tcPr>
            <w:tcW w:w="753" w:type="dxa"/>
            <w:vAlign w:val="center"/>
          </w:tcPr>
          <w:p w14:paraId="08D653CA" w14:textId="77777777" w:rsidR="00EC73DA" w:rsidRDefault="00000000">
            <w:pPr>
              <w:snapToGrid w:val="0"/>
              <w:jc w:val="center"/>
              <w:rPr>
                <w:rFonts w:ascii="Times New Roman"/>
                <w:kern w:val="2"/>
                <w:sz w:val="21"/>
                <w:szCs w:val="21"/>
              </w:rPr>
            </w:pPr>
            <w:r>
              <w:rPr>
                <w:rFonts w:ascii="Times New Roman"/>
                <w:kern w:val="2"/>
                <w:sz w:val="21"/>
                <w:szCs w:val="21"/>
              </w:rPr>
              <w:t>7</w:t>
            </w:r>
          </w:p>
        </w:tc>
        <w:tc>
          <w:tcPr>
            <w:tcW w:w="3110" w:type="dxa"/>
            <w:vAlign w:val="center"/>
          </w:tcPr>
          <w:p w14:paraId="21591765" w14:textId="77777777" w:rsidR="00EC73DA" w:rsidRDefault="00000000">
            <w:pPr>
              <w:widowControl/>
              <w:rPr>
                <w:rFonts w:ascii="Times New Roman"/>
                <w:kern w:val="2"/>
                <w:sz w:val="21"/>
                <w:szCs w:val="21"/>
              </w:rPr>
            </w:pPr>
            <w:r>
              <w:rPr>
                <w:rFonts w:ascii="Times New Roman"/>
                <w:kern w:val="2"/>
                <w:sz w:val="21"/>
                <w:szCs w:val="21"/>
              </w:rPr>
              <w:t>工贸企业应当每年至少组织一次有限空间作业专题安全培训，对作业审批人、监护人员、作业人员和应急救援人员培训有限空间作业安全知识和技能，并如实记录。</w:t>
            </w:r>
          </w:p>
        </w:tc>
        <w:tc>
          <w:tcPr>
            <w:tcW w:w="2352" w:type="dxa"/>
            <w:vAlign w:val="center"/>
          </w:tcPr>
          <w:p w14:paraId="71E33B34"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第九条</w:t>
            </w:r>
          </w:p>
        </w:tc>
        <w:tc>
          <w:tcPr>
            <w:tcW w:w="2111" w:type="dxa"/>
            <w:vAlign w:val="center"/>
          </w:tcPr>
          <w:p w14:paraId="35633EF7" w14:textId="77777777" w:rsidR="00EC73DA" w:rsidRDefault="00000000">
            <w:pPr>
              <w:suppressAutoHyphens/>
              <w:snapToGrid w:val="0"/>
              <w:rPr>
                <w:rFonts w:ascii="Times New Roman"/>
                <w:snapToGrid w:val="0"/>
                <w:kern w:val="2"/>
                <w:sz w:val="21"/>
                <w:szCs w:val="21"/>
              </w:rPr>
            </w:pPr>
            <w:r>
              <w:rPr>
                <w:rFonts w:ascii="Times New Roman" w:hint="eastAsia"/>
                <w:kern w:val="2"/>
                <w:sz w:val="21"/>
                <w:szCs w:val="21"/>
              </w:rPr>
              <w:t>结合安全教育培训一并开展</w:t>
            </w:r>
            <w:r>
              <w:rPr>
                <w:rFonts w:ascii="Times New Roman"/>
                <w:kern w:val="2"/>
                <w:sz w:val="21"/>
                <w:szCs w:val="21"/>
              </w:rPr>
              <w:t>。</w:t>
            </w:r>
          </w:p>
        </w:tc>
        <w:tc>
          <w:tcPr>
            <w:tcW w:w="771" w:type="dxa"/>
            <w:vAlign w:val="center"/>
          </w:tcPr>
          <w:p w14:paraId="3B7353FC" w14:textId="77777777" w:rsidR="00EC73DA" w:rsidRDefault="00000000">
            <w:pPr>
              <w:suppressAutoHyphens/>
              <w:snapToGrid w:val="0"/>
              <w:jc w:val="center"/>
              <w:rPr>
                <w:rFonts w:ascii="Times New Roman"/>
                <w:snapToGrid w:val="0"/>
                <w:kern w:val="2"/>
                <w:sz w:val="21"/>
                <w:szCs w:val="21"/>
              </w:rPr>
            </w:pPr>
            <w:r>
              <w:rPr>
                <w:rFonts w:ascii="Times New Roman" w:hint="eastAsia"/>
                <w:snapToGrid w:val="0"/>
                <w:kern w:val="2"/>
                <w:sz w:val="21"/>
                <w:szCs w:val="21"/>
              </w:rPr>
              <w:t>符合</w:t>
            </w:r>
          </w:p>
        </w:tc>
      </w:tr>
      <w:tr w:rsidR="00EC73DA" w14:paraId="0464E662" w14:textId="77777777">
        <w:trPr>
          <w:trHeight w:val="450"/>
          <w:tblHeader/>
          <w:jc w:val="center"/>
        </w:trPr>
        <w:tc>
          <w:tcPr>
            <w:tcW w:w="753" w:type="dxa"/>
            <w:vAlign w:val="center"/>
          </w:tcPr>
          <w:p w14:paraId="3EA87B40" w14:textId="77777777" w:rsidR="00EC73DA" w:rsidRDefault="00000000">
            <w:pPr>
              <w:snapToGrid w:val="0"/>
              <w:jc w:val="center"/>
              <w:rPr>
                <w:rFonts w:ascii="Times New Roman"/>
                <w:kern w:val="2"/>
                <w:sz w:val="21"/>
                <w:szCs w:val="21"/>
              </w:rPr>
            </w:pPr>
            <w:r>
              <w:rPr>
                <w:rFonts w:ascii="Times New Roman"/>
                <w:kern w:val="2"/>
                <w:sz w:val="21"/>
                <w:szCs w:val="21"/>
              </w:rPr>
              <w:t>8</w:t>
            </w:r>
          </w:p>
        </w:tc>
        <w:tc>
          <w:tcPr>
            <w:tcW w:w="3110" w:type="dxa"/>
            <w:vAlign w:val="center"/>
          </w:tcPr>
          <w:p w14:paraId="608D1346" w14:textId="77777777" w:rsidR="00EC73DA" w:rsidRDefault="00000000">
            <w:pPr>
              <w:widowControl/>
              <w:jc w:val="left"/>
              <w:rPr>
                <w:rFonts w:ascii="Times New Roman"/>
                <w:kern w:val="2"/>
                <w:sz w:val="21"/>
                <w:szCs w:val="21"/>
              </w:rPr>
            </w:pPr>
            <w:r>
              <w:rPr>
                <w:rFonts w:ascii="Times New Roman"/>
                <w:kern w:val="2"/>
                <w:sz w:val="21"/>
                <w:szCs w:val="21"/>
              </w:rPr>
              <w:t>工贸企业应当制定有限空间作业现场处置方案，按规定组织演练，并进行演练效果评估。</w:t>
            </w:r>
          </w:p>
        </w:tc>
        <w:tc>
          <w:tcPr>
            <w:tcW w:w="2352" w:type="dxa"/>
            <w:vAlign w:val="center"/>
          </w:tcPr>
          <w:p w14:paraId="1F295A25"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第十条</w:t>
            </w:r>
          </w:p>
        </w:tc>
        <w:tc>
          <w:tcPr>
            <w:tcW w:w="2111" w:type="dxa"/>
            <w:vAlign w:val="center"/>
          </w:tcPr>
          <w:p w14:paraId="1073FEA2" w14:textId="77777777" w:rsidR="00EC73DA" w:rsidRDefault="00000000">
            <w:pPr>
              <w:suppressAutoHyphens/>
              <w:snapToGrid w:val="0"/>
              <w:rPr>
                <w:rFonts w:ascii="Times New Roman"/>
                <w:snapToGrid w:val="0"/>
                <w:kern w:val="2"/>
                <w:sz w:val="21"/>
                <w:szCs w:val="21"/>
              </w:rPr>
            </w:pPr>
            <w:r>
              <w:rPr>
                <w:rFonts w:ascii="Times New Roman" w:hint="eastAsia"/>
                <w:kern w:val="2"/>
                <w:sz w:val="21"/>
                <w:szCs w:val="21"/>
              </w:rPr>
              <w:t>已</w:t>
            </w:r>
            <w:r>
              <w:rPr>
                <w:rFonts w:ascii="Times New Roman"/>
                <w:kern w:val="2"/>
                <w:sz w:val="21"/>
                <w:szCs w:val="21"/>
              </w:rPr>
              <w:t>制定有限空间作业现场处置方案，按规定组织演练，并进行演练效果评估。</w:t>
            </w:r>
          </w:p>
        </w:tc>
        <w:tc>
          <w:tcPr>
            <w:tcW w:w="771" w:type="dxa"/>
            <w:vAlign w:val="center"/>
          </w:tcPr>
          <w:p w14:paraId="4CFC4160"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符合</w:t>
            </w:r>
          </w:p>
        </w:tc>
      </w:tr>
      <w:tr w:rsidR="00EC73DA" w14:paraId="3B56D538" w14:textId="77777777">
        <w:trPr>
          <w:trHeight w:val="450"/>
          <w:tblHeader/>
          <w:jc w:val="center"/>
        </w:trPr>
        <w:tc>
          <w:tcPr>
            <w:tcW w:w="753" w:type="dxa"/>
            <w:vAlign w:val="center"/>
          </w:tcPr>
          <w:p w14:paraId="2DE6DD4C" w14:textId="77777777" w:rsidR="00EC73DA" w:rsidRDefault="00000000">
            <w:pPr>
              <w:snapToGrid w:val="0"/>
              <w:jc w:val="center"/>
              <w:rPr>
                <w:rFonts w:ascii="Times New Roman"/>
                <w:kern w:val="2"/>
                <w:sz w:val="21"/>
                <w:szCs w:val="21"/>
              </w:rPr>
            </w:pPr>
            <w:r>
              <w:rPr>
                <w:rFonts w:ascii="Times New Roman"/>
                <w:kern w:val="2"/>
                <w:sz w:val="21"/>
                <w:szCs w:val="21"/>
              </w:rPr>
              <w:t>9</w:t>
            </w:r>
          </w:p>
        </w:tc>
        <w:tc>
          <w:tcPr>
            <w:tcW w:w="3110" w:type="dxa"/>
            <w:vAlign w:val="center"/>
          </w:tcPr>
          <w:p w14:paraId="0CC48015" w14:textId="77777777" w:rsidR="00EC73DA" w:rsidRDefault="00000000">
            <w:pPr>
              <w:widowControl/>
              <w:rPr>
                <w:rFonts w:ascii="Times New Roman"/>
                <w:kern w:val="2"/>
                <w:sz w:val="21"/>
                <w:szCs w:val="21"/>
              </w:rPr>
            </w:pPr>
            <w:r>
              <w:rPr>
                <w:rFonts w:ascii="Times New Roman"/>
                <w:kern w:val="2"/>
                <w:sz w:val="21"/>
                <w:szCs w:val="21"/>
              </w:rPr>
              <w:t>工贸企业应当在有限空间出入口等醒目位置设置明显的安全警示标志，并在具备条件的场所设置安全风险告知牌。</w:t>
            </w:r>
          </w:p>
        </w:tc>
        <w:tc>
          <w:tcPr>
            <w:tcW w:w="2352" w:type="dxa"/>
            <w:vAlign w:val="center"/>
          </w:tcPr>
          <w:p w14:paraId="69726671"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第十一条</w:t>
            </w:r>
          </w:p>
        </w:tc>
        <w:tc>
          <w:tcPr>
            <w:tcW w:w="2111" w:type="dxa"/>
            <w:vAlign w:val="center"/>
          </w:tcPr>
          <w:p w14:paraId="64D0DB75" w14:textId="77777777" w:rsidR="00EC73DA" w:rsidRDefault="00000000">
            <w:pPr>
              <w:suppressAutoHyphens/>
              <w:snapToGrid w:val="0"/>
              <w:rPr>
                <w:rFonts w:ascii="Times New Roman"/>
                <w:snapToGrid w:val="0"/>
                <w:kern w:val="2"/>
                <w:sz w:val="21"/>
                <w:szCs w:val="21"/>
              </w:rPr>
            </w:pPr>
            <w:r>
              <w:rPr>
                <w:rFonts w:ascii="Times New Roman"/>
                <w:kern w:val="2"/>
                <w:sz w:val="21"/>
                <w:szCs w:val="21"/>
              </w:rPr>
              <w:t>在有限空间出入口等醒目位置设置明显的安全警示标志，并在具备条件的场所设置安全风险告知牌。</w:t>
            </w:r>
          </w:p>
        </w:tc>
        <w:tc>
          <w:tcPr>
            <w:tcW w:w="771" w:type="dxa"/>
            <w:vAlign w:val="center"/>
          </w:tcPr>
          <w:p w14:paraId="3B80129D" w14:textId="77777777" w:rsidR="00EC73DA" w:rsidRDefault="00000000">
            <w:pPr>
              <w:suppressAutoHyphens/>
              <w:snapToGrid w:val="0"/>
              <w:jc w:val="center"/>
              <w:rPr>
                <w:rFonts w:ascii="Times New Roman"/>
                <w:snapToGrid w:val="0"/>
                <w:kern w:val="2"/>
                <w:sz w:val="21"/>
                <w:szCs w:val="21"/>
              </w:rPr>
            </w:pPr>
            <w:r>
              <w:rPr>
                <w:rFonts w:ascii="Times New Roman"/>
                <w:snapToGrid w:val="0"/>
                <w:kern w:val="2"/>
                <w:sz w:val="21"/>
                <w:szCs w:val="21"/>
              </w:rPr>
              <w:t>符合</w:t>
            </w:r>
          </w:p>
        </w:tc>
      </w:tr>
      <w:tr w:rsidR="00EC73DA" w14:paraId="2A190B7C" w14:textId="77777777">
        <w:trPr>
          <w:trHeight w:val="450"/>
          <w:tblHeader/>
          <w:jc w:val="center"/>
        </w:trPr>
        <w:tc>
          <w:tcPr>
            <w:tcW w:w="753" w:type="dxa"/>
            <w:vAlign w:val="center"/>
          </w:tcPr>
          <w:p w14:paraId="0D3EAA6D" w14:textId="77777777" w:rsidR="00EC73DA" w:rsidRDefault="00000000">
            <w:pPr>
              <w:snapToGrid w:val="0"/>
              <w:jc w:val="center"/>
              <w:rPr>
                <w:rFonts w:ascii="Times New Roman"/>
                <w:kern w:val="2"/>
                <w:sz w:val="21"/>
                <w:szCs w:val="21"/>
              </w:rPr>
            </w:pPr>
            <w:r>
              <w:rPr>
                <w:rFonts w:ascii="Times New Roman"/>
                <w:kern w:val="2"/>
                <w:sz w:val="21"/>
                <w:szCs w:val="21"/>
              </w:rPr>
              <w:t>10</w:t>
            </w:r>
          </w:p>
        </w:tc>
        <w:tc>
          <w:tcPr>
            <w:tcW w:w="3110" w:type="dxa"/>
            <w:vAlign w:val="center"/>
          </w:tcPr>
          <w:p w14:paraId="381CCC59" w14:textId="77777777" w:rsidR="00EC73DA" w:rsidRDefault="00000000">
            <w:pPr>
              <w:widowControl/>
              <w:rPr>
                <w:rFonts w:ascii="Times New Roman"/>
                <w:kern w:val="2"/>
                <w:sz w:val="21"/>
                <w:szCs w:val="21"/>
              </w:rPr>
            </w:pPr>
            <w:r>
              <w:rPr>
                <w:rFonts w:ascii="Times New Roman"/>
                <w:kern w:val="2"/>
                <w:sz w:val="21"/>
                <w:szCs w:val="21"/>
              </w:rPr>
              <w:t>工贸企业应当对可能产生有毒物质的有限空间采取上锁、隔离栏、防护网或者其他物理隔离措施，防止人员未经审批进入。监护人员负责在作业前解除物理隔离措施。</w:t>
            </w:r>
          </w:p>
        </w:tc>
        <w:tc>
          <w:tcPr>
            <w:tcW w:w="2352" w:type="dxa"/>
            <w:vAlign w:val="center"/>
          </w:tcPr>
          <w:p w14:paraId="43D84760" w14:textId="77777777" w:rsidR="00EC73DA" w:rsidRDefault="00000000">
            <w:pPr>
              <w:suppressAutoHyphens/>
              <w:adjustRightInd w:val="0"/>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第十二条</w:t>
            </w:r>
          </w:p>
        </w:tc>
        <w:tc>
          <w:tcPr>
            <w:tcW w:w="2111" w:type="dxa"/>
            <w:vAlign w:val="center"/>
          </w:tcPr>
          <w:p w14:paraId="5B370DEF" w14:textId="77777777" w:rsidR="00EC73DA" w:rsidRDefault="00000000">
            <w:pPr>
              <w:suppressAutoHyphens/>
              <w:snapToGrid w:val="0"/>
              <w:rPr>
                <w:rFonts w:ascii="Times New Roman"/>
                <w:snapToGrid w:val="0"/>
                <w:kern w:val="2"/>
                <w:sz w:val="21"/>
                <w:szCs w:val="21"/>
              </w:rPr>
            </w:pPr>
            <w:r>
              <w:rPr>
                <w:rFonts w:ascii="Times New Roman"/>
                <w:kern w:val="2"/>
                <w:sz w:val="21"/>
                <w:szCs w:val="21"/>
              </w:rPr>
              <w:t>对可能产生有毒物质的有限空间采取上锁、隔离栏、防护网或者其他物理隔离措施，防止人员未经审批进入。监护人员负责在作业前解除物理隔离措施。</w:t>
            </w:r>
          </w:p>
        </w:tc>
        <w:tc>
          <w:tcPr>
            <w:tcW w:w="771" w:type="dxa"/>
            <w:vAlign w:val="center"/>
          </w:tcPr>
          <w:p w14:paraId="6A1E5E6B" w14:textId="77777777" w:rsidR="00EC73DA" w:rsidRDefault="00000000">
            <w:pPr>
              <w:suppressAutoHyphens/>
              <w:snapToGrid w:val="0"/>
              <w:jc w:val="center"/>
              <w:rPr>
                <w:rFonts w:ascii="Times New Roman"/>
                <w:snapToGrid w:val="0"/>
                <w:kern w:val="2"/>
                <w:sz w:val="21"/>
                <w:szCs w:val="21"/>
              </w:rPr>
            </w:pPr>
            <w:r>
              <w:rPr>
                <w:rFonts w:ascii="Times New Roman" w:hint="eastAsia"/>
                <w:snapToGrid w:val="0"/>
                <w:kern w:val="2"/>
                <w:sz w:val="21"/>
                <w:szCs w:val="21"/>
              </w:rPr>
              <w:t>符合</w:t>
            </w:r>
          </w:p>
        </w:tc>
      </w:tr>
      <w:tr w:rsidR="00EC73DA" w14:paraId="77E687BB" w14:textId="77777777">
        <w:trPr>
          <w:trHeight w:val="450"/>
          <w:tblHeader/>
          <w:jc w:val="center"/>
        </w:trPr>
        <w:tc>
          <w:tcPr>
            <w:tcW w:w="753" w:type="dxa"/>
            <w:vAlign w:val="center"/>
          </w:tcPr>
          <w:p w14:paraId="1DDA5B02" w14:textId="77777777" w:rsidR="00EC73DA" w:rsidRDefault="00000000">
            <w:pPr>
              <w:snapToGrid w:val="0"/>
              <w:jc w:val="center"/>
              <w:rPr>
                <w:rFonts w:ascii="Times New Roman"/>
                <w:kern w:val="2"/>
                <w:sz w:val="21"/>
                <w:szCs w:val="21"/>
              </w:rPr>
            </w:pPr>
            <w:r>
              <w:rPr>
                <w:rFonts w:ascii="Times New Roman" w:hint="eastAsia"/>
                <w:kern w:val="2"/>
                <w:sz w:val="21"/>
                <w:szCs w:val="21"/>
              </w:rPr>
              <w:t>11</w:t>
            </w:r>
          </w:p>
        </w:tc>
        <w:tc>
          <w:tcPr>
            <w:tcW w:w="3110" w:type="dxa"/>
            <w:vAlign w:val="center"/>
          </w:tcPr>
          <w:p w14:paraId="5CE20FBA" w14:textId="77777777" w:rsidR="00EC73DA" w:rsidRDefault="00000000">
            <w:pPr>
              <w:widowControl/>
              <w:jc w:val="left"/>
              <w:rPr>
                <w:rFonts w:ascii="Times New Roman"/>
                <w:kern w:val="2"/>
                <w:sz w:val="21"/>
                <w:szCs w:val="21"/>
              </w:rPr>
            </w:pPr>
            <w:r>
              <w:rPr>
                <w:rFonts w:ascii="Times New Roman"/>
                <w:kern w:val="2"/>
                <w:sz w:val="21"/>
                <w:szCs w:val="21"/>
              </w:rPr>
              <w:t>有限空间作业应当严格遵守</w:t>
            </w:r>
            <w:r>
              <w:rPr>
                <w:rFonts w:ascii="Times New Roman" w:hint="eastAsia"/>
                <w:kern w:val="2"/>
                <w:sz w:val="21"/>
                <w:szCs w:val="21"/>
              </w:rPr>
              <w:t>“</w:t>
            </w:r>
            <w:r>
              <w:rPr>
                <w:rFonts w:ascii="Times New Roman"/>
                <w:kern w:val="2"/>
                <w:sz w:val="21"/>
                <w:szCs w:val="21"/>
              </w:rPr>
              <w:t>先通风、再检测、后作业</w:t>
            </w:r>
            <w:r>
              <w:rPr>
                <w:rFonts w:ascii="Times New Roman" w:hint="eastAsia"/>
                <w:kern w:val="2"/>
                <w:sz w:val="21"/>
                <w:szCs w:val="21"/>
              </w:rPr>
              <w:t>”</w:t>
            </w:r>
            <w:r>
              <w:rPr>
                <w:rFonts w:ascii="Times New Roman"/>
                <w:kern w:val="2"/>
                <w:sz w:val="21"/>
                <w:szCs w:val="21"/>
              </w:rPr>
              <w:t>要求。</w:t>
            </w:r>
          </w:p>
        </w:tc>
        <w:tc>
          <w:tcPr>
            <w:tcW w:w="2352" w:type="dxa"/>
            <w:vAlign w:val="center"/>
          </w:tcPr>
          <w:p w14:paraId="67822EA8"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第十四条</w:t>
            </w:r>
          </w:p>
        </w:tc>
        <w:tc>
          <w:tcPr>
            <w:tcW w:w="2111" w:type="dxa"/>
            <w:vAlign w:val="center"/>
          </w:tcPr>
          <w:p w14:paraId="0844C5F1" w14:textId="77777777" w:rsidR="00EC73DA" w:rsidRDefault="00000000">
            <w:pPr>
              <w:suppressAutoHyphens/>
              <w:snapToGrid w:val="0"/>
              <w:rPr>
                <w:rFonts w:ascii="Times New Roman"/>
                <w:snapToGrid w:val="0"/>
                <w:kern w:val="2"/>
                <w:sz w:val="21"/>
                <w:szCs w:val="21"/>
              </w:rPr>
            </w:pPr>
            <w:r>
              <w:rPr>
                <w:rFonts w:ascii="Times New Roman" w:hint="eastAsia"/>
                <w:kern w:val="2"/>
                <w:sz w:val="21"/>
                <w:szCs w:val="21"/>
              </w:rPr>
              <w:t>对</w:t>
            </w:r>
            <w:r>
              <w:rPr>
                <w:rFonts w:ascii="Times New Roman"/>
                <w:kern w:val="2"/>
                <w:sz w:val="21"/>
                <w:szCs w:val="21"/>
              </w:rPr>
              <w:t>有限空间作业</w:t>
            </w:r>
            <w:r>
              <w:rPr>
                <w:rFonts w:ascii="Times New Roman" w:hint="eastAsia"/>
                <w:kern w:val="2"/>
                <w:sz w:val="21"/>
                <w:szCs w:val="21"/>
              </w:rPr>
              <w:t>时，</w:t>
            </w:r>
            <w:r>
              <w:rPr>
                <w:rFonts w:ascii="Times New Roman"/>
                <w:kern w:val="2"/>
                <w:sz w:val="21"/>
                <w:szCs w:val="21"/>
              </w:rPr>
              <w:t>严格遵守</w:t>
            </w:r>
            <w:r>
              <w:rPr>
                <w:rFonts w:ascii="Times New Roman" w:hint="eastAsia"/>
                <w:kern w:val="2"/>
                <w:sz w:val="21"/>
                <w:szCs w:val="21"/>
              </w:rPr>
              <w:t>“</w:t>
            </w:r>
            <w:r>
              <w:rPr>
                <w:rFonts w:ascii="Times New Roman"/>
                <w:kern w:val="2"/>
                <w:sz w:val="21"/>
                <w:szCs w:val="21"/>
              </w:rPr>
              <w:t>先通风、再检测、后作业</w:t>
            </w:r>
            <w:r>
              <w:rPr>
                <w:rFonts w:ascii="Times New Roman" w:hint="eastAsia"/>
                <w:kern w:val="2"/>
                <w:sz w:val="21"/>
                <w:szCs w:val="21"/>
              </w:rPr>
              <w:t>”</w:t>
            </w:r>
            <w:r>
              <w:rPr>
                <w:rFonts w:ascii="Times New Roman"/>
                <w:kern w:val="2"/>
                <w:sz w:val="21"/>
                <w:szCs w:val="21"/>
              </w:rPr>
              <w:t>要求。</w:t>
            </w:r>
          </w:p>
        </w:tc>
        <w:tc>
          <w:tcPr>
            <w:tcW w:w="771" w:type="dxa"/>
            <w:vAlign w:val="center"/>
          </w:tcPr>
          <w:p w14:paraId="516A5909" w14:textId="77777777" w:rsidR="00EC73DA" w:rsidRDefault="00000000">
            <w:pPr>
              <w:suppressAutoHyphens/>
              <w:snapToGrid w:val="0"/>
              <w:jc w:val="center"/>
              <w:rPr>
                <w:rFonts w:ascii="Times New Roman"/>
                <w:snapToGrid w:val="0"/>
                <w:kern w:val="2"/>
                <w:sz w:val="21"/>
                <w:szCs w:val="21"/>
              </w:rPr>
            </w:pPr>
            <w:r>
              <w:rPr>
                <w:rFonts w:ascii="Times New Roman" w:hint="eastAsia"/>
                <w:snapToGrid w:val="0"/>
                <w:kern w:val="2"/>
                <w:sz w:val="21"/>
                <w:szCs w:val="21"/>
              </w:rPr>
              <w:t>符合</w:t>
            </w:r>
          </w:p>
        </w:tc>
      </w:tr>
      <w:tr w:rsidR="00EC73DA" w14:paraId="55B22993" w14:textId="77777777">
        <w:trPr>
          <w:trHeight w:val="450"/>
          <w:tblHeader/>
          <w:jc w:val="center"/>
        </w:trPr>
        <w:tc>
          <w:tcPr>
            <w:tcW w:w="753" w:type="dxa"/>
            <w:vAlign w:val="center"/>
          </w:tcPr>
          <w:p w14:paraId="61F20C7D" w14:textId="77777777" w:rsidR="00EC73DA" w:rsidRDefault="00000000">
            <w:pPr>
              <w:snapToGrid w:val="0"/>
              <w:jc w:val="center"/>
              <w:rPr>
                <w:rFonts w:ascii="Times New Roman"/>
                <w:kern w:val="2"/>
                <w:sz w:val="21"/>
                <w:szCs w:val="21"/>
              </w:rPr>
            </w:pPr>
            <w:r>
              <w:rPr>
                <w:rFonts w:ascii="Times New Roman" w:hint="eastAsia"/>
                <w:kern w:val="2"/>
                <w:sz w:val="21"/>
                <w:szCs w:val="21"/>
              </w:rPr>
              <w:lastRenderedPageBreak/>
              <w:t>12</w:t>
            </w:r>
          </w:p>
        </w:tc>
        <w:tc>
          <w:tcPr>
            <w:tcW w:w="3110" w:type="dxa"/>
            <w:vAlign w:val="center"/>
          </w:tcPr>
          <w:p w14:paraId="1DD6057B" w14:textId="77777777" w:rsidR="00EC73DA" w:rsidRDefault="00000000">
            <w:pPr>
              <w:widowControl/>
              <w:rPr>
                <w:rFonts w:ascii="Times New Roman"/>
                <w:kern w:val="2"/>
                <w:sz w:val="21"/>
                <w:szCs w:val="21"/>
              </w:rPr>
            </w:pPr>
            <w:r>
              <w:rPr>
                <w:rFonts w:ascii="Times New Roman"/>
                <w:kern w:val="2"/>
                <w:sz w:val="21"/>
                <w:szCs w:val="21"/>
              </w:rPr>
              <w:t>监护人员应当全程进行监护，与作业人员保持实时联络，不得离开作业现场或者进入有限空间参与作业。</w:t>
            </w:r>
          </w:p>
        </w:tc>
        <w:tc>
          <w:tcPr>
            <w:tcW w:w="2352" w:type="dxa"/>
            <w:vAlign w:val="center"/>
          </w:tcPr>
          <w:p w14:paraId="369D1301" w14:textId="77777777" w:rsidR="00EC73DA" w:rsidRDefault="00000000">
            <w:pPr>
              <w:suppressAutoHyphens/>
              <w:snapToGrid w:val="0"/>
              <w:rPr>
                <w:rFonts w:ascii="Times New Roman"/>
                <w:snapToGrid w:val="0"/>
                <w:kern w:val="2"/>
                <w:sz w:val="21"/>
                <w:szCs w:val="21"/>
              </w:rPr>
            </w:pPr>
            <w:r>
              <w:rPr>
                <w:rFonts w:ascii="Times New Roman"/>
                <w:snapToGrid w:val="0"/>
                <w:kern w:val="2"/>
                <w:sz w:val="21"/>
                <w:szCs w:val="21"/>
              </w:rPr>
              <w:t>《工贸企业有限空间作业安全规定》（应急管理部〔</w:t>
            </w:r>
            <w:r>
              <w:rPr>
                <w:rFonts w:ascii="Times New Roman"/>
                <w:snapToGrid w:val="0"/>
                <w:kern w:val="2"/>
                <w:sz w:val="21"/>
                <w:szCs w:val="21"/>
              </w:rPr>
              <w:t>2023</w:t>
            </w:r>
            <w:r>
              <w:rPr>
                <w:rFonts w:ascii="Times New Roman"/>
                <w:snapToGrid w:val="0"/>
                <w:kern w:val="2"/>
                <w:sz w:val="21"/>
                <w:szCs w:val="21"/>
              </w:rPr>
              <w:t>〕</w:t>
            </w:r>
            <w:r>
              <w:rPr>
                <w:rFonts w:ascii="Times New Roman"/>
                <w:snapToGrid w:val="0"/>
                <w:kern w:val="2"/>
                <w:sz w:val="21"/>
                <w:szCs w:val="21"/>
              </w:rPr>
              <w:t>1</w:t>
            </w:r>
            <w:r>
              <w:rPr>
                <w:rFonts w:ascii="Times New Roman" w:hint="eastAsia"/>
                <w:snapToGrid w:val="0"/>
                <w:kern w:val="2"/>
                <w:sz w:val="21"/>
                <w:szCs w:val="21"/>
              </w:rPr>
              <w:t>3</w:t>
            </w:r>
            <w:r>
              <w:rPr>
                <w:rFonts w:ascii="Times New Roman"/>
                <w:snapToGrid w:val="0"/>
                <w:kern w:val="2"/>
                <w:sz w:val="21"/>
                <w:szCs w:val="21"/>
              </w:rPr>
              <w:t>号令）</w:t>
            </w:r>
            <w:r>
              <w:rPr>
                <w:rFonts w:ascii="Times New Roman" w:hint="eastAsia"/>
                <w:snapToGrid w:val="0"/>
                <w:kern w:val="2"/>
                <w:sz w:val="21"/>
                <w:szCs w:val="21"/>
              </w:rPr>
              <w:t>第十五条</w:t>
            </w:r>
          </w:p>
        </w:tc>
        <w:tc>
          <w:tcPr>
            <w:tcW w:w="2111" w:type="dxa"/>
            <w:vAlign w:val="center"/>
          </w:tcPr>
          <w:p w14:paraId="42EEE69A" w14:textId="77777777" w:rsidR="00EC73DA" w:rsidRDefault="00000000">
            <w:pPr>
              <w:suppressAutoHyphens/>
              <w:snapToGrid w:val="0"/>
              <w:rPr>
                <w:rFonts w:ascii="Times New Roman"/>
                <w:snapToGrid w:val="0"/>
                <w:kern w:val="2"/>
                <w:sz w:val="21"/>
                <w:szCs w:val="21"/>
              </w:rPr>
            </w:pPr>
            <w:r>
              <w:rPr>
                <w:rFonts w:ascii="Times New Roman"/>
                <w:kern w:val="2"/>
                <w:sz w:val="21"/>
                <w:szCs w:val="21"/>
              </w:rPr>
              <w:t>监护人员全程进行监护，与作业人员保持实时联络，</w:t>
            </w:r>
            <w:r>
              <w:rPr>
                <w:rFonts w:ascii="Times New Roman" w:hint="eastAsia"/>
                <w:kern w:val="2"/>
                <w:sz w:val="21"/>
                <w:szCs w:val="21"/>
              </w:rPr>
              <w:t>作业期间未</w:t>
            </w:r>
            <w:r>
              <w:rPr>
                <w:rFonts w:ascii="Times New Roman"/>
                <w:kern w:val="2"/>
                <w:sz w:val="21"/>
                <w:szCs w:val="21"/>
              </w:rPr>
              <w:t>离开作业现场或者进入有限空间参与作业。</w:t>
            </w:r>
          </w:p>
        </w:tc>
        <w:tc>
          <w:tcPr>
            <w:tcW w:w="771" w:type="dxa"/>
            <w:vAlign w:val="center"/>
          </w:tcPr>
          <w:p w14:paraId="62118898" w14:textId="77777777" w:rsidR="00EC73DA" w:rsidRDefault="00000000">
            <w:pPr>
              <w:suppressAutoHyphens/>
              <w:snapToGrid w:val="0"/>
              <w:jc w:val="center"/>
              <w:rPr>
                <w:rFonts w:ascii="Times New Roman"/>
                <w:snapToGrid w:val="0"/>
                <w:kern w:val="2"/>
                <w:sz w:val="21"/>
                <w:szCs w:val="21"/>
              </w:rPr>
            </w:pPr>
            <w:r>
              <w:rPr>
                <w:rFonts w:ascii="Times New Roman" w:hint="eastAsia"/>
                <w:snapToGrid w:val="0"/>
                <w:kern w:val="2"/>
                <w:sz w:val="21"/>
                <w:szCs w:val="21"/>
              </w:rPr>
              <w:t>符合</w:t>
            </w:r>
          </w:p>
        </w:tc>
      </w:tr>
    </w:tbl>
    <w:p w14:paraId="2EF1DDFF" w14:textId="77777777" w:rsidR="00EC73DA" w:rsidRDefault="00000000">
      <w:pPr>
        <w:spacing w:line="520" w:lineRule="exact"/>
        <w:ind w:firstLineChars="200" w:firstLine="560"/>
        <w:rPr>
          <w:rFonts w:ascii="Times New Roman"/>
          <w:sz w:val="28"/>
          <w:szCs w:val="28"/>
        </w:rPr>
      </w:pPr>
      <w:r>
        <w:rPr>
          <w:rFonts w:ascii="Times New Roman"/>
          <w:sz w:val="28"/>
          <w:szCs w:val="28"/>
        </w:rPr>
        <w:t>根据《工贸企业重大事故隐患判定标准》（应急管理部〔</w:t>
      </w:r>
      <w:r>
        <w:rPr>
          <w:rFonts w:ascii="Times New Roman"/>
          <w:sz w:val="28"/>
          <w:szCs w:val="28"/>
        </w:rPr>
        <w:t>2023</w:t>
      </w:r>
      <w:r>
        <w:rPr>
          <w:rFonts w:ascii="Times New Roman"/>
          <w:sz w:val="28"/>
          <w:szCs w:val="28"/>
        </w:rPr>
        <w:t>〕</w:t>
      </w:r>
      <w:r>
        <w:rPr>
          <w:rFonts w:ascii="Times New Roman"/>
          <w:sz w:val="28"/>
          <w:szCs w:val="28"/>
        </w:rPr>
        <w:t>10</w:t>
      </w:r>
      <w:r>
        <w:rPr>
          <w:rFonts w:ascii="Times New Roman"/>
          <w:sz w:val="28"/>
          <w:szCs w:val="28"/>
        </w:rPr>
        <w:t>号令）、《工贸企业有限空间作业安全规定》（应急管理部〔</w:t>
      </w:r>
      <w:r>
        <w:rPr>
          <w:rFonts w:ascii="Times New Roman"/>
          <w:sz w:val="28"/>
          <w:szCs w:val="28"/>
        </w:rPr>
        <w:t>2023</w:t>
      </w:r>
      <w:r>
        <w:rPr>
          <w:rFonts w:ascii="Times New Roman"/>
          <w:sz w:val="28"/>
          <w:szCs w:val="28"/>
        </w:rPr>
        <w:t>〕</w:t>
      </w:r>
      <w:r>
        <w:rPr>
          <w:rFonts w:ascii="Times New Roman"/>
          <w:sz w:val="28"/>
          <w:szCs w:val="28"/>
        </w:rPr>
        <w:t>13</w:t>
      </w:r>
      <w:r>
        <w:rPr>
          <w:rFonts w:ascii="Times New Roman"/>
          <w:sz w:val="28"/>
          <w:szCs w:val="28"/>
        </w:rPr>
        <w:t>号令）的内容，本项目有限空间作业符合相关规范要求。</w:t>
      </w:r>
    </w:p>
    <w:p w14:paraId="0FDE4134" w14:textId="77777777" w:rsidR="00EC73DA" w:rsidRDefault="00000000">
      <w:pPr>
        <w:rPr>
          <w:rFonts w:ascii="黑体" w:eastAsia="黑体" w:hAnsi="黑体" w:cs="黑体" w:hint="eastAsia"/>
        </w:rPr>
      </w:pPr>
      <w:bookmarkStart w:id="769" w:name="_Toc24295"/>
      <w:r>
        <w:rPr>
          <w:rFonts w:ascii="黑体" w:eastAsia="黑体" w:hAnsi="黑体" w:cs="黑体" w:hint="eastAsia"/>
        </w:rPr>
        <w:br w:type="page"/>
      </w:r>
    </w:p>
    <w:p w14:paraId="5C7818E4" w14:textId="77777777" w:rsidR="00EC73DA" w:rsidRDefault="00000000">
      <w:pPr>
        <w:pStyle w:val="1"/>
        <w:spacing w:before="165" w:beforeAutospacing="1" w:after="165" w:afterAutospacing="1"/>
        <w:rPr>
          <w:rFonts w:ascii="Times New Roman" w:hAnsi="Times New Roman"/>
        </w:rPr>
      </w:pPr>
      <w:bookmarkStart w:id="770" w:name="_Toc207289593"/>
      <w:r>
        <w:rPr>
          <w:rFonts w:ascii="Times New Roman" w:hAnsi="Times New Roman"/>
        </w:rPr>
        <w:lastRenderedPageBreak/>
        <w:t>第</w:t>
      </w:r>
      <w:r>
        <w:rPr>
          <w:rFonts w:ascii="Times New Roman" w:hAnsi="Times New Roman"/>
        </w:rPr>
        <w:t>6</w:t>
      </w:r>
      <w:r>
        <w:rPr>
          <w:rFonts w:ascii="Times New Roman" w:hAnsi="Times New Roman"/>
        </w:rPr>
        <w:t>章</w:t>
      </w:r>
      <w:bookmarkEnd w:id="606"/>
      <w:bookmarkEnd w:id="607"/>
      <w:r>
        <w:rPr>
          <w:rFonts w:ascii="Times New Roman" w:hAnsi="Times New Roman"/>
        </w:rPr>
        <w:t xml:space="preserve">  </w:t>
      </w:r>
      <w:r>
        <w:rPr>
          <w:rFonts w:ascii="Times New Roman" w:hAnsi="Times New Roman"/>
        </w:rPr>
        <w:t>主要存在问题</w:t>
      </w:r>
      <w:bookmarkEnd w:id="608"/>
      <w:r>
        <w:rPr>
          <w:rFonts w:ascii="Times New Roman" w:hAnsi="Times New Roman"/>
        </w:rPr>
        <w:t>及安全对策措施建议</w:t>
      </w:r>
      <w:bookmarkEnd w:id="609"/>
      <w:bookmarkEnd w:id="610"/>
      <w:bookmarkEnd w:id="611"/>
      <w:bookmarkEnd w:id="612"/>
      <w:bookmarkEnd w:id="769"/>
      <w:bookmarkEnd w:id="770"/>
    </w:p>
    <w:p w14:paraId="065FDB18" w14:textId="77777777" w:rsidR="00EC73DA" w:rsidRDefault="00000000">
      <w:pPr>
        <w:pStyle w:val="2"/>
        <w:jc w:val="both"/>
        <w:rPr>
          <w:rFonts w:ascii="Times New Roman" w:hAnsi="Times New Roman"/>
        </w:rPr>
      </w:pPr>
      <w:bookmarkStart w:id="771" w:name="_Toc86464484"/>
      <w:bookmarkStart w:id="772" w:name="_Toc208675041"/>
      <w:bookmarkStart w:id="773" w:name="_Toc208674453"/>
      <w:bookmarkStart w:id="774" w:name="_Toc335926317"/>
      <w:bookmarkStart w:id="775" w:name="_Toc3640"/>
      <w:bookmarkStart w:id="776" w:name="_Toc23454"/>
      <w:bookmarkStart w:id="777" w:name="_Toc191728256"/>
      <w:bookmarkStart w:id="778" w:name="_Toc4885"/>
      <w:bookmarkStart w:id="779" w:name="_Toc191730100"/>
      <w:bookmarkStart w:id="780" w:name="_Toc28519"/>
      <w:bookmarkStart w:id="781" w:name="_Toc191729816"/>
      <w:bookmarkStart w:id="782" w:name="_Toc313453628"/>
      <w:bookmarkStart w:id="783" w:name="_Toc191375166"/>
      <w:bookmarkStart w:id="784" w:name="_Toc207289594"/>
      <w:r>
        <w:rPr>
          <w:rFonts w:ascii="Times New Roman" w:hAnsi="Times New Roman"/>
        </w:rPr>
        <w:t>6.1</w:t>
      </w:r>
      <w:r>
        <w:rPr>
          <w:rFonts w:ascii="Times New Roman" w:hAnsi="Times New Roman"/>
        </w:rPr>
        <w:t>主要存在问题</w:t>
      </w:r>
      <w:bookmarkEnd w:id="771"/>
      <w:bookmarkEnd w:id="772"/>
      <w:bookmarkEnd w:id="773"/>
      <w:bookmarkEnd w:id="774"/>
      <w:bookmarkEnd w:id="775"/>
      <w:bookmarkEnd w:id="776"/>
      <w:bookmarkEnd w:id="777"/>
      <w:bookmarkEnd w:id="778"/>
      <w:bookmarkEnd w:id="779"/>
      <w:bookmarkEnd w:id="780"/>
      <w:bookmarkEnd w:id="781"/>
      <w:bookmarkEnd w:id="782"/>
      <w:bookmarkEnd w:id="784"/>
    </w:p>
    <w:p w14:paraId="2664C94A" w14:textId="49135951" w:rsidR="00EC73DA" w:rsidRDefault="00000000">
      <w:pPr>
        <w:spacing w:line="520" w:lineRule="exact"/>
        <w:ind w:firstLineChars="200" w:firstLine="560"/>
        <w:rPr>
          <w:rFonts w:ascii="Times New Roman"/>
          <w:sz w:val="28"/>
          <w:szCs w:val="28"/>
        </w:rPr>
      </w:pPr>
      <w:r>
        <w:rPr>
          <w:rFonts w:ascii="Times New Roman"/>
          <w:sz w:val="28"/>
          <w:szCs w:val="28"/>
        </w:rPr>
        <w:t>我公司受</w:t>
      </w:r>
      <w:r>
        <w:rPr>
          <w:rFonts w:ascii="Times New Roman" w:hint="eastAsia"/>
          <w:sz w:val="28"/>
          <w:szCs w:val="28"/>
        </w:rPr>
        <w:t>汇宇新材料（元谋）有限公司</w:t>
      </w:r>
      <w:r>
        <w:rPr>
          <w:rFonts w:ascii="Times New Roman"/>
          <w:sz w:val="28"/>
          <w:szCs w:val="28"/>
        </w:rPr>
        <w:t>安全现状评价的委托，于</w:t>
      </w:r>
      <w:r w:rsidRPr="00025D7F">
        <w:rPr>
          <w:rFonts w:ascii="Times New Roman"/>
          <w:color w:val="EE0000"/>
          <w:sz w:val="28"/>
          <w:szCs w:val="28"/>
        </w:rPr>
        <w:t>202</w:t>
      </w:r>
      <w:r w:rsidRPr="00025D7F">
        <w:rPr>
          <w:rFonts w:ascii="Times New Roman" w:hint="eastAsia"/>
          <w:color w:val="EE0000"/>
          <w:sz w:val="28"/>
          <w:szCs w:val="28"/>
        </w:rPr>
        <w:t>4</w:t>
      </w:r>
      <w:r w:rsidRPr="00025D7F">
        <w:rPr>
          <w:rFonts w:ascii="Times New Roman"/>
          <w:color w:val="EE0000"/>
          <w:sz w:val="28"/>
          <w:szCs w:val="28"/>
        </w:rPr>
        <w:t>年</w:t>
      </w:r>
      <w:r w:rsidRPr="00025D7F">
        <w:rPr>
          <w:rFonts w:ascii="Times New Roman" w:hint="eastAsia"/>
          <w:color w:val="EE0000"/>
          <w:sz w:val="28"/>
          <w:szCs w:val="28"/>
        </w:rPr>
        <w:t>7</w:t>
      </w:r>
      <w:r w:rsidRPr="00025D7F">
        <w:rPr>
          <w:rFonts w:ascii="Times New Roman"/>
          <w:color w:val="EE0000"/>
          <w:sz w:val="28"/>
          <w:szCs w:val="28"/>
        </w:rPr>
        <w:t>月</w:t>
      </w:r>
      <w:r w:rsidR="00025D7F" w:rsidRPr="00025D7F">
        <w:rPr>
          <w:rFonts w:ascii="Times New Roman" w:hint="eastAsia"/>
          <w:color w:val="EE0000"/>
          <w:sz w:val="28"/>
          <w:szCs w:val="28"/>
        </w:rPr>
        <w:t>7</w:t>
      </w:r>
      <w:r w:rsidRPr="00025D7F">
        <w:rPr>
          <w:rFonts w:ascii="Times New Roman"/>
          <w:color w:val="EE0000"/>
          <w:sz w:val="28"/>
          <w:szCs w:val="28"/>
        </w:rPr>
        <w:t>日，</w:t>
      </w:r>
      <w:r>
        <w:rPr>
          <w:rFonts w:ascii="Times New Roman"/>
          <w:sz w:val="28"/>
          <w:szCs w:val="28"/>
        </w:rPr>
        <w:t>组织安全评价人员，对现场进行实地勘察。评价人员发现该企业现场及安全管理存在部分问题，企业存在的问题如下</w:t>
      </w:r>
      <w:r>
        <w:rPr>
          <w:rFonts w:ascii="Times New Roman"/>
          <w:sz w:val="28"/>
          <w:szCs w:val="28"/>
        </w:rPr>
        <w:t>:</w:t>
      </w:r>
    </w:p>
    <w:p w14:paraId="038ADDC0" w14:textId="77777777" w:rsidR="00EC73DA" w:rsidRDefault="00000000">
      <w:pPr>
        <w:widowControl/>
        <w:spacing w:line="520" w:lineRule="exact"/>
        <w:jc w:val="center"/>
        <w:rPr>
          <w:rFonts w:ascii="Times New Roman" w:eastAsiaTheme="minorEastAsia"/>
        </w:rPr>
      </w:pPr>
      <w:r>
        <w:rPr>
          <w:rFonts w:ascii="Times New Roman" w:eastAsiaTheme="minorEastAsia"/>
          <w:b/>
          <w:bCs/>
          <w:szCs w:val="24"/>
        </w:rPr>
        <w:t>表</w:t>
      </w:r>
      <w:r>
        <w:rPr>
          <w:rFonts w:ascii="Times New Roman" w:eastAsiaTheme="minorEastAsia"/>
          <w:b/>
          <w:bCs/>
          <w:szCs w:val="24"/>
        </w:rPr>
        <w:t xml:space="preserve"> 6-1 </w:t>
      </w:r>
      <w:r>
        <w:rPr>
          <w:rFonts w:ascii="Times New Roman" w:eastAsiaTheme="minorEastAsia"/>
          <w:b/>
          <w:bCs/>
          <w:szCs w:val="24"/>
        </w:rPr>
        <w:t>安全评价提出的企业存在问题一览表</w:t>
      </w:r>
    </w:p>
    <w:tbl>
      <w:tblPr>
        <w:tblStyle w:val="aff2"/>
        <w:tblW w:w="5146" w:type="pct"/>
        <w:jc w:val="center"/>
        <w:tblLook w:val="04A0" w:firstRow="1" w:lastRow="0" w:firstColumn="1" w:lastColumn="0" w:noHBand="0" w:noVBand="1"/>
      </w:tblPr>
      <w:tblGrid>
        <w:gridCol w:w="873"/>
        <w:gridCol w:w="4087"/>
        <w:gridCol w:w="4015"/>
      </w:tblGrid>
      <w:tr w:rsidR="00EC73DA" w14:paraId="10372F1F" w14:textId="77777777">
        <w:trPr>
          <w:trHeight w:val="297"/>
          <w:jc w:val="center"/>
        </w:trPr>
        <w:tc>
          <w:tcPr>
            <w:tcW w:w="486" w:type="pct"/>
            <w:vAlign w:val="center"/>
          </w:tcPr>
          <w:p w14:paraId="0169B544" w14:textId="77777777" w:rsidR="00EC73DA" w:rsidRDefault="00000000">
            <w:pPr>
              <w:pStyle w:val="Default"/>
              <w:spacing w:line="400" w:lineRule="exact"/>
              <w:jc w:val="center"/>
              <w:rPr>
                <w:b/>
                <w:bCs/>
                <w:color w:val="auto"/>
                <w:kern w:val="2"/>
              </w:rPr>
            </w:pPr>
            <w:r>
              <w:rPr>
                <w:b/>
                <w:bCs/>
                <w:color w:val="auto"/>
                <w:kern w:val="2"/>
              </w:rPr>
              <w:t>序号</w:t>
            </w:r>
          </w:p>
        </w:tc>
        <w:tc>
          <w:tcPr>
            <w:tcW w:w="2277" w:type="pct"/>
            <w:vAlign w:val="center"/>
          </w:tcPr>
          <w:p w14:paraId="4F5BB31D" w14:textId="77777777" w:rsidR="00EC73DA" w:rsidRDefault="00000000">
            <w:pPr>
              <w:pStyle w:val="Default"/>
              <w:spacing w:line="400" w:lineRule="exact"/>
              <w:jc w:val="center"/>
              <w:rPr>
                <w:b/>
                <w:bCs/>
                <w:color w:val="auto"/>
                <w:kern w:val="2"/>
              </w:rPr>
            </w:pPr>
            <w:r>
              <w:rPr>
                <w:b/>
                <w:bCs/>
                <w:color w:val="auto"/>
                <w:kern w:val="2"/>
              </w:rPr>
              <w:t>存在的问题</w:t>
            </w:r>
          </w:p>
        </w:tc>
        <w:tc>
          <w:tcPr>
            <w:tcW w:w="2237" w:type="pct"/>
            <w:vAlign w:val="center"/>
          </w:tcPr>
          <w:p w14:paraId="0BF34F55" w14:textId="77777777" w:rsidR="00EC73DA" w:rsidRDefault="00000000">
            <w:pPr>
              <w:pStyle w:val="Default"/>
              <w:spacing w:line="400" w:lineRule="exact"/>
              <w:jc w:val="center"/>
              <w:rPr>
                <w:b/>
                <w:bCs/>
                <w:color w:val="auto"/>
                <w:kern w:val="2"/>
              </w:rPr>
            </w:pPr>
            <w:r>
              <w:rPr>
                <w:b/>
                <w:bCs/>
                <w:color w:val="auto"/>
                <w:kern w:val="2"/>
              </w:rPr>
              <w:t>整改建议</w:t>
            </w:r>
          </w:p>
        </w:tc>
      </w:tr>
      <w:tr w:rsidR="00EC73DA" w14:paraId="3E15DDEC" w14:textId="77777777">
        <w:trPr>
          <w:jc w:val="center"/>
        </w:trPr>
        <w:tc>
          <w:tcPr>
            <w:tcW w:w="486" w:type="pct"/>
            <w:vAlign w:val="center"/>
          </w:tcPr>
          <w:p w14:paraId="3017776D" w14:textId="77777777" w:rsidR="00EC73DA" w:rsidRDefault="00000000">
            <w:pPr>
              <w:jc w:val="center"/>
              <w:rPr>
                <w:rFonts w:asciiTheme="minorEastAsia" w:eastAsiaTheme="minorEastAsia" w:hAnsiTheme="minorEastAsia" w:cs="Cambria Math" w:hint="eastAsia"/>
                <w:kern w:val="2"/>
                <w:sz w:val="21"/>
                <w:szCs w:val="21"/>
              </w:rPr>
            </w:pPr>
            <w:r>
              <w:rPr>
                <w:rFonts w:asciiTheme="minorEastAsia" w:eastAsiaTheme="minorEastAsia" w:hAnsiTheme="minorEastAsia" w:cs="Cambria Math" w:hint="eastAsia"/>
                <w:kern w:val="2"/>
                <w:sz w:val="21"/>
                <w:szCs w:val="21"/>
              </w:rPr>
              <w:t>1</w:t>
            </w:r>
          </w:p>
        </w:tc>
        <w:tc>
          <w:tcPr>
            <w:tcW w:w="2277" w:type="pct"/>
            <w:vAlign w:val="center"/>
          </w:tcPr>
          <w:p w14:paraId="0F4D6F29" w14:textId="77777777" w:rsidR="00EC73DA" w:rsidRDefault="00000000">
            <w:pPr>
              <w:rPr>
                <w:rFonts w:asciiTheme="minorEastAsia" w:eastAsiaTheme="minorEastAsia" w:hAnsiTheme="minorEastAsia" w:hint="eastAsia"/>
                <w:kern w:val="2"/>
                <w:sz w:val="21"/>
                <w:szCs w:val="21"/>
              </w:rPr>
            </w:pPr>
            <w:r>
              <w:rPr>
                <w:rFonts w:asciiTheme="minorEastAsia" w:eastAsiaTheme="minorEastAsia" w:hAnsiTheme="minorEastAsia" w:hint="eastAsia"/>
                <w:kern w:val="2"/>
                <w:sz w:val="21"/>
                <w:szCs w:val="21"/>
              </w:rPr>
              <w:t>成品仓库垛码超高、墙距、柱距不符合《仓库防火安全管理规则》（公安部6号令）有关要求。</w:t>
            </w:r>
          </w:p>
        </w:tc>
        <w:tc>
          <w:tcPr>
            <w:tcW w:w="2237" w:type="pct"/>
            <w:vAlign w:val="center"/>
          </w:tcPr>
          <w:p w14:paraId="28AE3437" w14:textId="77777777" w:rsidR="00EC73DA" w:rsidRDefault="00000000">
            <w:pPr>
              <w:rPr>
                <w:kern w:val="2"/>
                <w:sz w:val="21"/>
                <w:szCs w:val="21"/>
              </w:rPr>
            </w:pPr>
            <w:r>
              <w:rPr>
                <w:rFonts w:asciiTheme="minorEastAsia" w:eastAsiaTheme="minorEastAsia" w:hAnsiTheme="minorEastAsia" w:hint="eastAsia"/>
                <w:kern w:val="2"/>
                <w:sz w:val="21"/>
                <w:szCs w:val="21"/>
              </w:rPr>
              <w:t>调调整品仓库垛码高度，并预留墙距、柱距不小于0.6m。</w:t>
            </w:r>
          </w:p>
        </w:tc>
      </w:tr>
      <w:tr w:rsidR="00EC73DA" w14:paraId="6728B6FD" w14:textId="77777777">
        <w:trPr>
          <w:trHeight w:val="475"/>
          <w:jc w:val="center"/>
        </w:trPr>
        <w:tc>
          <w:tcPr>
            <w:tcW w:w="486" w:type="pct"/>
            <w:vAlign w:val="center"/>
          </w:tcPr>
          <w:p w14:paraId="67EF8C8F" w14:textId="77777777" w:rsidR="00EC73DA" w:rsidRDefault="00000000">
            <w:pPr>
              <w:pStyle w:val="Default"/>
              <w:spacing w:line="400" w:lineRule="exact"/>
              <w:jc w:val="center"/>
              <w:rPr>
                <w:color w:val="auto"/>
                <w:kern w:val="2"/>
                <w:sz w:val="21"/>
                <w:szCs w:val="21"/>
              </w:rPr>
            </w:pPr>
            <w:r>
              <w:rPr>
                <w:color w:val="auto"/>
                <w:kern w:val="2"/>
                <w:sz w:val="21"/>
                <w:szCs w:val="21"/>
              </w:rPr>
              <w:t>2</w:t>
            </w:r>
          </w:p>
        </w:tc>
        <w:tc>
          <w:tcPr>
            <w:tcW w:w="2277" w:type="pct"/>
            <w:vAlign w:val="center"/>
          </w:tcPr>
          <w:p w14:paraId="6BF04461" w14:textId="77777777" w:rsidR="00EC73DA" w:rsidRDefault="00000000">
            <w:pPr>
              <w:rPr>
                <w:rFonts w:asciiTheme="minorEastAsia" w:eastAsiaTheme="minorEastAsia" w:hAnsiTheme="minorEastAsia" w:hint="eastAsia"/>
                <w:kern w:val="2"/>
                <w:sz w:val="21"/>
                <w:szCs w:val="21"/>
              </w:rPr>
            </w:pPr>
            <w:r>
              <w:rPr>
                <w:rFonts w:asciiTheme="minorEastAsia" w:eastAsiaTheme="minorEastAsia" w:hAnsiTheme="minorEastAsia" w:hint="eastAsia"/>
                <w:kern w:val="2"/>
                <w:sz w:val="21"/>
                <w:szCs w:val="21"/>
              </w:rPr>
              <w:t>库房内储存的摆放凌乱，而且遮放消防器材。</w:t>
            </w:r>
          </w:p>
        </w:tc>
        <w:tc>
          <w:tcPr>
            <w:tcW w:w="2237" w:type="pct"/>
            <w:vAlign w:val="center"/>
          </w:tcPr>
          <w:p w14:paraId="7B7C35CB" w14:textId="77777777" w:rsidR="00EC73DA" w:rsidRDefault="00000000">
            <w:pPr>
              <w:pStyle w:val="Default"/>
              <w:adjustRightInd/>
              <w:rPr>
                <w:color w:val="auto"/>
                <w:kern w:val="2"/>
                <w:sz w:val="21"/>
                <w:szCs w:val="21"/>
              </w:rPr>
            </w:pPr>
            <w:bookmarkStart w:id="785" w:name="_Hlk206512177"/>
            <w:r>
              <w:rPr>
                <w:rFonts w:asciiTheme="minorEastAsia" w:eastAsiaTheme="minorEastAsia" w:hAnsiTheme="minorEastAsia" w:hint="eastAsia"/>
                <w:color w:val="auto"/>
                <w:kern w:val="2"/>
                <w:sz w:val="21"/>
                <w:szCs w:val="21"/>
              </w:rPr>
              <w:t>库房内遮放消防器材的物料进行移除。</w:t>
            </w:r>
            <w:bookmarkEnd w:id="785"/>
          </w:p>
        </w:tc>
      </w:tr>
      <w:tr w:rsidR="00EC73DA" w14:paraId="117C51BC" w14:textId="77777777">
        <w:trPr>
          <w:jc w:val="center"/>
        </w:trPr>
        <w:tc>
          <w:tcPr>
            <w:tcW w:w="486" w:type="pct"/>
            <w:vAlign w:val="center"/>
          </w:tcPr>
          <w:p w14:paraId="2000E6B2" w14:textId="77777777" w:rsidR="00EC73DA" w:rsidRDefault="00000000">
            <w:pPr>
              <w:pStyle w:val="Default"/>
              <w:spacing w:line="400" w:lineRule="exact"/>
              <w:jc w:val="center"/>
              <w:rPr>
                <w:color w:val="auto"/>
                <w:kern w:val="2"/>
                <w:sz w:val="21"/>
                <w:szCs w:val="21"/>
              </w:rPr>
            </w:pPr>
            <w:r>
              <w:rPr>
                <w:color w:val="auto"/>
                <w:kern w:val="2"/>
                <w:sz w:val="21"/>
                <w:szCs w:val="21"/>
              </w:rPr>
              <w:t>3</w:t>
            </w:r>
          </w:p>
        </w:tc>
        <w:tc>
          <w:tcPr>
            <w:tcW w:w="2277" w:type="pct"/>
            <w:vAlign w:val="center"/>
          </w:tcPr>
          <w:p w14:paraId="5D9F0BE3" w14:textId="77777777" w:rsidR="00EC73DA" w:rsidRDefault="00000000">
            <w:pPr>
              <w:rPr>
                <w:rFonts w:asciiTheme="minorEastAsia" w:eastAsiaTheme="minorEastAsia" w:hAnsiTheme="minorEastAsia" w:hint="eastAsia"/>
                <w:kern w:val="2"/>
                <w:sz w:val="21"/>
                <w:szCs w:val="21"/>
              </w:rPr>
            </w:pPr>
            <w:r>
              <w:rPr>
                <w:rFonts w:asciiTheme="minorEastAsia" w:eastAsiaTheme="minorEastAsia" w:hAnsiTheme="minorEastAsia" w:hint="eastAsia"/>
                <w:kern w:val="2"/>
                <w:sz w:val="21"/>
                <w:szCs w:val="21"/>
              </w:rPr>
              <w:t>生产车间部分蒸汽管道，未设置物料介质及物料的流向标识。</w:t>
            </w:r>
          </w:p>
        </w:tc>
        <w:tc>
          <w:tcPr>
            <w:tcW w:w="2237" w:type="pct"/>
            <w:vAlign w:val="center"/>
          </w:tcPr>
          <w:p w14:paraId="3997D969" w14:textId="77777777" w:rsidR="00EC73DA" w:rsidRDefault="00000000">
            <w:pPr>
              <w:rPr>
                <w:rFonts w:ascii="Times New Roman"/>
                <w:kern w:val="2"/>
                <w:sz w:val="21"/>
                <w:szCs w:val="21"/>
              </w:rPr>
            </w:pPr>
            <w:bookmarkStart w:id="786" w:name="_Hlk206512198"/>
            <w:r>
              <w:rPr>
                <w:rFonts w:asciiTheme="minorEastAsia" w:eastAsiaTheme="minorEastAsia" w:hAnsiTheme="minorEastAsia" w:hint="eastAsia"/>
                <w:kern w:val="2"/>
                <w:sz w:val="21"/>
                <w:szCs w:val="21"/>
              </w:rPr>
              <w:t>蒸汽管道增设物料介质名称及物料的流向标识。</w:t>
            </w:r>
            <w:bookmarkEnd w:id="786"/>
          </w:p>
        </w:tc>
      </w:tr>
      <w:tr w:rsidR="00EC73DA" w14:paraId="39B78728" w14:textId="77777777">
        <w:trPr>
          <w:jc w:val="center"/>
        </w:trPr>
        <w:tc>
          <w:tcPr>
            <w:tcW w:w="486" w:type="pct"/>
            <w:vAlign w:val="center"/>
          </w:tcPr>
          <w:p w14:paraId="695862CD" w14:textId="77777777" w:rsidR="00EC73DA" w:rsidRDefault="00000000">
            <w:pPr>
              <w:pStyle w:val="Default"/>
              <w:spacing w:line="400" w:lineRule="exact"/>
              <w:jc w:val="center"/>
              <w:rPr>
                <w:color w:val="auto"/>
                <w:kern w:val="2"/>
              </w:rPr>
            </w:pPr>
            <w:r>
              <w:rPr>
                <w:color w:val="auto"/>
                <w:kern w:val="2"/>
              </w:rPr>
              <w:t>4</w:t>
            </w:r>
          </w:p>
        </w:tc>
        <w:tc>
          <w:tcPr>
            <w:tcW w:w="2277" w:type="pct"/>
            <w:vAlign w:val="center"/>
          </w:tcPr>
          <w:p w14:paraId="7ED33394" w14:textId="77777777" w:rsidR="00EC73DA" w:rsidRDefault="00000000">
            <w:pPr>
              <w:rPr>
                <w:rFonts w:asciiTheme="minorEastAsia" w:eastAsiaTheme="minorEastAsia" w:hAnsiTheme="minorEastAsia" w:hint="eastAsia"/>
                <w:kern w:val="2"/>
                <w:sz w:val="21"/>
                <w:szCs w:val="21"/>
              </w:rPr>
            </w:pPr>
            <w:r>
              <w:rPr>
                <w:rFonts w:asciiTheme="minorEastAsia" w:eastAsiaTheme="minorEastAsia" w:hAnsiTheme="minorEastAsia" w:hint="eastAsia"/>
                <w:kern w:val="2"/>
                <w:sz w:val="21"/>
                <w:szCs w:val="21"/>
              </w:rPr>
              <w:t>车间进出口两侧未设置安全警示措施。</w:t>
            </w:r>
          </w:p>
        </w:tc>
        <w:tc>
          <w:tcPr>
            <w:tcW w:w="2237" w:type="pct"/>
          </w:tcPr>
          <w:p w14:paraId="076E9E32" w14:textId="77777777" w:rsidR="00EC73DA" w:rsidRDefault="00000000">
            <w:pPr>
              <w:pStyle w:val="Default11"/>
              <w:rPr>
                <w:rFonts w:asciiTheme="minorEastAsia" w:eastAsiaTheme="minorEastAsia" w:hAnsiTheme="minorEastAsia" w:cs="Cambria Math"/>
                <w:color w:val="auto"/>
                <w:kern w:val="2"/>
                <w:sz w:val="21"/>
                <w:szCs w:val="21"/>
              </w:rPr>
            </w:pPr>
            <w:r>
              <w:rPr>
                <w:rFonts w:asciiTheme="minorEastAsia" w:eastAsiaTheme="minorEastAsia" w:hAnsiTheme="minorEastAsia"/>
                <w:kern w:val="2"/>
                <w:sz w:val="21"/>
                <w:szCs w:val="21"/>
              </w:rPr>
              <w:t>在车间进出口两侧设置安全警示措施。</w:t>
            </w:r>
          </w:p>
        </w:tc>
      </w:tr>
      <w:tr w:rsidR="00EC73DA" w14:paraId="1181026A" w14:textId="77777777">
        <w:trPr>
          <w:jc w:val="center"/>
        </w:trPr>
        <w:tc>
          <w:tcPr>
            <w:tcW w:w="486" w:type="pct"/>
            <w:vAlign w:val="center"/>
          </w:tcPr>
          <w:p w14:paraId="50C8DCB3" w14:textId="77777777" w:rsidR="00EC73DA" w:rsidRDefault="00000000">
            <w:pPr>
              <w:pStyle w:val="Default"/>
              <w:spacing w:line="400" w:lineRule="exact"/>
              <w:jc w:val="center"/>
              <w:rPr>
                <w:color w:val="auto"/>
                <w:kern w:val="2"/>
              </w:rPr>
            </w:pPr>
            <w:r>
              <w:rPr>
                <w:color w:val="auto"/>
                <w:kern w:val="2"/>
              </w:rPr>
              <w:t>5</w:t>
            </w:r>
          </w:p>
        </w:tc>
        <w:tc>
          <w:tcPr>
            <w:tcW w:w="2277" w:type="pct"/>
            <w:vAlign w:val="center"/>
          </w:tcPr>
          <w:p w14:paraId="44C7B0B2" w14:textId="77777777" w:rsidR="00EC73DA" w:rsidRDefault="00000000">
            <w:pPr>
              <w:rPr>
                <w:rFonts w:asciiTheme="minorEastAsia" w:eastAsiaTheme="minorEastAsia" w:hAnsiTheme="minorEastAsia" w:hint="eastAsia"/>
                <w:kern w:val="2"/>
                <w:sz w:val="21"/>
                <w:szCs w:val="21"/>
              </w:rPr>
            </w:pPr>
            <w:r>
              <w:rPr>
                <w:rFonts w:asciiTheme="minorEastAsia" w:eastAsiaTheme="minorEastAsia" w:hAnsiTheme="minorEastAsia" w:hint="eastAsia"/>
                <w:kern w:val="2"/>
                <w:sz w:val="21"/>
                <w:szCs w:val="21"/>
              </w:rPr>
              <w:t>变压器围栏处未设置安全警示标识。</w:t>
            </w:r>
          </w:p>
        </w:tc>
        <w:tc>
          <w:tcPr>
            <w:tcW w:w="2237" w:type="pct"/>
            <w:vAlign w:val="center"/>
          </w:tcPr>
          <w:p w14:paraId="3BD26532" w14:textId="77777777" w:rsidR="00EC73DA" w:rsidRDefault="00000000">
            <w:pPr>
              <w:pStyle w:val="Default11"/>
              <w:rPr>
                <w:rFonts w:asciiTheme="minorEastAsia" w:eastAsiaTheme="minorEastAsia" w:hAnsiTheme="minorEastAsia" w:cs="Cambria Math"/>
                <w:color w:val="auto"/>
                <w:kern w:val="2"/>
                <w:sz w:val="21"/>
                <w:szCs w:val="21"/>
              </w:rPr>
            </w:pPr>
            <w:r>
              <w:rPr>
                <w:rFonts w:asciiTheme="minorEastAsia" w:eastAsiaTheme="minorEastAsia" w:hAnsiTheme="minorEastAsia"/>
                <w:kern w:val="2"/>
                <w:sz w:val="21"/>
                <w:szCs w:val="21"/>
              </w:rPr>
              <w:t>变压器围栏处应设置安全警示标识。</w:t>
            </w:r>
          </w:p>
        </w:tc>
      </w:tr>
      <w:tr w:rsidR="00EC73DA" w14:paraId="46A2070B" w14:textId="77777777">
        <w:trPr>
          <w:jc w:val="center"/>
        </w:trPr>
        <w:tc>
          <w:tcPr>
            <w:tcW w:w="486" w:type="pct"/>
            <w:vAlign w:val="center"/>
          </w:tcPr>
          <w:p w14:paraId="1D46486B" w14:textId="77777777" w:rsidR="00EC73DA" w:rsidRDefault="00000000">
            <w:pPr>
              <w:pStyle w:val="Default"/>
              <w:spacing w:line="400" w:lineRule="exact"/>
              <w:jc w:val="center"/>
              <w:rPr>
                <w:color w:val="auto"/>
                <w:kern w:val="2"/>
              </w:rPr>
            </w:pPr>
            <w:r>
              <w:rPr>
                <w:rFonts w:hint="eastAsia"/>
                <w:color w:val="auto"/>
                <w:kern w:val="2"/>
              </w:rPr>
              <w:t>6</w:t>
            </w:r>
          </w:p>
        </w:tc>
        <w:tc>
          <w:tcPr>
            <w:tcW w:w="2277" w:type="pct"/>
            <w:vAlign w:val="center"/>
          </w:tcPr>
          <w:p w14:paraId="2C54F548" w14:textId="77777777" w:rsidR="00EC73DA" w:rsidRDefault="00000000">
            <w:pPr>
              <w:rPr>
                <w:rFonts w:asciiTheme="minorEastAsia" w:eastAsiaTheme="minorEastAsia" w:hAnsiTheme="minorEastAsia" w:hint="eastAsia"/>
                <w:kern w:val="2"/>
                <w:sz w:val="21"/>
                <w:szCs w:val="21"/>
              </w:rPr>
            </w:pPr>
            <w:r>
              <w:rPr>
                <w:rFonts w:asciiTheme="minorEastAsia" w:eastAsiaTheme="minorEastAsia" w:hAnsiTheme="minorEastAsia" w:hint="eastAsia"/>
                <w:kern w:val="2"/>
                <w:sz w:val="21"/>
                <w:szCs w:val="21"/>
              </w:rPr>
              <w:t>现状检查未见储气罐特种设备登记证书。</w:t>
            </w:r>
          </w:p>
        </w:tc>
        <w:tc>
          <w:tcPr>
            <w:tcW w:w="2237" w:type="pct"/>
            <w:vAlign w:val="center"/>
          </w:tcPr>
          <w:p w14:paraId="52529EC7" w14:textId="77777777" w:rsidR="00EC73DA" w:rsidRDefault="00000000">
            <w:pPr>
              <w:pStyle w:val="Default11"/>
              <w:rPr>
                <w:rFonts w:asciiTheme="minorEastAsia" w:eastAsiaTheme="minorEastAsia" w:hAnsiTheme="minorEastAsia" w:cs="Cambria Math"/>
                <w:color w:val="auto"/>
                <w:kern w:val="2"/>
                <w:sz w:val="21"/>
                <w:szCs w:val="21"/>
              </w:rPr>
            </w:pPr>
            <w:r>
              <w:rPr>
                <w:rFonts w:asciiTheme="minorEastAsia" w:eastAsiaTheme="minorEastAsia" w:hAnsiTheme="minorEastAsia"/>
                <w:kern w:val="2"/>
                <w:sz w:val="21"/>
                <w:szCs w:val="21"/>
              </w:rPr>
              <w:t>及时办理储气罐特种设备登记证书。</w:t>
            </w:r>
          </w:p>
        </w:tc>
      </w:tr>
    </w:tbl>
    <w:p w14:paraId="50F5072A" w14:textId="77777777" w:rsidR="00EC73DA" w:rsidRDefault="00000000">
      <w:pPr>
        <w:pStyle w:val="Default"/>
        <w:spacing w:line="520" w:lineRule="exact"/>
        <w:ind w:firstLineChars="200" w:firstLine="562"/>
        <w:jc w:val="both"/>
        <w:rPr>
          <w:rFonts w:eastAsiaTheme="minorEastAsia"/>
          <w:b/>
          <w:bCs/>
          <w:color w:val="auto"/>
          <w:sz w:val="28"/>
          <w:szCs w:val="28"/>
        </w:rPr>
      </w:pPr>
      <w:r>
        <w:rPr>
          <w:rFonts w:eastAsiaTheme="minorEastAsia"/>
          <w:b/>
          <w:bCs/>
          <w:color w:val="auto"/>
          <w:sz w:val="28"/>
          <w:szCs w:val="28"/>
        </w:rPr>
        <w:t>整改报告见附件</w:t>
      </w:r>
      <w:r>
        <w:rPr>
          <w:rFonts w:eastAsiaTheme="minorEastAsia" w:hint="eastAsia"/>
          <w:b/>
          <w:bCs/>
          <w:color w:val="auto"/>
          <w:sz w:val="28"/>
          <w:szCs w:val="28"/>
        </w:rPr>
        <w:t>内容</w:t>
      </w:r>
      <w:r>
        <w:rPr>
          <w:rFonts w:eastAsiaTheme="minorEastAsia"/>
          <w:b/>
          <w:bCs/>
          <w:color w:val="auto"/>
          <w:sz w:val="28"/>
          <w:szCs w:val="28"/>
        </w:rPr>
        <w:t>。</w:t>
      </w:r>
    </w:p>
    <w:p w14:paraId="6320ABC0" w14:textId="77777777" w:rsidR="00EC73DA" w:rsidRDefault="00000000">
      <w:pPr>
        <w:pStyle w:val="2"/>
        <w:jc w:val="both"/>
        <w:rPr>
          <w:rFonts w:ascii="Times New Roman" w:hAnsi="Times New Roman"/>
        </w:rPr>
      </w:pPr>
      <w:bookmarkStart w:id="787" w:name="_Toc313453631"/>
      <w:bookmarkStart w:id="788" w:name="_Toc14350"/>
      <w:bookmarkStart w:id="789" w:name="_Toc9985"/>
      <w:bookmarkStart w:id="790" w:name="_Toc23738"/>
      <w:bookmarkStart w:id="791" w:name="_Toc31614"/>
      <w:bookmarkStart w:id="792" w:name="_Toc335926318"/>
      <w:bookmarkStart w:id="793" w:name="_Toc207289595"/>
      <w:r>
        <w:rPr>
          <w:rFonts w:ascii="Times New Roman" w:hAnsi="Times New Roman"/>
        </w:rPr>
        <w:t>6.2</w:t>
      </w:r>
      <w:r>
        <w:rPr>
          <w:rFonts w:ascii="Times New Roman" w:hAnsi="Times New Roman"/>
        </w:rPr>
        <w:t>安全技术对策措施</w:t>
      </w:r>
      <w:bookmarkEnd w:id="787"/>
      <w:r>
        <w:rPr>
          <w:rFonts w:ascii="Times New Roman" w:hAnsi="Times New Roman"/>
        </w:rPr>
        <w:t>建议</w:t>
      </w:r>
      <w:bookmarkEnd w:id="788"/>
      <w:bookmarkEnd w:id="789"/>
      <w:bookmarkEnd w:id="790"/>
      <w:bookmarkEnd w:id="791"/>
      <w:bookmarkEnd w:id="792"/>
      <w:bookmarkEnd w:id="793"/>
    </w:p>
    <w:p w14:paraId="7769C840" w14:textId="77777777" w:rsidR="00EC73DA" w:rsidRDefault="00000000">
      <w:pPr>
        <w:tabs>
          <w:tab w:val="left" w:pos="420"/>
          <w:tab w:val="left" w:pos="630"/>
          <w:tab w:val="left" w:pos="993"/>
        </w:tabs>
        <w:spacing w:line="520" w:lineRule="exact"/>
        <w:ind w:firstLineChars="200" w:firstLine="560"/>
        <w:rPr>
          <w:rFonts w:ascii="Times New Roman"/>
          <w:sz w:val="28"/>
          <w:szCs w:val="28"/>
        </w:rPr>
      </w:pPr>
      <w:r>
        <w:rPr>
          <w:rFonts w:ascii="Times New Roman"/>
          <w:sz w:val="28"/>
          <w:szCs w:val="28"/>
        </w:rPr>
        <w:t>1</w:t>
      </w:r>
      <w:r>
        <w:rPr>
          <w:rFonts w:ascii="Times New Roman"/>
          <w:sz w:val="28"/>
          <w:szCs w:val="28"/>
        </w:rPr>
        <w:t>．应根据各作业岗位的危险性配置完善相应的应急器材、药品和个人防护用品。</w:t>
      </w:r>
    </w:p>
    <w:p w14:paraId="303447D8" w14:textId="77777777" w:rsidR="00EC73DA" w:rsidRDefault="00000000">
      <w:pPr>
        <w:tabs>
          <w:tab w:val="left" w:pos="420"/>
          <w:tab w:val="left" w:pos="630"/>
          <w:tab w:val="left" w:pos="993"/>
        </w:tabs>
        <w:spacing w:line="520" w:lineRule="exact"/>
        <w:ind w:firstLineChars="200" w:firstLine="560"/>
        <w:rPr>
          <w:rFonts w:ascii="Times New Roman"/>
          <w:sz w:val="28"/>
          <w:szCs w:val="28"/>
        </w:rPr>
      </w:pPr>
      <w:r>
        <w:rPr>
          <w:rFonts w:ascii="Times New Roman"/>
          <w:sz w:val="28"/>
          <w:szCs w:val="28"/>
        </w:rPr>
        <w:t>2</w:t>
      </w:r>
      <w:r>
        <w:rPr>
          <w:rFonts w:ascii="Times New Roman"/>
          <w:sz w:val="28"/>
          <w:szCs w:val="28"/>
        </w:rPr>
        <w:t>．企业应根据国家相关法规、规范要求并结合自身实际情况制定完善安全生产责任制（应包括各部门和各级人员）；制定完善安全管理制度（安全奖惩考核制度、检维修制度等）</w:t>
      </w:r>
      <w:r>
        <w:rPr>
          <w:rFonts w:ascii="Times New Roman" w:hint="eastAsia"/>
          <w:sz w:val="28"/>
          <w:szCs w:val="28"/>
        </w:rPr>
        <w:t>，并严格执行。</w:t>
      </w:r>
    </w:p>
    <w:p w14:paraId="60B50867" w14:textId="77777777" w:rsidR="00EC73DA" w:rsidRDefault="00000000">
      <w:pPr>
        <w:tabs>
          <w:tab w:val="left" w:pos="420"/>
          <w:tab w:val="left" w:pos="630"/>
          <w:tab w:val="left" w:pos="993"/>
        </w:tabs>
        <w:spacing w:line="520" w:lineRule="exact"/>
        <w:ind w:firstLineChars="200" w:firstLine="560"/>
        <w:rPr>
          <w:rFonts w:ascii="Times New Roman"/>
          <w:sz w:val="28"/>
          <w:szCs w:val="28"/>
        </w:rPr>
      </w:pPr>
      <w:r>
        <w:rPr>
          <w:rFonts w:ascii="Times New Roman" w:hint="eastAsia"/>
          <w:sz w:val="28"/>
          <w:szCs w:val="28"/>
        </w:rPr>
        <w:t>3.</w:t>
      </w:r>
      <w:r>
        <w:rPr>
          <w:rFonts w:ascii="Times New Roman" w:hint="eastAsia"/>
          <w:sz w:val="28"/>
          <w:szCs w:val="28"/>
        </w:rPr>
        <w:t>按企业现有的设备情况，完善相应设备操作规程</w:t>
      </w:r>
      <w:r>
        <w:rPr>
          <w:rFonts w:ascii="Times New Roman"/>
          <w:sz w:val="28"/>
          <w:szCs w:val="28"/>
        </w:rPr>
        <w:t>及台账记录。</w:t>
      </w:r>
    </w:p>
    <w:p w14:paraId="1C103694" w14:textId="77777777" w:rsidR="00EC73DA" w:rsidRDefault="00000000">
      <w:pPr>
        <w:tabs>
          <w:tab w:val="left" w:pos="420"/>
          <w:tab w:val="left" w:pos="630"/>
          <w:tab w:val="left" w:pos="993"/>
        </w:tabs>
        <w:spacing w:line="520" w:lineRule="exact"/>
        <w:ind w:firstLineChars="200" w:firstLine="560"/>
        <w:rPr>
          <w:rFonts w:ascii="Times New Roman"/>
          <w:sz w:val="28"/>
          <w:szCs w:val="28"/>
        </w:rPr>
      </w:pPr>
      <w:r>
        <w:rPr>
          <w:rFonts w:ascii="Times New Roman" w:hint="eastAsia"/>
          <w:sz w:val="28"/>
          <w:szCs w:val="28"/>
        </w:rPr>
        <w:t>4</w:t>
      </w:r>
      <w:r>
        <w:rPr>
          <w:rFonts w:ascii="Times New Roman"/>
          <w:sz w:val="28"/>
          <w:szCs w:val="28"/>
        </w:rPr>
        <w:t>．企业应根据《生产经营单位生产安全事故应急预案编制导则》（</w:t>
      </w:r>
      <w:r>
        <w:rPr>
          <w:rFonts w:ascii="Times New Roman"/>
          <w:sz w:val="28"/>
          <w:szCs w:val="28"/>
        </w:rPr>
        <w:t>GB/T29639-2020</w:t>
      </w:r>
      <w:r>
        <w:rPr>
          <w:rFonts w:ascii="Times New Roman"/>
          <w:sz w:val="28"/>
          <w:szCs w:val="28"/>
        </w:rPr>
        <w:t>），《生产安全事故应急预案管理办法》（应急管理部</w:t>
      </w:r>
      <w:r>
        <w:rPr>
          <w:rFonts w:ascii="Times New Roman" w:hint="eastAsia"/>
          <w:sz w:val="28"/>
          <w:szCs w:val="28"/>
        </w:rPr>
        <w:t>令</w:t>
      </w:r>
      <w:r>
        <w:rPr>
          <w:rFonts w:ascii="Times New Roman"/>
          <w:sz w:val="28"/>
          <w:szCs w:val="28"/>
        </w:rPr>
        <w:t>第</w:t>
      </w:r>
      <w:r>
        <w:rPr>
          <w:rFonts w:ascii="Times New Roman"/>
          <w:sz w:val="28"/>
          <w:szCs w:val="28"/>
        </w:rPr>
        <w:t>2</w:t>
      </w:r>
      <w:r>
        <w:rPr>
          <w:rFonts w:ascii="Times New Roman"/>
          <w:sz w:val="28"/>
          <w:szCs w:val="28"/>
        </w:rPr>
        <w:t>号）的要求，定期组织企业相关人员进行应急演练，对演</w:t>
      </w:r>
      <w:r>
        <w:rPr>
          <w:rFonts w:ascii="Times New Roman"/>
          <w:sz w:val="28"/>
          <w:szCs w:val="28"/>
        </w:rPr>
        <w:lastRenderedPageBreak/>
        <w:t>练效果进行评估，对评估存在的问题及时修订。</w:t>
      </w:r>
    </w:p>
    <w:p w14:paraId="350A9978" w14:textId="77777777" w:rsidR="00EC73DA" w:rsidRDefault="00000000">
      <w:pPr>
        <w:tabs>
          <w:tab w:val="left" w:pos="420"/>
          <w:tab w:val="left" w:pos="630"/>
          <w:tab w:val="left" w:pos="993"/>
        </w:tabs>
        <w:spacing w:line="520" w:lineRule="exact"/>
        <w:ind w:firstLineChars="200" w:firstLine="560"/>
        <w:rPr>
          <w:rFonts w:ascii="Times New Roman"/>
          <w:sz w:val="28"/>
          <w:szCs w:val="28"/>
        </w:rPr>
      </w:pPr>
      <w:r>
        <w:rPr>
          <w:rFonts w:ascii="Times New Roman"/>
          <w:sz w:val="28"/>
          <w:szCs w:val="28"/>
        </w:rPr>
        <w:t>4</w:t>
      </w:r>
      <w:r>
        <w:rPr>
          <w:rFonts w:ascii="Times New Roman"/>
          <w:sz w:val="28"/>
          <w:szCs w:val="28"/>
        </w:rPr>
        <w:t>．制定、完善和严格执行设备检修管理制度、供配电管理制度、各岗位安全操作规程，严防检修过程安全生产事故发生。</w:t>
      </w:r>
    </w:p>
    <w:p w14:paraId="72AE51EE" w14:textId="77777777" w:rsidR="00EC73DA" w:rsidRDefault="00000000">
      <w:pPr>
        <w:tabs>
          <w:tab w:val="left" w:pos="420"/>
          <w:tab w:val="left" w:pos="630"/>
          <w:tab w:val="left" w:pos="993"/>
        </w:tabs>
        <w:spacing w:line="520" w:lineRule="exact"/>
        <w:ind w:firstLineChars="200" w:firstLine="560"/>
        <w:rPr>
          <w:rFonts w:ascii="Times New Roman"/>
          <w:sz w:val="28"/>
          <w:szCs w:val="28"/>
        </w:rPr>
      </w:pPr>
      <w:r>
        <w:rPr>
          <w:rFonts w:ascii="Times New Roman"/>
          <w:sz w:val="28"/>
          <w:szCs w:val="28"/>
        </w:rPr>
        <w:t>5</w:t>
      </w:r>
      <w:r>
        <w:rPr>
          <w:rFonts w:ascii="Times New Roman"/>
          <w:sz w:val="28"/>
          <w:szCs w:val="28"/>
        </w:rPr>
        <w:t>．加强设备管理和维护检修工作，消除设备缺陷和隐患，对设备隐患一定要及时处理，提出相应的整改措施，并监督落实，认真进行设备检修及事故隐患整改记录，杜绝设备的带病运转现象，为安全生产提供坚实的物质保障。</w:t>
      </w:r>
    </w:p>
    <w:p w14:paraId="248A004A" w14:textId="77777777" w:rsidR="00EC73DA" w:rsidRDefault="00000000">
      <w:pPr>
        <w:tabs>
          <w:tab w:val="left" w:pos="993"/>
        </w:tabs>
        <w:spacing w:line="520" w:lineRule="exact"/>
        <w:ind w:leftChars="50" w:left="120" w:firstLineChars="200" w:firstLine="560"/>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）根据设备检修项目要求，在检修前制定设备检修方案，落实检修人员、检修组织、安全措施；</w:t>
      </w:r>
    </w:p>
    <w:p w14:paraId="5D39CEDA" w14:textId="77777777" w:rsidR="00EC73DA" w:rsidRDefault="00000000">
      <w:pPr>
        <w:tabs>
          <w:tab w:val="left" w:pos="630"/>
          <w:tab w:val="left" w:pos="993"/>
        </w:tabs>
        <w:spacing w:line="520" w:lineRule="exact"/>
        <w:ind w:leftChars="50" w:left="120" w:firstLineChars="200" w:firstLine="560"/>
        <w:rPr>
          <w:rFonts w:ascii="Times New Roman"/>
          <w:sz w:val="28"/>
          <w:szCs w:val="28"/>
        </w:rPr>
      </w:pPr>
      <w:r>
        <w:rPr>
          <w:rFonts w:ascii="Times New Roman"/>
          <w:sz w:val="28"/>
          <w:szCs w:val="28"/>
        </w:rPr>
        <w:t>（</w:t>
      </w:r>
      <w:r>
        <w:rPr>
          <w:rFonts w:ascii="Times New Roman"/>
          <w:sz w:val="28"/>
          <w:szCs w:val="28"/>
        </w:rPr>
        <w:t>2</w:t>
      </w:r>
      <w:r>
        <w:rPr>
          <w:rFonts w:ascii="Times New Roman"/>
          <w:sz w:val="28"/>
          <w:szCs w:val="28"/>
        </w:rPr>
        <w:t>）设备检修如须高处作业、动火、断路、吊装、进入设备内作业等应严格执行国家相关规范及厂内相关规定；</w:t>
      </w:r>
    </w:p>
    <w:p w14:paraId="0DC17556" w14:textId="77777777" w:rsidR="00EC73DA" w:rsidRDefault="00000000">
      <w:pPr>
        <w:tabs>
          <w:tab w:val="left" w:pos="630"/>
          <w:tab w:val="left" w:pos="993"/>
        </w:tabs>
        <w:spacing w:line="520" w:lineRule="exact"/>
        <w:ind w:leftChars="50" w:left="120" w:firstLineChars="200" w:firstLine="560"/>
        <w:rPr>
          <w:rFonts w:ascii="Times New Roman"/>
          <w:sz w:val="28"/>
          <w:szCs w:val="28"/>
        </w:rPr>
      </w:pPr>
      <w:r>
        <w:rPr>
          <w:rFonts w:ascii="Times New Roman"/>
          <w:sz w:val="28"/>
          <w:szCs w:val="28"/>
        </w:rPr>
        <w:t>（</w:t>
      </w:r>
      <w:r>
        <w:rPr>
          <w:rFonts w:ascii="Times New Roman"/>
          <w:sz w:val="28"/>
          <w:szCs w:val="28"/>
        </w:rPr>
        <w:t>3</w:t>
      </w:r>
      <w:r>
        <w:rPr>
          <w:rFonts w:ascii="Times New Roman"/>
          <w:sz w:val="28"/>
          <w:szCs w:val="28"/>
        </w:rPr>
        <w:t>）电气设备检修作业须遵守电气安全工作规定，由具有相关电工作业资质人员担任；</w:t>
      </w:r>
    </w:p>
    <w:p w14:paraId="51BF2C8C" w14:textId="77777777" w:rsidR="00EC73DA" w:rsidRDefault="00000000">
      <w:pPr>
        <w:tabs>
          <w:tab w:val="left" w:pos="630"/>
          <w:tab w:val="left" w:pos="993"/>
        </w:tabs>
        <w:spacing w:line="520" w:lineRule="exact"/>
        <w:ind w:leftChars="50" w:left="120" w:firstLineChars="200" w:firstLine="560"/>
        <w:rPr>
          <w:rFonts w:ascii="Times New Roman"/>
          <w:sz w:val="28"/>
          <w:szCs w:val="28"/>
        </w:rPr>
      </w:pPr>
      <w:r>
        <w:rPr>
          <w:rFonts w:ascii="Times New Roman"/>
          <w:sz w:val="28"/>
          <w:szCs w:val="28"/>
        </w:rPr>
        <w:t>（</w:t>
      </w:r>
      <w:r>
        <w:rPr>
          <w:rFonts w:ascii="Times New Roman"/>
          <w:sz w:val="28"/>
          <w:szCs w:val="28"/>
        </w:rPr>
        <w:t>4</w:t>
      </w:r>
      <w:r>
        <w:rPr>
          <w:rFonts w:ascii="Times New Roman"/>
          <w:sz w:val="28"/>
          <w:szCs w:val="28"/>
        </w:rPr>
        <w:t>）检修完成应将检修需要而拆移的盖板、篦子板、扶手、栏杆、防护罩等安全设施要恢复正常；</w:t>
      </w:r>
    </w:p>
    <w:p w14:paraId="2E1CDB90" w14:textId="77777777" w:rsidR="00EC73DA" w:rsidRDefault="00000000">
      <w:pPr>
        <w:tabs>
          <w:tab w:val="left" w:pos="630"/>
          <w:tab w:val="left" w:pos="993"/>
        </w:tabs>
        <w:spacing w:line="520" w:lineRule="exact"/>
        <w:ind w:firstLineChars="200" w:firstLine="560"/>
        <w:rPr>
          <w:rFonts w:ascii="Times New Roman"/>
          <w:sz w:val="28"/>
          <w:szCs w:val="28"/>
        </w:rPr>
      </w:pPr>
      <w:r>
        <w:rPr>
          <w:rFonts w:ascii="Times New Roman" w:hint="eastAsia"/>
          <w:sz w:val="28"/>
          <w:szCs w:val="28"/>
        </w:rPr>
        <w:t>（</w:t>
      </w:r>
      <w:r>
        <w:rPr>
          <w:rFonts w:ascii="Times New Roman" w:hint="eastAsia"/>
          <w:sz w:val="28"/>
          <w:szCs w:val="28"/>
        </w:rPr>
        <w:t>5</w:t>
      </w:r>
      <w:r>
        <w:rPr>
          <w:rFonts w:ascii="Times New Roman" w:hint="eastAsia"/>
          <w:sz w:val="28"/>
          <w:szCs w:val="28"/>
        </w:rPr>
        <w:t>）检修过程涉及焊接作业的，应由具有特种作业证书的人员进行作业，涉及外委的，必须签订相关的安全协议。</w:t>
      </w:r>
    </w:p>
    <w:p w14:paraId="242001F3" w14:textId="77777777" w:rsidR="00EC73DA" w:rsidRDefault="00000000">
      <w:pPr>
        <w:tabs>
          <w:tab w:val="left" w:pos="630"/>
          <w:tab w:val="left" w:pos="993"/>
        </w:tabs>
        <w:spacing w:line="520" w:lineRule="exact"/>
        <w:ind w:firstLineChars="200" w:firstLine="560"/>
        <w:rPr>
          <w:rFonts w:ascii="Times New Roman"/>
          <w:sz w:val="28"/>
          <w:szCs w:val="28"/>
        </w:rPr>
      </w:pPr>
      <w:r>
        <w:rPr>
          <w:rFonts w:ascii="Times New Roman"/>
          <w:sz w:val="28"/>
          <w:szCs w:val="28"/>
        </w:rPr>
        <w:t>6</w:t>
      </w:r>
      <w:r>
        <w:rPr>
          <w:rFonts w:ascii="Times New Roman"/>
          <w:sz w:val="28"/>
          <w:szCs w:val="28"/>
        </w:rPr>
        <w:t>．企业应按规范要求完善消防设施的配置，指定专人负责消防器材的定期检查保养工作，确保消防器材处于完好有效的状态；</w:t>
      </w:r>
    </w:p>
    <w:p w14:paraId="7AF78A8F" w14:textId="77777777" w:rsidR="00EC73DA" w:rsidRDefault="00000000">
      <w:pPr>
        <w:tabs>
          <w:tab w:val="left" w:pos="630"/>
          <w:tab w:val="left" w:pos="993"/>
        </w:tabs>
        <w:spacing w:line="520" w:lineRule="exact"/>
        <w:ind w:firstLineChars="200" w:firstLine="560"/>
        <w:rPr>
          <w:rFonts w:ascii="Times New Roman"/>
          <w:sz w:val="28"/>
          <w:szCs w:val="28"/>
        </w:rPr>
      </w:pPr>
      <w:r>
        <w:rPr>
          <w:rFonts w:ascii="Times New Roman"/>
          <w:sz w:val="28"/>
          <w:szCs w:val="28"/>
        </w:rPr>
        <w:t>7</w:t>
      </w:r>
      <w:r>
        <w:rPr>
          <w:rFonts w:ascii="Times New Roman"/>
          <w:sz w:val="28"/>
          <w:szCs w:val="28"/>
        </w:rPr>
        <w:t>．消防器材应当设置在明显和便于取用的地方，任何人不得随便移动，不得上锁，不得受阳光暴晒、火烤、雨淋，一经使用，应立即更换，不得空置或随意丢弃；</w:t>
      </w:r>
    </w:p>
    <w:p w14:paraId="058B9480" w14:textId="77777777" w:rsidR="00EC73DA" w:rsidRDefault="00000000">
      <w:pPr>
        <w:tabs>
          <w:tab w:val="left" w:pos="630"/>
          <w:tab w:val="left" w:pos="993"/>
        </w:tabs>
        <w:spacing w:line="520" w:lineRule="exact"/>
        <w:ind w:firstLineChars="200" w:firstLine="560"/>
        <w:rPr>
          <w:rFonts w:ascii="Times New Roman"/>
          <w:sz w:val="28"/>
        </w:rPr>
      </w:pPr>
      <w:r>
        <w:rPr>
          <w:rFonts w:ascii="Times New Roman"/>
          <w:sz w:val="28"/>
        </w:rPr>
        <w:t>8</w:t>
      </w:r>
      <w:r>
        <w:rPr>
          <w:rFonts w:ascii="Times New Roman"/>
          <w:sz w:val="28"/>
        </w:rPr>
        <w:t>．电气设备可能被人触及的裸露带电部分，必须设置保护罩或遮栏及警示标志。</w:t>
      </w:r>
    </w:p>
    <w:p w14:paraId="56CCB26A" w14:textId="77777777" w:rsidR="00EC73DA" w:rsidRDefault="00000000">
      <w:pPr>
        <w:tabs>
          <w:tab w:val="left" w:pos="630"/>
          <w:tab w:val="left" w:pos="993"/>
        </w:tabs>
        <w:spacing w:line="520" w:lineRule="exact"/>
        <w:ind w:firstLineChars="200" w:firstLine="560"/>
        <w:rPr>
          <w:rFonts w:ascii="Times New Roman"/>
          <w:sz w:val="28"/>
          <w:szCs w:val="28"/>
        </w:rPr>
      </w:pPr>
      <w:r>
        <w:rPr>
          <w:rFonts w:ascii="Times New Roman"/>
          <w:sz w:val="28"/>
          <w:szCs w:val="28"/>
        </w:rPr>
        <w:t>9</w:t>
      </w:r>
      <w:r>
        <w:rPr>
          <w:rFonts w:ascii="Times New Roman"/>
          <w:sz w:val="28"/>
          <w:szCs w:val="28"/>
        </w:rPr>
        <w:t>．</w:t>
      </w:r>
      <w:r>
        <w:rPr>
          <w:rFonts w:ascii="Times New Roman"/>
          <w:sz w:val="28"/>
        </w:rPr>
        <w:t>电气设备和装置的金属框架或外壳等，应按有关规定进行保护接地，在电机配出回路中设漏电保护装置。</w:t>
      </w:r>
    </w:p>
    <w:p w14:paraId="05E56407" w14:textId="77777777" w:rsidR="00EC73DA" w:rsidRDefault="00000000">
      <w:pPr>
        <w:pStyle w:val="2"/>
        <w:jc w:val="both"/>
        <w:rPr>
          <w:rFonts w:ascii="Times New Roman" w:hAnsi="Times New Roman"/>
        </w:rPr>
      </w:pPr>
      <w:bookmarkStart w:id="794" w:name="_Toc313453634"/>
      <w:bookmarkStart w:id="795" w:name="_Toc335926319"/>
      <w:bookmarkStart w:id="796" w:name="_Toc8580"/>
      <w:bookmarkStart w:id="797" w:name="_Toc29652"/>
      <w:bookmarkStart w:id="798" w:name="_Toc6881"/>
      <w:bookmarkStart w:id="799" w:name="_Toc10362"/>
      <w:bookmarkStart w:id="800" w:name="_Toc207289596"/>
      <w:r>
        <w:rPr>
          <w:rFonts w:ascii="Times New Roman" w:hAnsi="Times New Roman"/>
        </w:rPr>
        <w:lastRenderedPageBreak/>
        <w:t>6.3</w:t>
      </w:r>
      <w:r>
        <w:rPr>
          <w:rFonts w:ascii="Times New Roman" w:hAnsi="Times New Roman"/>
        </w:rPr>
        <w:t>安全生产管理</w:t>
      </w:r>
      <w:bookmarkEnd w:id="794"/>
      <w:r>
        <w:rPr>
          <w:rFonts w:ascii="Times New Roman" w:hAnsi="Times New Roman"/>
        </w:rPr>
        <w:t>建议</w:t>
      </w:r>
      <w:bookmarkEnd w:id="795"/>
      <w:bookmarkEnd w:id="796"/>
      <w:bookmarkEnd w:id="797"/>
      <w:bookmarkEnd w:id="798"/>
      <w:bookmarkEnd w:id="799"/>
      <w:bookmarkEnd w:id="800"/>
    </w:p>
    <w:p w14:paraId="4C3B1A03" w14:textId="77777777" w:rsidR="00EC73DA" w:rsidRDefault="00000000">
      <w:pPr>
        <w:tabs>
          <w:tab w:val="left" w:pos="630"/>
          <w:tab w:val="left" w:pos="993"/>
        </w:tabs>
        <w:spacing w:line="520" w:lineRule="exact"/>
        <w:ind w:firstLineChars="200" w:firstLine="560"/>
        <w:rPr>
          <w:rFonts w:ascii="Times New Roman"/>
          <w:sz w:val="28"/>
          <w:szCs w:val="22"/>
        </w:rPr>
      </w:pPr>
      <w:r>
        <w:rPr>
          <w:rFonts w:ascii="Times New Roman"/>
          <w:sz w:val="28"/>
          <w:szCs w:val="22"/>
        </w:rPr>
        <w:t>1</w:t>
      </w:r>
      <w:r>
        <w:rPr>
          <w:rFonts w:ascii="Times New Roman"/>
          <w:sz w:val="28"/>
          <w:szCs w:val="22"/>
        </w:rPr>
        <w:t>．应根据《国务院关于进一步加强企业安全生产工作的通知》（国发〔</w:t>
      </w:r>
      <w:r>
        <w:rPr>
          <w:rFonts w:ascii="Times New Roman"/>
          <w:sz w:val="28"/>
          <w:szCs w:val="22"/>
        </w:rPr>
        <w:t>2010</w:t>
      </w:r>
      <w:r>
        <w:rPr>
          <w:rFonts w:ascii="Times New Roman"/>
          <w:sz w:val="28"/>
          <w:szCs w:val="22"/>
        </w:rPr>
        <w:t>〕</w:t>
      </w:r>
      <w:r>
        <w:rPr>
          <w:rFonts w:ascii="Times New Roman"/>
          <w:sz w:val="28"/>
          <w:szCs w:val="22"/>
        </w:rPr>
        <w:t>23</w:t>
      </w:r>
      <w:r>
        <w:rPr>
          <w:rFonts w:ascii="Times New Roman"/>
          <w:sz w:val="28"/>
          <w:szCs w:val="22"/>
        </w:rPr>
        <w:t>号）的要求，全面加强企业安全管理，健全规章制度，完善安全标准，提高企业技术水平，夯实安全生产基础；坚持依法依规进行生产。注意做到以下几点：</w:t>
      </w:r>
    </w:p>
    <w:p w14:paraId="1261CB25"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）进一步规范企业生产经营行为。企业要健全完善严格的安全生产规章制度，坚持不安全不生产。加强对生产现场监督检查，严格查处违章指挥、违规作业、违反劳动纪律的</w:t>
      </w:r>
      <w:r>
        <w:rPr>
          <w:rFonts w:ascii="Times New Roman" w:hint="eastAsia"/>
          <w:sz w:val="28"/>
          <w:szCs w:val="28"/>
        </w:rPr>
        <w:t>“</w:t>
      </w:r>
      <w:r>
        <w:rPr>
          <w:rFonts w:ascii="Times New Roman"/>
          <w:sz w:val="28"/>
          <w:szCs w:val="28"/>
        </w:rPr>
        <w:t>三违</w:t>
      </w:r>
      <w:r>
        <w:rPr>
          <w:rFonts w:ascii="Times New Roman" w:hint="eastAsia"/>
          <w:sz w:val="28"/>
          <w:szCs w:val="28"/>
        </w:rPr>
        <w:t>”</w:t>
      </w:r>
      <w:r>
        <w:rPr>
          <w:rFonts w:ascii="Times New Roman"/>
          <w:sz w:val="28"/>
          <w:szCs w:val="28"/>
        </w:rPr>
        <w:t>行为。</w:t>
      </w:r>
    </w:p>
    <w:p w14:paraId="4CBB0D0D"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2</w:t>
      </w:r>
      <w:r>
        <w:rPr>
          <w:rFonts w:ascii="Times New Roman"/>
          <w:sz w:val="28"/>
          <w:szCs w:val="28"/>
        </w:rPr>
        <w:t>）及时排查治理安全隐患。企业要经常性开展安全隐患排查，并切实做到整改措施、责任、资金、时限和预案</w:t>
      </w:r>
      <w:r>
        <w:rPr>
          <w:rFonts w:ascii="Times New Roman" w:hint="eastAsia"/>
          <w:sz w:val="28"/>
          <w:szCs w:val="28"/>
        </w:rPr>
        <w:t>“</w:t>
      </w:r>
      <w:r>
        <w:rPr>
          <w:rFonts w:ascii="Times New Roman"/>
          <w:sz w:val="28"/>
          <w:szCs w:val="28"/>
        </w:rPr>
        <w:t>五到位</w:t>
      </w:r>
      <w:r>
        <w:rPr>
          <w:rFonts w:ascii="Times New Roman" w:hint="eastAsia"/>
          <w:sz w:val="28"/>
          <w:szCs w:val="28"/>
        </w:rPr>
        <w:t>”</w:t>
      </w:r>
      <w:r>
        <w:rPr>
          <w:rFonts w:ascii="Times New Roman"/>
          <w:sz w:val="28"/>
          <w:szCs w:val="28"/>
        </w:rPr>
        <w:t>。建立以安全生产专业人员为主导的隐患整改效果评价制度，确保整改到位。对隐患整改不力造成事故的，要依法追究企业和企业相关负责人的责任。对停产整改逾期未完成的不得复产。</w:t>
      </w:r>
    </w:p>
    <w:p w14:paraId="3EF097EB"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3</w:t>
      </w:r>
      <w:r>
        <w:rPr>
          <w:rFonts w:ascii="Times New Roman"/>
          <w:sz w:val="28"/>
          <w:szCs w:val="28"/>
        </w:rPr>
        <w:t>）强化职工安全培训。企业主要负责人和安全生产管理人员、特种</w:t>
      </w:r>
      <w:r>
        <w:rPr>
          <w:rFonts w:ascii="Times New Roman" w:hint="eastAsia"/>
          <w:sz w:val="28"/>
          <w:szCs w:val="28"/>
        </w:rPr>
        <w:t>作业</w:t>
      </w:r>
      <w:r>
        <w:rPr>
          <w:rFonts w:ascii="Times New Roman"/>
          <w:sz w:val="28"/>
          <w:szCs w:val="28"/>
        </w:rPr>
        <w:t>人员一律严格考核，按国家有关规定持职业资格证书上岗；职工必须全部经过培训合格后上岗。企业用工要严格依照劳动合同法与职工签订劳动合同。</w:t>
      </w:r>
    </w:p>
    <w:p w14:paraId="2F00F74D"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4</w:t>
      </w:r>
      <w:r>
        <w:rPr>
          <w:rFonts w:ascii="Times New Roman"/>
          <w:sz w:val="28"/>
          <w:szCs w:val="28"/>
        </w:rPr>
        <w:t>）加强企业生产技术管理。强化企业技术管理机构的安全职能，按规定配备安全技术人员，切实落实企业负责人安全生产技术管理负责制，强化企业主要技术负责人技术决策和指挥权。</w:t>
      </w:r>
    </w:p>
    <w:p w14:paraId="531C1226"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5</w:t>
      </w:r>
      <w:r>
        <w:rPr>
          <w:rFonts w:ascii="Times New Roman"/>
          <w:sz w:val="28"/>
          <w:szCs w:val="28"/>
        </w:rPr>
        <w:t>）强制推行先进适用的技术装备，积极推进信息化建设，努力提高企业安全防护水平。</w:t>
      </w:r>
    </w:p>
    <w:p w14:paraId="76F11916" w14:textId="77777777" w:rsidR="00EC73DA" w:rsidRDefault="00000000">
      <w:pPr>
        <w:spacing w:line="520" w:lineRule="exact"/>
        <w:ind w:firstLineChars="200" w:firstLine="560"/>
        <w:rPr>
          <w:rFonts w:ascii="Times New Roman"/>
          <w:sz w:val="28"/>
          <w:szCs w:val="28"/>
        </w:rPr>
      </w:pPr>
      <w:r>
        <w:rPr>
          <w:rFonts w:ascii="Times New Roman"/>
          <w:sz w:val="28"/>
          <w:szCs w:val="28"/>
        </w:rPr>
        <w:t>（</w:t>
      </w:r>
      <w:r>
        <w:rPr>
          <w:rFonts w:ascii="Times New Roman"/>
          <w:sz w:val="28"/>
          <w:szCs w:val="28"/>
        </w:rPr>
        <w:t>6</w:t>
      </w:r>
      <w:r>
        <w:rPr>
          <w:rFonts w:ascii="Times New Roman"/>
          <w:sz w:val="28"/>
          <w:szCs w:val="28"/>
        </w:rPr>
        <w:t>）加快安全生产技术研发。企业在年度财务预算中必须确定必要的安全投入。</w:t>
      </w:r>
    </w:p>
    <w:p w14:paraId="1A5C66AB"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2</w:t>
      </w:r>
      <w:r>
        <w:rPr>
          <w:rFonts w:ascii="Times New Roman" w:eastAsiaTheme="minorEastAsia"/>
          <w:sz w:val="28"/>
          <w:szCs w:val="22"/>
        </w:rPr>
        <w:t>．公司领导及安全管理人员应不断提高自身的综合安全管理水平，并应取得相应的安全资格证书；加强对在职职工及新进人员的安全教</w:t>
      </w:r>
      <w:r>
        <w:rPr>
          <w:rFonts w:ascii="Times New Roman" w:eastAsiaTheme="minorEastAsia"/>
          <w:sz w:val="28"/>
          <w:szCs w:val="22"/>
        </w:rPr>
        <w:lastRenderedPageBreak/>
        <w:t>育工作，进行风险预警和告知，教育员工树立</w:t>
      </w:r>
      <w:r>
        <w:rPr>
          <w:rFonts w:ascii="Times New Roman" w:eastAsiaTheme="minorEastAsia" w:hint="eastAsia"/>
          <w:sz w:val="28"/>
          <w:szCs w:val="22"/>
        </w:rPr>
        <w:t>“</w:t>
      </w:r>
      <w:r>
        <w:rPr>
          <w:rFonts w:ascii="Times New Roman" w:eastAsiaTheme="minorEastAsia"/>
          <w:sz w:val="28"/>
          <w:szCs w:val="22"/>
        </w:rPr>
        <w:t>安全第一，预防为主，综合治理</w:t>
      </w:r>
      <w:r>
        <w:rPr>
          <w:rFonts w:ascii="Times New Roman" w:eastAsiaTheme="minorEastAsia" w:hint="eastAsia"/>
          <w:sz w:val="28"/>
          <w:szCs w:val="22"/>
        </w:rPr>
        <w:t>”</w:t>
      </w:r>
      <w:r>
        <w:rPr>
          <w:rFonts w:ascii="Times New Roman" w:eastAsiaTheme="minorEastAsia"/>
          <w:sz w:val="28"/>
          <w:szCs w:val="22"/>
        </w:rPr>
        <w:t>的思想，提高全体员工的安全意识和自我保护能力；并做好日常的安全教育培训记录；严禁违章作业、违章指挥；安全管理人员及特种设备作业人员应全员参加培训，经考核合格后，持证上岗。</w:t>
      </w:r>
    </w:p>
    <w:p w14:paraId="65DB6365"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3</w:t>
      </w:r>
      <w:r>
        <w:rPr>
          <w:rFonts w:ascii="Times New Roman" w:eastAsiaTheme="minorEastAsia"/>
          <w:sz w:val="28"/>
          <w:szCs w:val="22"/>
        </w:rPr>
        <w:t>．加强操作人员的职业技能培训，提高</w:t>
      </w:r>
      <w:r>
        <w:rPr>
          <w:rFonts w:ascii="Times New Roman" w:eastAsiaTheme="minorEastAsia" w:hint="eastAsia"/>
          <w:sz w:val="28"/>
          <w:szCs w:val="22"/>
        </w:rPr>
        <w:t>操作</w:t>
      </w:r>
      <w:r>
        <w:rPr>
          <w:rFonts w:ascii="Times New Roman" w:eastAsiaTheme="minorEastAsia"/>
          <w:sz w:val="28"/>
          <w:szCs w:val="22"/>
        </w:rPr>
        <w:t>人员的安全操作技能；加强生产过程中的各个环节的安全管理，操作人员要严格按照操作规程进行操作，严禁违规操作。</w:t>
      </w:r>
    </w:p>
    <w:p w14:paraId="2C80F927"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4</w:t>
      </w:r>
      <w:r>
        <w:rPr>
          <w:rFonts w:ascii="Times New Roman" w:eastAsiaTheme="minorEastAsia"/>
          <w:sz w:val="28"/>
          <w:szCs w:val="22"/>
        </w:rPr>
        <w:t>．根据生产的实际情况，不断完善安全生产管理规章制度；完善生产、检修等作业的安全操作规程；做好安全管理台账的记录。</w:t>
      </w:r>
    </w:p>
    <w:p w14:paraId="6AE31060"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5</w:t>
      </w:r>
      <w:r>
        <w:rPr>
          <w:rFonts w:ascii="Times New Roman" w:eastAsiaTheme="minorEastAsia"/>
          <w:sz w:val="28"/>
          <w:szCs w:val="22"/>
        </w:rPr>
        <w:t>．针对厂内检修过程可能出现的事故特点，制定并不断完善设备检修管理制度，并严格监督执行。</w:t>
      </w:r>
    </w:p>
    <w:p w14:paraId="23F83075"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6</w:t>
      </w:r>
      <w:r>
        <w:rPr>
          <w:rFonts w:ascii="Times New Roman" w:eastAsiaTheme="minorEastAsia"/>
          <w:sz w:val="28"/>
          <w:szCs w:val="22"/>
        </w:rPr>
        <w:t>．每天定人定时对各生产区域进行安全检查（特别是危险场所），加强对工艺设备、输送管道的管理，及时维修、更换受损、老化的设备及管线；定期检查安全设施设备的有效性。</w:t>
      </w:r>
    </w:p>
    <w:p w14:paraId="0367BC78"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7</w:t>
      </w:r>
      <w:r>
        <w:rPr>
          <w:rFonts w:ascii="Times New Roman" w:eastAsiaTheme="minorEastAsia"/>
          <w:sz w:val="28"/>
          <w:szCs w:val="22"/>
        </w:rPr>
        <w:t>．企业保证每年安全生产所需要的资金投入，使公司具备安全生产条件，安全设施投资应当纳入建设项目概算。安全资金主要用在以下方面</w:t>
      </w:r>
      <w:r>
        <w:rPr>
          <w:rFonts w:ascii="Times New Roman" w:eastAsiaTheme="minorEastAsia" w:hint="eastAsia"/>
          <w:sz w:val="28"/>
          <w:szCs w:val="22"/>
        </w:rPr>
        <w:t>：</w:t>
      </w:r>
    </w:p>
    <w:p w14:paraId="3DB5F167" w14:textId="77777777" w:rsidR="00EC73DA" w:rsidRDefault="00000000">
      <w:pPr>
        <w:adjustRightInd w:val="0"/>
        <w:snapToGrid w:val="0"/>
        <w:spacing w:line="520" w:lineRule="exact"/>
        <w:ind w:firstLineChars="200" w:firstLine="560"/>
        <w:rPr>
          <w:rFonts w:ascii="Times New Roman" w:eastAsiaTheme="minorEastAsia"/>
          <w:snapToGrid w:val="0"/>
          <w:sz w:val="28"/>
          <w:szCs w:val="28"/>
        </w:rPr>
      </w:pPr>
      <w:r>
        <w:rPr>
          <w:rFonts w:ascii="Times New Roman" w:eastAsiaTheme="minorEastAsia"/>
          <w:snapToGrid w:val="0"/>
          <w:sz w:val="28"/>
          <w:szCs w:val="28"/>
        </w:rPr>
        <w:t>（</w:t>
      </w:r>
      <w:r>
        <w:rPr>
          <w:rFonts w:ascii="Times New Roman" w:eastAsiaTheme="minorEastAsia"/>
          <w:snapToGrid w:val="0"/>
          <w:sz w:val="28"/>
          <w:szCs w:val="28"/>
        </w:rPr>
        <w:t>1</w:t>
      </w:r>
      <w:r>
        <w:rPr>
          <w:rFonts w:ascii="Times New Roman" w:eastAsiaTheme="minorEastAsia"/>
          <w:snapToGrid w:val="0"/>
          <w:sz w:val="28"/>
          <w:szCs w:val="28"/>
        </w:rPr>
        <w:t>）从业人员配备劳动防护用品的经费；</w:t>
      </w:r>
    </w:p>
    <w:p w14:paraId="07FAE3E6" w14:textId="77777777" w:rsidR="00EC73DA" w:rsidRDefault="00000000">
      <w:pPr>
        <w:adjustRightInd w:val="0"/>
        <w:snapToGrid w:val="0"/>
        <w:spacing w:line="520" w:lineRule="exact"/>
        <w:ind w:firstLineChars="200" w:firstLine="560"/>
        <w:rPr>
          <w:rFonts w:ascii="Times New Roman" w:eastAsiaTheme="minorEastAsia"/>
          <w:snapToGrid w:val="0"/>
          <w:sz w:val="28"/>
          <w:szCs w:val="28"/>
        </w:rPr>
      </w:pPr>
      <w:r>
        <w:rPr>
          <w:rFonts w:ascii="Times New Roman" w:eastAsiaTheme="minorEastAsia"/>
          <w:snapToGrid w:val="0"/>
          <w:sz w:val="28"/>
          <w:szCs w:val="28"/>
        </w:rPr>
        <w:t>（</w:t>
      </w:r>
      <w:r>
        <w:rPr>
          <w:rFonts w:ascii="Times New Roman" w:eastAsiaTheme="minorEastAsia"/>
          <w:snapToGrid w:val="0"/>
          <w:sz w:val="28"/>
          <w:szCs w:val="28"/>
        </w:rPr>
        <w:t>2</w:t>
      </w:r>
      <w:r>
        <w:rPr>
          <w:rFonts w:ascii="Times New Roman" w:eastAsiaTheme="minorEastAsia"/>
          <w:snapToGrid w:val="0"/>
          <w:sz w:val="28"/>
          <w:szCs w:val="28"/>
        </w:rPr>
        <w:t>）安全设施、设备投入和维护保养的费用；</w:t>
      </w:r>
    </w:p>
    <w:p w14:paraId="3F059C1D" w14:textId="77777777" w:rsidR="00EC73DA" w:rsidRDefault="00000000">
      <w:pPr>
        <w:adjustRightInd w:val="0"/>
        <w:snapToGrid w:val="0"/>
        <w:spacing w:line="520" w:lineRule="exact"/>
        <w:ind w:firstLineChars="200" w:firstLine="560"/>
        <w:rPr>
          <w:rFonts w:ascii="Times New Roman" w:eastAsiaTheme="minorEastAsia"/>
          <w:snapToGrid w:val="0"/>
          <w:sz w:val="28"/>
          <w:szCs w:val="28"/>
        </w:rPr>
      </w:pPr>
      <w:r>
        <w:rPr>
          <w:rFonts w:ascii="Times New Roman" w:eastAsiaTheme="minorEastAsia"/>
          <w:snapToGrid w:val="0"/>
          <w:sz w:val="28"/>
          <w:szCs w:val="28"/>
        </w:rPr>
        <w:t>（</w:t>
      </w:r>
      <w:r>
        <w:rPr>
          <w:rFonts w:ascii="Times New Roman" w:eastAsiaTheme="minorEastAsia"/>
          <w:snapToGrid w:val="0"/>
          <w:sz w:val="28"/>
          <w:szCs w:val="28"/>
        </w:rPr>
        <w:t>3</w:t>
      </w:r>
      <w:r>
        <w:rPr>
          <w:rFonts w:ascii="Times New Roman" w:eastAsiaTheme="minorEastAsia"/>
          <w:snapToGrid w:val="0"/>
          <w:sz w:val="28"/>
          <w:szCs w:val="28"/>
        </w:rPr>
        <w:t>）安全设施及特种设备检测检验、检定校准支出；</w:t>
      </w:r>
    </w:p>
    <w:p w14:paraId="5542C8CB" w14:textId="77777777" w:rsidR="00EC73DA" w:rsidRDefault="00000000">
      <w:pPr>
        <w:adjustRightInd w:val="0"/>
        <w:snapToGrid w:val="0"/>
        <w:spacing w:line="520" w:lineRule="exact"/>
        <w:ind w:firstLineChars="200" w:firstLine="560"/>
        <w:rPr>
          <w:rFonts w:ascii="Times New Roman" w:eastAsiaTheme="minorEastAsia"/>
          <w:snapToGrid w:val="0"/>
          <w:sz w:val="28"/>
          <w:szCs w:val="28"/>
        </w:rPr>
      </w:pPr>
      <w:r>
        <w:rPr>
          <w:rFonts w:ascii="Times New Roman" w:eastAsiaTheme="minorEastAsia"/>
          <w:snapToGrid w:val="0"/>
          <w:sz w:val="28"/>
          <w:szCs w:val="28"/>
        </w:rPr>
        <w:t>（</w:t>
      </w:r>
      <w:r>
        <w:rPr>
          <w:rFonts w:ascii="Times New Roman" w:eastAsiaTheme="minorEastAsia"/>
          <w:snapToGrid w:val="0"/>
          <w:sz w:val="28"/>
          <w:szCs w:val="28"/>
        </w:rPr>
        <w:t>4</w:t>
      </w:r>
      <w:r>
        <w:rPr>
          <w:rFonts w:ascii="Times New Roman" w:eastAsiaTheme="minorEastAsia"/>
          <w:snapToGrid w:val="0"/>
          <w:sz w:val="28"/>
          <w:szCs w:val="28"/>
        </w:rPr>
        <w:t>）事故隐患整改所需费用；</w:t>
      </w:r>
    </w:p>
    <w:p w14:paraId="7E1DFFCA" w14:textId="77777777" w:rsidR="00EC73DA" w:rsidRDefault="00000000">
      <w:pPr>
        <w:adjustRightInd w:val="0"/>
        <w:snapToGrid w:val="0"/>
        <w:spacing w:line="520" w:lineRule="exact"/>
        <w:ind w:firstLineChars="200" w:firstLine="560"/>
        <w:rPr>
          <w:rFonts w:ascii="Times New Roman" w:eastAsiaTheme="minorEastAsia"/>
          <w:snapToGrid w:val="0"/>
          <w:sz w:val="28"/>
          <w:szCs w:val="28"/>
        </w:rPr>
      </w:pPr>
      <w:r>
        <w:rPr>
          <w:rFonts w:ascii="Times New Roman" w:eastAsiaTheme="minorEastAsia"/>
          <w:snapToGrid w:val="0"/>
          <w:sz w:val="28"/>
          <w:szCs w:val="28"/>
        </w:rPr>
        <w:t>（</w:t>
      </w:r>
      <w:r>
        <w:rPr>
          <w:rFonts w:ascii="Times New Roman" w:eastAsiaTheme="minorEastAsia"/>
          <w:snapToGrid w:val="0"/>
          <w:sz w:val="28"/>
          <w:szCs w:val="28"/>
        </w:rPr>
        <w:t>5</w:t>
      </w:r>
      <w:r>
        <w:rPr>
          <w:rFonts w:ascii="Times New Roman" w:eastAsiaTheme="minorEastAsia"/>
          <w:snapToGrid w:val="0"/>
          <w:sz w:val="28"/>
          <w:szCs w:val="28"/>
        </w:rPr>
        <w:t>）安全检查工作及其有关器材投入</w:t>
      </w:r>
      <w:r>
        <w:rPr>
          <w:rFonts w:ascii="Times New Roman" w:eastAsiaTheme="minorEastAsia" w:hint="eastAsia"/>
          <w:snapToGrid w:val="0"/>
          <w:sz w:val="28"/>
          <w:szCs w:val="28"/>
        </w:rPr>
        <w:t>和</w:t>
      </w:r>
      <w:r>
        <w:rPr>
          <w:rFonts w:ascii="Times New Roman" w:eastAsiaTheme="minorEastAsia"/>
          <w:snapToGrid w:val="0"/>
          <w:sz w:val="28"/>
          <w:szCs w:val="28"/>
        </w:rPr>
        <w:t>维护保养的费用；</w:t>
      </w:r>
    </w:p>
    <w:p w14:paraId="5FEAE5BC" w14:textId="77777777" w:rsidR="00EC73DA" w:rsidRDefault="00000000">
      <w:pPr>
        <w:adjustRightInd w:val="0"/>
        <w:snapToGrid w:val="0"/>
        <w:spacing w:line="520" w:lineRule="exact"/>
        <w:ind w:firstLineChars="200" w:firstLine="560"/>
        <w:rPr>
          <w:rFonts w:ascii="Times New Roman" w:eastAsiaTheme="minorEastAsia"/>
          <w:snapToGrid w:val="0"/>
          <w:sz w:val="28"/>
          <w:szCs w:val="28"/>
        </w:rPr>
      </w:pPr>
      <w:r>
        <w:rPr>
          <w:rFonts w:ascii="Times New Roman" w:eastAsiaTheme="minorEastAsia"/>
          <w:snapToGrid w:val="0"/>
          <w:sz w:val="28"/>
          <w:szCs w:val="28"/>
        </w:rPr>
        <w:t>（</w:t>
      </w:r>
      <w:r>
        <w:rPr>
          <w:rFonts w:ascii="Times New Roman" w:eastAsiaTheme="minorEastAsia"/>
          <w:snapToGrid w:val="0"/>
          <w:sz w:val="28"/>
          <w:szCs w:val="28"/>
        </w:rPr>
        <w:t>6</w:t>
      </w:r>
      <w:r>
        <w:rPr>
          <w:rFonts w:ascii="Times New Roman" w:eastAsiaTheme="minorEastAsia"/>
          <w:snapToGrid w:val="0"/>
          <w:sz w:val="28"/>
          <w:szCs w:val="28"/>
        </w:rPr>
        <w:t>）事故应急救援器材、设备投入和维护保养的费用；</w:t>
      </w:r>
    </w:p>
    <w:p w14:paraId="517C5927" w14:textId="77777777" w:rsidR="00EC73DA" w:rsidRDefault="00000000">
      <w:pPr>
        <w:adjustRightInd w:val="0"/>
        <w:snapToGrid w:val="0"/>
        <w:spacing w:line="520" w:lineRule="exact"/>
        <w:ind w:firstLineChars="200" w:firstLine="560"/>
        <w:rPr>
          <w:rFonts w:ascii="Times New Roman" w:eastAsiaTheme="minorEastAsia"/>
          <w:snapToGrid w:val="0"/>
          <w:sz w:val="28"/>
          <w:szCs w:val="28"/>
        </w:rPr>
      </w:pPr>
      <w:r>
        <w:rPr>
          <w:rFonts w:ascii="Times New Roman" w:eastAsiaTheme="minorEastAsia"/>
          <w:snapToGrid w:val="0"/>
          <w:sz w:val="28"/>
          <w:szCs w:val="28"/>
        </w:rPr>
        <w:t>（</w:t>
      </w:r>
      <w:r>
        <w:rPr>
          <w:rFonts w:ascii="Times New Roman" w:eastAsiaTheme="minorEastAsia"/>
          <w:snapToGrid w:val="0"/>
          <w:sz w:val="28"/>
          <w:szCs w:val="28"/>
        </w:rPr>
        <w:t>7</w:t>
      </w:r>
      <w:r>
        <w:rPr>
          <w:rFonts w:ascii="Times New Roman" w:eastAsiaTheme="minorEastAsia"/>
          <w:snapToGrid w:val="0"/>
          <w:sz w:val="28"/>
          <w:szCs w:val="28"/>
        </w:rPr>
        <w:t>）事故应急救援定期演练的费用；</w:t>
      </w:r>
    </w:p>
    <w:p w14:paraId="2A7510AD" w14:textId="77777777" w:rsidR="00EC73DA" w:rsidRDefault="00000000">
      <w:pPr>
        <w:spacing w:line="520" w:lineRule="exact"/>
        <w:ind w:firstLineChars="200" w:firstLine="560"/>
        <w:rPr>
          <w:rFonts w:ascii="Times New Roman" w:eastAsiaTheme="minorEastAsia"/>
          <w:snapToGrid w:val="0"/>
          <w:sz w:val="28"/>
          <w:szCs w:val="28"/>
        </w:rPr>
      </w:pPr>
      <w:r>
        <w:rPr>
          <w:rFonts w:ascii="Times New Roman" w:eastAsiaTheme="minorEastAsia"/>
          <w:snapToGrid w:val="0"/>
          <w:sz w:val="28"/>
          <w:szCs w:val="28"/>
        </w:rPr>
        <w:t>（</w:t>
      </w:r>
      <w:r>
        <w:rPr>
          <w:rFonts w:ascii="Times New Roman" w:eastAsiaTheme="minorEastAsia"/>
          <w:snapToGrid w:val="0"/>
          <w:sz w:val="28"/>
          <w:szCs w:val="28"/>
        </w:rPr>
        <w:t>8</w:t>
      </w:r>
      <w:r>
        <w:rPr>
          <w:rFonts w:ascii="Times New Roman" w:eastAsiaTheme="minorEastAsia"/>
          <w:snapToGrid w:val="0"/>
          <w:sz w:val="28"/>
          <w:szCs w:val="28"/>
        </w:rPr>
        <w:t>）为</w:t>
      </w:r>
      <w:r>
        <w:rPr>
          <w:rFonts w:ascii="Times New Roman" w:eastAsiaTheme="minorEastAsia"/>
          <w:sz w:val="28"/>
        </w:rPr>
        <w:t>从业人员</w:t>
      </w:r>
      <w:r>
        <w:rPr>
          <w:rFonts w:ascii="Times New Roman" w:eastAsiaTheme="minorEastAsia"/>
          <w:snapToGrid w:val="0"/>
          <w:sz w:val="28"/>
          <w:szCs w:val="28"/>
        </w:rPr>
        <w:t>购买工伤保险</w:t>
      </w:r>
      <w:r>
        <w:rPr>
          <w:rFonts w:ascii="Times New Roman" w:eastAsiaTheme="minorEastAsia" w:hint="eastAsia"/>
          <w:snapToGrid w:val="0"/>
          <w:sz w:val="28"/>
          <w:szCs w:val="28"/>
        </w:rPr>
        <w:t>和意外伤害险</w:t>
      </w:r>
      <w:r>
        <w:rPr>
          <w:rFonts w:ascii="Times New Roman" w:eastAsiaTheme="minorEastAsia"/>
          <w:snapToGrid w:val="0"/>
          <w:sz w:val="28"/>
          <w:szCs w:val="28"/>
        </w:rPr>
        <w:t>，并按时缴纳保险费</w:t>
      </w:r>
      <w:r>
        <w:rPr>
          <w:rFonts w:ascii="Times New Roman" w:eastAsiaTheme="minorEastAsia" w:hint="eastAsia"/>
          <w:snapToGrid w:val="0"/>
          <w:sz w:val="28"/>
          <w:szCs w:val="28"/>
        </w:rPr>
        <w:t>；</w:t>
      </w:r>
    </w:p>
    <w:p w14:paraId="680D78B7" w14:textId="77777777" w:rsidR="00EC73DA" w:rsidRDefault="00000000">
      <w:pPr>
        <w:spacing w:line="520" w:lineRule="exact"/>
        <w:ind w:firstLineChars="200" w:firstLine="560"/>
        <w:rPr>
          <w:rFonts w:ascii="Times New Roman" w:eastAsiaTheme="minorEastAsia"/>
          <w:snapToGrid w:val="0"/>
          <w:sz w:val="28"/>
          <w:szCs w:val="28"/>
        </w:rPr>
      </w:pPr>
      <w:r>
        <w:rPr>
          <w:rFonts w:ascii="Times New Roman" w:eastAsiaTheme="minorEastAsia" w:hint="eastAsia"/>
          <w:snapToGrid w:val="0"/>
          <w:sz w:val="28"/>
          <w:szCs w:val="28"/>
        </w:rPr>
        <w:t>（</w:t>
      </w:r>
      <w:r>
        <w:rPr>
          <w:rFonts w:ascii="Times New Roman" w:eastAsiaTheme="minorEastAsia" w:hint="eastAsia"/>
          <w:snapToGrid w:val="0"/>
          <w:sz w:val="28"/>
          <w:szCs w:val="28"/>
        </w:rPr>
        <w:t>9</w:t>
      </w:r>
      <w:r>
        <w:rPr>
          <w:rFonts w:ascii="Times New Roman" w:eastAsiaTheme="minorEastAsia" w:hint="eastAsia"/>
          <w:snapToGrid w:val="0"/>
          <w:sz w:val="28"/>
          <w:szCs w:val="28"/>
        </w:rPr>
        <w:t>）安全生产宣传、教育、培训和从业人员发现并报告事故隐患</w:t>
      </w:r>
      <w:r>
        <w:rPr>
          <w:rFonts w:ascii="Times New Roman" w:eastAsiaTheme="minorEastAsia" w:hint="eastAsia"/>
          <w:snapToGrid w:val="0"/>
          <w:sz w:val="28"/>
          <w:szCs w:val="28"/>
        </w:rPr>
        <w:lastRenderedPageBreak/>
        <w:t>的奖励支出；</w:t>
      </w:r>
    </w:p>
    <w:p w14:paraId="67DCE356" w14:textId="77777777" w:rsidR="00EC73DA" w:rsidRDefault="00000000">
      <w:pPr>
        <w:spacing w:line="520" w:lineRule="exact"/>
        <w:ind w:firstLineChars="200" w:firstLine="560"/>
        <w:rPr>
          <w:rFonts w:ascii="Times New Roman" w:eastAsiaTheme="minorEastAsia"/>
          <w:sz w:val="28"/>
          <w:szCs w:val="28"/>
        </w:rPr>
      </w:pPr>
      <w:r>
        <w:rPr>
          <w:rFonts w:ascii="Times New Roman" w:eastAsiaTheme="minorEastAsia" w:hint="eastAsia"/>
          <w:snapToGrid w:val="0"/>
          <w:sz w:val="28"/>
          <w:szCs w:val="28"/>
        </w:rPr>
        <w:t>（</w:t>
      </w:r>
      <w:r>
        <w:rPr>
          <w:rFonts w:ascii="Times New Roman" w:eastAsiaTheme="minorEastAsia" w:hint="eastAsia"/>
          <w:snapToGrid w:val="0"/>
          <w:sz w:val="28"/>
          <w:szCs w:val="28"/>
        </w:rPr>
        <w:t>10</w:t>
      </w:r>
      <w:r>
        <w:rPr>
          <w:rFonts w:ascii="Times New Roman" w:eastAsiaTheme="minorEastAsia" w:hint="eastAsia"/>
          <w:snapToGrid w:val="0"/>
          <w:sz w:val="28"/>
          <w:szCs w:val="28"/>
        </w:rPr>
        <w:t>）</w:t>
      </w:r>
      <w:r>
        <w:rPr>
          <w:rFonts w:ascii="Times New Roman" w:eastAsiaTheme="minorEastAsia"/>
          <w:snapToGrid w:val="0"/>
          <w:sz w:val="28"/>
          <w:szCs w:val="28"/>
        </w:rPr>
        <w:t>与安全生产直接相关的其他支出。</w:t>
      </w:r>
    </w:p>
    <w:p w14:paraId="200A58CC"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8</w:t>
      </w:r>
      <w:r>
        <w:rPr>
          <w:rFonts w:ascii="Times New Roman" w:eastAsiaTheme="minorEastAsia"/>
          <w:sz w:val="28"/>
          <w:szCs w:val="22"/>
        </w:rPr>
        <w:t>．定期为作业人员配发合格的劳动防护用品（防噪耳塞、防尘口罩</w:t>
      </w:r>
      <w:r>
        <w:rPr>
          <w:rFonts w:ascii="Times New Roman" w:eastAsiaTheme="minorEastAsia" w:hint="eastAsia"/>
          <w:sz w:val="28"/>
          <w:szCs w:val="22"/>
        </w:rPr>
        <w:t>、安全帽</w:t>
      </w:r>
      <w:r>
        <w:rPr>
          <w:rFonts w:ascii="Times New Roman" w:eastAsiaTheme="minorEastAsia"/>
          <w:sz w:val="28"/>
          <w:szCs w:val="22"/>
        </w:rPr>
        <w:t>等），并严格监督作业人员的劳动防护用品佩戴情况，及时更换失效的劳动防护用品。</w:t>
      </w:r>
    </w:p>
    <w:p w14:paraId="47FD5BEE"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9</w:t>
      </w:r>
      <w:r>
        <w:rPr>
          <w:rFonts w:ascii="Times New Roman" w:eastAsiaTheme="minorEastAsia"/>
          <w:sz w:val="28"/>
          <w:szCs w:val="22"/>
        </w:rPr>
        <w:t>．在各作业岗位将相关的安全岗位职责、安全管理制度及安全操作规程上墙；加强现场安全管理，配置现场安全监督检查人员。</w:t>
      </w:r>
    </w:p>
    <w:p w14:paraId="5DBCA0C9"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10</w:t>
      </w:r>
      <w:r>
        <w:rPr>
          <w:rFonts w:ascii="Times New Roman" w:eastAsiaTheme="minorEastAsia"/>
          <w:sz w:val="28"/>
          <w:szCs w:val="22"/>
        </w:rPr>
        <w:t>．根据厂区各危险场所的职业危害因素情况，定期对各危险场所的职业危害因素进行检测并配备相应的防护设施。</w:t>
      </w:r>
    </w:p>
    <w:p w14:paraId="28712B5E"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11</w:t>
      </w:r>
      <w:r>
        <w:rPr>
          <w:rFonts w:ascii="Times New Roman" w:eastAsiaTheme="minorEastAsia"/>
          <w:sz w:val="28"/>
          <w:szCs w:val="22"/>
        </w:rPr>
        <w:t>．各电气室应备有按规定经定期检查试验合格的电工器具和电工防护用品。</w:t>
      </w:r>
    </w:p>
    <w:p w14:paraId="189981A7"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12</w:t>
      </w:r>
      <w:r>
        <w:rPr>
          <w:rFonts w:ascii="Times New Roman" w:eastAsiaTheme="minorEastAsia"/>
          <w:sz w:val="28"/>
          <w:szCs w:val="22"/>
        </w:rPr>
        <w:t>．企业应当制定本单位的应急预案演练计划，根据本单位的事故风险特点，每年至少组织一次综合应急预案演练或者专项应急预案演练，每半年至少组织一次现场处置方案演练。</w:t>
      </w:r>
    </w:p>
    <w:p w14:paraId="540FA89A" w14:textId="77777777" w:rsidR="00EC73DA" w:rsidRDefault="00000000">
      <w:pPr>
        <w:tabs>
          <w:tab w:val="left" w:pos="630"/>
          <w:tab w:val="left" w:pos="993"/>
        </w:tabs>
        <w:spacing w:line="520" w:lineRule="exact"/>
        <w:ind w:firstLineChars="200" w:firstLine="560"/>
        <w:rPr>
          <w:rFonts w:ascii="Times New Roman" w:eastAsiaTheme="minorEastAsia"/>
          <w:sz w:val="28"/>
          <w:szCs w:val="22"/>
        </w:rPr>
      </w:pPr>
      <w:r>
        <w:rPr>
          <w:rFonts w:ascii="Times New Roman" w:eastAsiaTheme="minorEastAsia"/>
          <w:sz w:val="28"/>
          <w:szCs w:val="22"/>
        </w:rPr>
        <w:t>13</w:t>
      </w:r>
      <w:r>
        <w:rPr>
          <w:rFonts w:ascii="Times New Roman" w:eastAsiaTheme="minorEastAsia"/>
          <w:sz w:val="28"/>
          <w:szCs w:val="22"/>
        </w:rPr>
        <w:t>．有限空间作业时应严格按照有限空间作业操作规程作业，严格执行作业审批制度，未经许可严禁作业，设置专人监护，作业期间监护者严禁擅离职守。在作业前做好安全交底、做好安全隔离和清除置换。作业时必须先通风、再检测、后作业，检测不合格严禁作业。采取充分的通风换气措施，确保整个作业期间处于安全受控状态。根据作业环境，配备适合的个体防护装备，作业者未进行有效防护严禁作业。制定应急措施，现场配备应急装备。发现异常情况，应及时报警，严禁盲目施救。</w:t>
      </w:r>
    </w:p>
    <w:p w14:paraId="77C3F9FA" w14:textId="77777777" w:rsidR="00EC73DA" w:rsidRDefault="00EC73DA"/>
    <w:p w14:paraId="3459EA73" w14:textId="77777777" w:rsidR="00EC73DA" w:rsidRDefault="00000000">
      <w:bookmarkStart w:id="801" w:name="_Toc12583"/>
      <w:bookmarkStart w:id="802" w:name="_Toc3353"/>
      <w:bookmarkStart w:id="803" w:name="_Toc313453636"/>
      <w:bookmarkStart w:id="804" w:name="_Toc335926320"/>
      <w:bookmarkStart w:id="805" w:name="_Toc10960"/>
      <w:bookmarkStart w:id="806" w:name="_Toc19231"/>
      <w:bookmarkEnd w:id="783"/>
      <w:r>
        <w:br w:type="page"/>
      </w:r>
    </w:p>
    <w:p w14:paraId="788416B7" w14:textId="77777777" w:rsidR="00EC73DA" w:rsidRDefault="00000000">
      <w:pPr>
        <w:pStyle w:val="1"/>
        <w:spacing w:before="165" w:beforeAutospacing="1" w:after="165" w:afterAutospacing="1"/>
        <w:rPr>
          <w:rFonts w:ascii="Times New Roman" w:hAnsi="Times New Roman"/>
        </w:rPr>
      </w:pPr>
      <w:bookmarkStart w:id="807" w:name="_Toc207289597"/>
      <w:r>
        <w:rPr>
          <w:rFonts w:ascii="Times New Roman" w:hAnsi="Times New Roman"/>
        </w:rPr>
        <w:lastRenderedPageBreak/>
        <w:t>第</w:t>
      </w:r>
      <w:r>
        <w:rPr>
          <w:rFonts w:ascii="Times New Roman" w:hAnsi="Times New Roman"/>
        </w:rPr>
        <w:t>7</w:t>
      </w:r>
      <w:r>
        <w:rPr>
          <w:rFonts w:ascii="Times New Roman" w:hAnsi="Times New Roman"/>
        </w:rPr>
        <w:t>章</w:t>
      </w:r>
      <w:r>
        <w:rPr>
          <w:rFonts w:ascii="Times New Roman" w:hAnsi="Times New Roman"/>
        </w:rPr>
        <w:t xml:space="preserve">  </w:t>
      </w:r>
      <w:r>
        <w:rPr>
          <w:rFonts w:ascii="Times New Roman" w:hAnsi="Times New Roman"/>
        </w:rPr>
        <w:t>安全现状评价结论</w:t>
      </w:r>
      <w:bookmarkEnd w:id="801"/>
      <w:bookmarkEnd w:id="802"/>
      <w:bookmarkEnd w:id="803"/>
      <w:bookmarkEnd w:id="804"/>
      <w:bookmarkEnd w:id="805"/>
      <w:bookmarkEnd w:id="806"/>
      <w:bookmarkEnd w:id="807"/>
    </w:p>
    <w:p w14:paraId="7E685B9E" w14:textId="77777777" w:rsidR="00EC73DA" w:rsidRDefault="00000000">
      <w:pPr>
        <w:pStyle w:val="2"/>
        <w:jc w:val="both"/>
        <w:rPr>
          <w:rFonts w:ascii="Times New Roman" w:hAnsi="Times New Roman"/>
        </w:rPr>
      </w:pPr>
      <w:bookmarkStart w:id="808" w:name="_Toc115119082"/>
      <w:bookmarkStart w:id="809" w:name="_Toc115119270"/>
      <w:bookmarkStart w:id="810" w:name="_Toc23553"/>
      <w:bookmarkStart w:id="811" w:name="_Toc2283"/>
      <w:bookmarkStart w:id="812" w:name="_Toc23397"/>
      <w:bookmarkStart w:id="813" w:name="_Toc115119274"/>
      <w:bookmarkStart w:id="814" w:name="_Toc115119086"/>
      <w:bookmarkStart w:id="815" w:name="_Toc115120696"/>
      <w:bookmarkStart w:id="816" w:name="_Toc115120302"/>
      <w:bookmarkStart w:id="817" w:name="_Toc207289598"/>
      <w:r>
        <w:rPr>
          <w:rFonts w:ascii="Times New Roman" w:hAnsi="Times New Roman"/>
        </w:rPr>
        <w:t>7.1</w:t>
      </w:r>
      <w:bookmarkEnd w:id="808"/>
      <w:bookmarkEnd w:id="809"/>
      <w:r>
        <w:rPr>
          <w:rFonts w:ascii="Times New Roman" w:hAnsi="Times New Roman"/>
        </w:rPr>
        <w:t>主要危险、有害因素评价结果</w:t>
      </w:r>
      <w:bookmarkEnd w:id="810"/>
      <w:bookmarkEnd w:id="811"/>
      <w:bookmarkEnd w:id="812"/>
      <w:bookmarkEnd w:id="817"/>
    </w:p>
    <w:p w14:paraId="048FC765" w14:textId="77777777" w:rsidR="00EC73DA" w:rsidRDefault="00000000">
      <w:pPr>
        <w:pStyle w:val="3"/>
        <w:jc w:val="both"/>
        <w:rPr>
          <w:rFonts w:ascii="Times New Roman" w:hAnsi="Times New Roman"/>
        </w:rPr>
      </w:pPr>
      <w:bookmarkStart w:id="818" w:name="_Toc31829"/>
      <w:bookmarkStart w:id="819" w:name="_Toc14247"/>
      <w:bookmarkStart w:id="820" w:name="_Toc207289599"/>
      <w:r>
        <w:rPr>
          <w:rFonts w:ascii="Times New Roman" w:hAnsi="Times New Roman"/>
        </w:rPr>
        <w:t>7.1.1</w:t>
      </w:r>
      <w:r>
        <w:rPr>
          <w:rFonts w:ascii="Times New Roman" w:hAnsi="Times New Roman"/>
        </w:rPr>
        <w:t>主要危险、有害因素</w:t>
      </w:r>
      <w:bookmarkEnd w:id="818"/>
      <w:bookmarkEnd w:id="819"/>
      <w:bookmarkEnd w:id="820"/>
    </w:p>
    <w:p w14:paraId="1AE11F12" w14:textId="77777777" w:rsidR="00EC73DA" w:rsidRDefault="00000000">
      <w:pPr>
        <w:spacing w:line="520" w:lineRule="exact"/>
        <w:ind w:firstLineChars="200" w:firstLine="560"/>
        <w:rPr>
          <w:rFonts w:ascii="Times New Roman"/>
          <w:sz w:val="28"/>
          <w:szCs w:val="28"/>
        </w:rPr>
      </w:pPr>
      <w:r>
        <w:rPr>
          <w:rFonts w:ascii="Times New Roman"/>
          <w:sz w:val="28"/>
          <w:szCs w:val="28"/>
        </w:rPr>
        <w:t>本项目存在的主要危险、有害因素有：火灾、中毒</w:t>
      </w:r>
      <w:r>
        <w:rPr>
          <w:rFonts w:ascii="Times New Roman" w:hint="eastAsia"/>
          <w:sz w:val="28"/>
          <w:szCs w:val="28"/>
        </w:rPr>
        <w:t>和</w:t>
      </w:r>
      <w:r>
        <w:rPr>
          <w:rFonts w:ascii="Times New Roman"/>
          <w:sz w:val="28"/>
          <w:szCs w:val="28"/>
        </w:rPr>
        <w:t>窒息、高处坠落、机械伤害、触电、车辆伤害、物体打击、</w:t>
      </w:r>
      <w:r>
        <w:rPr>
          <w:rFonts w:ascii="Times New Roman" w:hint="eastAsia"/>
          <w:sz w:val="28"/>
          <w:szCs w:val="28"/>
        </w:rPr>
        <w:t>容器爆炸</w:t>
      </w:r>
      <w:r>
        <w:rPr>
          <w:rFonts w:ascii="Times New Roman"/>
          <w:sz w:val="28"/>
          <w:szCs w:val="28"/>
        </w:rPr>
        <w:t>、</w:t>
      </w:r>
      <w:r>
        <w:rPr>
          <w:rFonts w:ascii="Times New Roman" w:hint="eastAsia"/>
          <w:sz w:val="28"/>
          <w:szCs w:val="28"/>
        </w:rPr>
        <w:t>锅炉爆炸、</w:t>
      </w:r>
      <w:r>
        <w:rPr>
          <w:rFonts w:ascii="Times New Roman"/>
          <w:sz w:val="28"/>
          <w:szCs w:val="28"/>
        </w:rPr>
        <w:t>坍塌</w:t>
      </w:r>
      <w:r>
        <w:rPr>
          <w:rFonts w:ascii="Times New Roman" w:hint="eastAsia"/>
          <w:sz w:val="28"/>
          <w:szCs w:val="28"/>
        </w:rPr>
        <w:t>、起重伤害</w:t>
      </w:r>
      <w:r>
        <w:rPr>
          <w:rFonts w:ascii="Times New Roman"/>
          <w:sz w:val="28"/>
          <w:szCs w:val="28"/>
        </w:rPr>
        <w:t>及其它危害等。</w:t>
      </w:r>
    </w:p>
    <w:p w14:paraId="4971C3EA" w14:textId="77777777" w:rsidR="00EC73DA" w:rsidRDefault="00000000">
      <w:pPr>
        <w:pStyle w:val="3"/>
        <w:jc w:val="both"/>
        <w:rPr>
          <w:rFonts w:ascii="Times New Roman" w:hAnsi="Times New Roman"/>
        </w:rPr>
      </w:pPr>
      <w:bookmarkStart w:id="821" w:name="_Toc7839"/>
      <w:bookmarkStart w:id="822" w:name="_Toc4759"/>
      <w:bookmarkStart w:id="823" w:name="_Toc207289600"/>
      <w:r>
        <w:rPr>
          <w:rFonts w:ascii="Times New Roman" w:hAnsi="Times New Roman"/>
        </w:rPr>
        <w:t>7.1.2</w:t>
      </w:r>
      <w:r>
        <w:rPr>
          <w:rFonts w:ascii="Times New Roman" w:hAnsi="Times New Roman"/>
        </w:rPr>
        <w:t>本项目存在的主要危险、有害因素及存在部位</w:t>
      </w:r>
      <w:bookmarkEnd w:id="821"/>
      <w:bookmarkEnd w:id="822"/>
      <w:bookmarkEnd w:id="823"/>
    </w:p>
    <w:p w14:paraId="2C75C1B3" w14:textId="77777777" w:rsidR="00EC73DA" w:rsidRDefault="00000000">
      <w:pPr>
        <w:spacing w:line="520" w:lineRule="exact"/>
        <w:jc w:val="center"/>
        <w:rPr>
          <w:rFonts w:ascii="Times New Roman"/>
          <w:b/>
          <w:bCs/>
        </w:rPr>
      </w:pPr>
      <w:r>
        <w:rPr>
          <w:rFonts w:ascii="Times New Roman"/>
          <w:b/>
          <w:bCs/>
        </w:rPr>
        <w:t>表</w:t>
      </w:r>
      <w:r>
        <w:rPr>
          <w:rFonts w:ascii="Times New Roman"/>
          <w:b/>
          <w:bCs/>
        </w:rPr>
        <w:t xml:space="preserve">7-1  </w:t>
      </w:r>
      <w:r>
        <w:rPr>
          <w:rFonts w:ascii="Times New Roman"/>
          <w:b/>
          <w:bCs/>
        </w:rPr>
        <w:t>项目危险、有害因素汇总表</w:t>
      </w:r>
    </w:p>
    <w:tbl>
      <w:tblPr>
        <w:tblW w:w="886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514"/>
        <w:gridCol w:w="2915"/>
        <w:gridCol w:w="2740"/>
        <w:gridCol w:w="2006"/>
      </w:tblGrid>
      <w:tr w:rsidR="00EC73DA" w14:paraId="5C66C620" w14:textId="77777777">
        <w:trPr>
          <w:trHeight w:val="590"/>
          <w:tblHeader/>
          <w:jc w:val="center"/>
        </w:trPr>
        <w:tc>
          <w:tcPr>
            <w:tcW w:w="688" w:type="dxa"/>
            <w:tcBorders>
              <w:left w:val="single" w:sz="4" w:space="0" w:color="auto"/>
            </w:tcBorders>
            <w:noWrap/>
            <w:vAlign w:val="center"/>
          </w:tcPr>
          <w:p w14:paraId="3C94B3C3" w14:textId="77777777" w:rsidR="00EC73DA" w:rsidRDefault="00000000">
            <w:pPr>
              <w:spacing w:line="320" w:lineRule="exact"/>
              <w:jc w:val="center"/>
              <w:rPr>
                <w:rFonts w:ascii="Times New Roman"/>
                <w:b/>
                <w:bCs/>
                <w:kern w:val="2"/>
                <w:sz w:val="21"/>
                <w:szCs w:val="21"/>
              </w:rPr>
            </w:pPr>
            <w:r>
              <w:rPr>
                <w:rFonts w:ascii="Times New Roman"/>
                <w:b/>
                <w:bCs/>
                <w:kern w:val="2"/>
                <w:sz w:val="21"/>
                <w:szCs w:val="21"/>
              </w:rPr>
              <w:t>项目</w:t>
            </w:r>
          </w:p>
        </w:tc>
        <w:tc>
          <w:tcPr>
            <w:tcW w:w="514" w:type="dxa"/>
            <w:noWrap/>
            <w:vAlign w:val="center"/>
          </w:tcPr>
          <w:p w14:paraId="2FC12179" w14:textId="77777777" w:rsidR="00EC73DA" w:rsidRDefault="00000000">
            <w:pPr>
              <w:spacing w:line="320" w:lineRule="exact"/>
              <w:jc w:val="center"/>
              <w:rPr>
                <w:rFonts w:ascii="Times New Roman"/>
                <w:b/>
                <w:bCs/>
                <w:kern w:val="2"/>
                <w:sz w:val="21"/>
                <w:szCs w:val="21"/>
              </w:rPr>
            </w:pPr>
            <w:r>
              <w:rPr>
                <w:rFonts w:ascii="Times New Roman"/>
                <w:b/>
                <w:bCs/>
                <w:kern w:val="2"/>
                <w:sz w:val="21"/>
                <w:szCs w:val="21"/>
              </w:rPr>
              <w:t>序号</w:t>
            </w:r>
          </w:p>
        </w:tc>
        <w:tc>
          <w:tcPr>
            <w:tcW w:w="2915" w:type="dxa"/>
            <w:noWrap/>
            <w:vAlign w:val="center"/>
          </w:tcPr>
          <w:p w14:paraId="1F2DEC6F" w14:textId="77777777" w:rsidR="00EC73DA" w:rsidRDefault="00000000">
            <w:pPr>
              <w:spacing w:line="320" w:lineRule="exact"/>
              <w:jc w:val="center"/>
              <w:rPr>
                <w:rFonts w:ascii="Times New Roman"/>
                <w:b/>
                <w:bCs/>
                <w:kern w:val="2"/>
                <w:sz w:val="21"/>
                <w:szCs w:val="21"/>
              </w:rPr>
            </w:pPr>
            <w:r>
              <w:rPr>
                <w:rFonts w:ascii="Times New Roman"/>
                <w:b/>
                <w:bCs/>
                <w:kern w:val="2"/>
                <w:sz w:val="21"/>
                <w:szCs w:val="21"/>
              </w:rPr>
              <w:t>危险因素分类</w:t>
            </w:r>
          </w:p>
        </w:tc>
        <w:tc>
          <w:tcPr>
            <w:tcW w:w="2740" w:type="dxa"/>
            <w:noWrap/>
            <w:vAlign w:val="center"/>
          </w:tcPr>
          <w:p w14:paraId="3FD4311F" w14:textId="77777777" w:rsidR="00EC73DA" w:rsidRDefault="00000000">
            <w:pPr>
              <w:spacing w:line="320" w:lineRule="exact"/>
              <w:jc w:val="center"/>
              <w:rPr>
                <w:rFonts w:ascii="Times New Roman"/>
                <w:b/>
                <w:bCs/>
                <w:kern w:val="2"/>
                <w:sz w:val="21"/>
                <w:szCs w:val="21"/>
              </w:rPr>
            </w:pPr>
            <w:r>
              <w:rPr>
                <w:rFonts w:ascii="Times New Roman"/>
                <w:b/>
                <w:bCs/>
                <w:kern w:val="2"/>
                <w:sz w:val="21"/>
                <w:szCs w:val="21"/>
              </w:rPr>
              <w:t>可能存在部位</w:t>
            </w:r>
          </w:p>
        </w:tc>
        <w:tc>
          <w:tcPr>
            <w:tcW w:w="2006" w:type="dxa"/>
            <w:tcBorders>
              <w:right w:val="single" w:sz="4" w:space="0" w:color="auto"/>
            </w:tcBorders>
            <w:noWrap/>
            <w:vAlign w:val="center"/>
          </w:tcPr>
          <w:p w14:paraId="4A6D4116" w14:textId="77777777" w:rsidR="00EC73DA" w:rsidRDefault="00000000">
            <w:pPr>
              <w:spacing w:line="320" w:lineRule="exact"/>
              <w:rPr>
                <w:rFonts w:ascii="Times New Roman"/>
                <w:b/>
                <w:bCs/>
                <w:kern w:val="2"/>
                <w:sz w:val="21"/>
                <w:szCs w:val="21"/>
              </w:rPr>
            </w:pPr>
            <w:r>
              <w:rPr>
                <w:rFonts w:ascii="Times New Roman"/>
                <w:b/>
                <w:bCs/>
                <w:kern w:val="2"/>
                <w:sz w:val="21"/>
                <w:szCs w:val="21"/>
              </w:rPr>
              <w:t>可能造成的后果</w:t>
            </w:r>
          </w:p>
        </w:tc>
      </w:tr>
      <w:tr w:rsidR="00EC73DA" w14:paraId="4FAF760B" w14:textId="77777777">
        <w:trPr>
          <w:cantSplit/>
          <w:trHeight w:val="590"/>
          <w:jc w:val="center"/>
        </w:trPr>
        <w:tc>
          <w:tcPr>
            <w:tcW w:w="688" w:type="dxa"/>
            <w:vMerge w:val="restart"/>
            <w:tcBorders>
              <w:left w:val="single" w:sz="4" w:space="0" w:color="auto"/>
            </w:tcBorders>
            <w:noWrap/>
            <w:vAlign w:val="center"/>
          </w:tcPr>
          <w:p w14:paraId="6DCBB15C" w14:textId="77777777" w:rsidR="00EC73DA" w:rsidRDefault="00000000">
            <w:pPr>
              <w:spacing w:line="320" w:lineRule="exact"/>
              <w:rPr>
                <w:rFonts w:ascii="Times New Roman"/>
                <w:kern w:val="2"/>
                <w:sz w:val="21"/>
                <w:szCs w:val="21"/>
              </w:rPr>
            </w:pPr>
            <w:r>
              <w:rPr>
                <w:rFonts w:ascii="Times New Roman"/>
                <w:kern w:val="2"/>
                <w:sz w:val="21"/>
                <w:szCs w:val="21"/>
              </w:rPr>
              <w:t>危险因素</w:t>
            </w:r>
          </w:p>
        </w:tc>
        <w:tc>
          <w:tcPr>
            <w:tcW w:w="514" w:type="dxa"/>
            <w:noWrap/>
            <w:vAlign w:val="center"/>
          </w:tcPr>
          <w:p w14:paraId="3A5FFA4D" w14:textId="77777777" w:rsidR="00EC73DA" w:rsidRDefault="00000000">
            <w:pPr>
              <w:spacing w:line="320" w:lineRule="exact"/>
              <w:jc w:val="center"/>
              <w:rPr>
                <w:rFonts w:ascii="Times New Roman"/>
                <w:kern w:val="2"/>
                <w:sz w:val="21"/>
                <w:szCs w:val="21"/>
              </w:rPr>
            </w:pPr>
            <w:r>
              <w:rPr>
                <w:rFonts w:ascii="Times New Roman"/>
                <w:kern w:val="2"/>
                <w:sz w:val="21"/>
                <w:szCs w:val="21"/>
              </w:rPr>
              <w:t>1</w:t>
            </w:r>
          </w:p>
        </w:tc>
        <w:tc>
          <w:tcPr>
            <w:tcW w:w="2915" w:type="dxa"/>
            <w:noWrap/>
            <w:vAlign w:val="center"/>
          </w:tcPr>
          <w:p w14:paraId="0F123AC3" w14:textId="77777777" w:rsidR="00EC73DA" w:rsidRDefault="00000000">
            <w:pPr>
              <w:spacing w:line="320" w:lineRule="exact"/>
              <w:jc w:val="center"/>
              <w:rPr>
                <w:rFonts w:ascii="Times New Roman"/>
                <w:kern w:val="2"/>
                <w:sz w:val="21"/>
                <w:szCs w:val="21"/>
              </w:rPr>
            </w:pPr>
            <w:r>
              <w:rPr>
                <w:rFonts w:ascii="Times New Roman"/>
                <w:kern w:val="2"/>
                <w:sz w:val="21"/>
                <w:szCs w:val="21"/>
              </w:rPr>
              <w:t>火灾</w:t>
            </w:r>
          </w:p>
        </w:tc>
        <w:tc>
          <w:tcPr>
            <w:tcW w:w="2740" w:type="dxa"/>
            <w:noWrap/>
            <w:vAlign w:val="center"/>
          </w:tcPr>
          <w:p w14:paraId="4964F5B3" w14:textId="77777777" w:rsidR="00EC73DA" w:rsidRDefault="00000000">
            <w:pPr>
              <w:spacing w:line="320" w:lineRule="exact"/>
              <w:jc w:val="center"/>
              <w:rPr>
                <w:rFonts w:ascii="Times New Roman"/>
                <w:kern w:val="2"/>
                <w:sz w:val="21"/>
                <w:szCs w:val="21"/>
              </w:rPr>
            </w:pPr>
            <w:r>
              <w:rPr>
                <w:rFonts w:ascii="Times New Roman"/>
                <w:kern w:val="2"/>
                <w:sz w:val="21"/>
                <w:szCs w:val="21"/>
              </w:rPr>
              <w:t>配电室</w:t>
            </w:r>
            <w:r>
              <w:rPr>
                <w:rFonts w:ascii="Times New Roman" w:hint="eastAsia"/>
                <w:kern w:val="2"/>
                <w:sz w:val="21"/>
                <w:szCs w:val="21"/>
              </w:rPr>
              <w:t>、供电线路</w:t>
            </w:r>
            <w:r>
              <w:rPr>
                <w:rFonts w:ascii="Times New Roman"/>
                <w:kern w:val="2"/>
                <w:sz w:val="21"/>
                <w:szCs w:val="21"/>
              </w:rPr>
              <w:t>及电气设备</w:t>
            </w:r>
            <w:r>
              <w:rPr>
                <w:rFonts w:ascii="Times New Roman" w:hint="eastAsia"/>
                <w:kern w:val="2"/>
                <w:sz w:val="21"/>
                <w:szCs w:val="21"/>
              </w:rPr>
              <w:t>使用</w:t>
            </w:r>
            <w:r>
              <w:rPr>
                <w:rFonts w:ascii="Times New Roman"/>
                <w:kern w:val="2"/>
                <w:sz w:val="21"/>
                <w:szCs w:val="21"/>
              </w:rPr>
              <w:t>场所。</w:t>
            </w:r>
          </w:p>
        </w:tc>
        <w:tc>
          <w:tcPr>
            <w:tcW w:w="2006" w:type="dxa"/>
            <w:tcBorders>
              <w:right w:val="single" w:sz="4" w:space="0" w:color="auto"/>
            </w:tcBorders>
            <w:noWrap/>
            <w:vAlign w:val="center"/>
          </w:tcPr>
          <w:p w14:paraId="4132A9F8"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人员伤亡、财产损失</w:t>
            </w:r>
          </w:p>
        </w:tc>
      </w:tr>
      <w:tr w:rsidR="00EC73DA" w14:paraId="1490D29E" w14:textId="77777777">
        <w:trPr>
          <w:cantSplit/>
          <w:trHeight w:val="590"/>
          <w:jc w:val="center"/>
        </w:trPr>
        <w:tc>
          <w:tcPr>
            <w:tcW w:w="688" w:type="dxa"/>
            <w:vMerge/>
            <w:tcBorders>
              <w:left w:val="single" w:sz="4" w:space="0" w:color="auto"/>
            </w:tcBorders>
            <w:noWrap/>
            <w:vAlign w:val="center"/>
          </w:tcPr>
          <w:p w14:paraId="195073DE" w14:textId="77777777" w:rsidR="00EC73DA" w:rsidRDefault="00EC73DA">
            <w:pPr>
              <w:spacing w:line="320" w:lineRule="exact"/>
              <w:rPr>
                <w:rFonts w:ascii="Times New Roman"/>
                <w:kern w:val="2"/>
                <w:sz w:val="21"/>
                <w:szCs w:val="21"/>
              </w:rPr>
            </w:pPr>
          </w:p>
        </w:tc>
        <w:tc>
          <w:tcPr>
            <w:tcW w:w="514" w:type="dxa"/>
            <w:noWrap/>
            <w:vAlign w:val="center"/>
          </w:tcPr>
          <w:p w14:paraId="3E79C665" w14:textId="77777777" w:rsidR="00EC73DA" w:rsidRDefault="00000000">
            <w:pPr>
              <w:spacing w:line="320" w:lineRule="exact"/>
              <w:jc w:val="center"/>
              <w:rPr>
                <w:rFonts w:ascii="Times New Roman"/>
                <w:kern w:val="2"/>
                <w:sz w:val="21"/>
                <w:szCs w:val="21"/>
              </w:rPr>
            </w:pPr>
            <w:r>
              <w:rPr>
                <w:rFonts w:ascii="Times New Roman"/>
                <w:kern w:val="2"/>
                <w:sz w:val="21"/>
                <w:szCs w:val="21"/>
              </w:rPr>
              <w:t>2</w:t>
            </w:r>
          </w:p>
        </w:tc>
        <w:tc>
          <w:tcPr>
            <w:tcW w:w="2915" w:type="dxa"/>
            <w:noWrap/>
            <w:vAlign w:val="center"/>
          </w:tcPr>
          <w:p w14:paraId="60BCD3C0" w14:textId="77777777" w:rsidR="00EC73DA" w:rsidRDefault="00000000">
            <w:pPr>
              <w:spacing w:line="320" w:lineRule="exact"/>
              <w:jc w:val="center"/>
              <w:rPr>
                <w:rFonts w:ascii="Times New Roman"/>
                <w:kern w:val="2"/>
                <w:sz w:val="21"/>
                <w:szCs w:val="21"/>
              </w:rPr>
            </w:pPr>
            <w:r>
              <w:rPr>
                <w:rFonts w:ascii="Times New Roman"/>
                <w:kern w:val="2"/>
                <w:sz w:val="21"/>
                <w:szCs w:val="21"/>
              </w:rPr>
              <w:t>高处坠落</w:t>
            </w:r>
          </w:p>
        </w:tc>
        <w:tc>
          <w:tcPr>
            <w:tcW w:w="2740" w:type="dxa"/>
            <w:noWrap/>
            <w:vAlign w:val="center"/>
          </w:tcPr>
          <w:p w14:paraId="47145C65" w14:textId="77777777" w:rsidR="00EC73DA" w:rsidRDefault="00000000">
            <w:pPr>
              <w:spacing w:line="320" w:lineRule="exact"/>
              <w:jc w:val="center"/>
              <w:rPr>
                <w:rFonts w:ascii="Times New Roman"/>
                <w:kern w:val="2"/>
                <w:sz w:val="21"/>
                <w:szCs w:val="21"/>
              </w:rPr>
            </w:pPr>
            <w:r>
              <w:rPr>
                <w:rFonts w:ascii="Times New Roman"/>
                <w:kern w:val="2"/>
                <w:sz w:val="21"/>
                <w:szCs w:val="21"/>
              </w:rPr>
              <w:t>爬梯、平台、高处作业等场所。</w:t>
            </w:r>
          </w:p>
        </w:tc>
        <w:tc>
          <w:tcPr>
            <w:tcW w:w="2006" w:type="dxa"/>
            <w:tcBorders>
              <w:right w:val="single" w:sz="4" w:space="0" w:color="auto"/>
            </w:tcBorders>
            <w:noWrap/>
            <w:vAlign w:val="center"/>
          </w:tcPr>
          <w:p w14:paraId="73295AE4"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w:t>
            </w:r>
          </w:p>
        </w:tc>
      </w:tr>
      <w:tr w:rsidR="00EC73DA" w14:paraId="4272C8A2" w14:textId="77777777">
        <w:trPr>
          <w:cantSplit/>
          <w:trHeight w:val="590"/>
          <w:jc w:val="center"/>
        </w:trPr>
        <w:tc>
          <w:tcPr>
            <w:tcW w:w="688" w:type="dxa"/>
            <w:vMerge/>
            <w:tcBorders>
              <w:left w:val="single" w:sz="4" w:space="0" w:color="auto"/>
            </w:tcBorders>
            <w:noWrap/>
            <w:vAlign w:val="center"/>
          </w:tcPr>
          <w:p w14:paraId="12ECBF8F" w14:textId="77777777" w:rsidR="00EC73DA" w:rsidRDefault="00EC73DA">
            <w:pPr>
              <w:spacing w:line="320" w:lineRule="exact"/>
              <w:rPr>
                <w:rFonts w:ascii="Times New Roman"/>
                <w:kern w:val="2"/>
                <w:sz w:val="21"/>
                <w:szCs w:val="21"/>
              </w:rPr>
            </w:pPr>
          </w:p>
        </w:tc>
        <w:tc>
          <w:tcPr>
            <w:tcW w:w="514" w:type="dxa"/>
            <w:noWrap/>
            <w:vAlign w:val="center"/>
          </w:tcPr>
          <w:p w14:paraId="1F7D815B" w14:textId="77777777" w:rsidR="00EC73DA" w:rsidRDefault="00000000">
            <w:pPr>
              <w:spacing w:line="320" w:lineRule="exact"/>
              <w:jc w:val="center"/>
              <w:rPr>
                <w:rFonts w:ascii="Times New Roman"/>
                <w:kern w:val="2"/>
                <w:sz w:val="21"/>
                <w:szCs w:val="21"/>
              </w:rPr>
            </w:pPr>
            <w:r>
              <w:rPr>
                <w:rFonts w:ascii="Times New Roman"/>
                <w:kern w:val="2"/>
                <w:sz w:val="21"/>
                <w:szCs w:val="21"/>
              </w:rPr>
              <w:t>3</w:t>
            </w:r>
          </w:p>
        </w:tc>
        <w:tc>
          <w:tcPr>
            <w:tcW w:w="2915" w:type="dxa"/>
            <w:noWrap/>
            <w:vAlign w:val="center"/>
          </w:tcPr>
          <w:p w14:paraId="2CD84093" w14:textId="77777777" w:rsidR="00EC73DA" w:rsidRDefault="00000000">
            <w:pPr>
              <w:spacing w:line="320" w:lineRule="exact"/>
              <w:jc w:val="center"/>
              <w:rPr>
                <w:rFonts w:ascii="Times New Roman"/>
                <w:kern w:val="2"/>
                <w:sz w:val="21"/>
                <w:szCs w:val="21"/>
              </w:rPr>
            </w:pPr>
            <w:r>
              <w:rPr>
                <w:rFonts w:ascii="Times New Roman"/>
                <w:kern w:val="2"/>
                <w:sz w:val="21"/>
                <w:szCs w:val="21"/>
              </w:rPr>
              <w:t>机械伤害</w:t>
            </w:r>
          </w:p>
        </w:tc>
        <w:tc>
          <w:tcPr>
            <w:tcW w:w="2740" w:type="dxa"/>
            <w:noWrap/>
            <w:vAlign w:val="center"/>
          </w:tcPr>
          <w:p w14:paraId="7F3209EF" w14:textId="77777777" w:rsidR="00EC73DA" w:rsidRDefault="00000000">
            <w:pPr>
              <w:spacing w:line="320" w:lineRule="exact"/>
              <w:jc w:val="center"/>
              <w:rPr>
                <w:rFonts w:ascii="Times New Roman"/>
                <w:kern w:val="2"/>
                <w:sz w:val="21"/>
                <w:szCs w:val="21"/>
              </w:rPr>
            </w:pPr>
            <w:r>
              <w:rPr>
                <w:rFonts w:ascii="Times New Roman"/>
                <w:kern w:val="2"/>
                <w:sz w:val="21"/>
                <w:szCs w:val="21"/>
              </w:rPr>
              <w:t>生产车间</w:t>
            </w:r>
            <w:r>
              <w:rPr>
                <w:rFonts w:ascii="Times New Roman" w:hint="eastAsia"/>
                <w:kern w:val="2"/>
                <w:sz w:val="21"/>
                <w:szCs w:val="21"/>
              </w:rPr>
              <w:t>、设备检修</w:t>
            </w:r>
            <w:r>
              <w:rPr>
                <w:rFonts w:ascii="Times New Roman"/>
                <w:kern w:val="2"/>
                <w:sz w:val="21"/>
                <w:szCs w:val="21"/>
              </w:rPr>
              <w:t>场所及机器运转部位。</w:t>
            </w:r>
          </w:p>
        </w:tc>
        <w:tc>
          <w:tcPr>
            <w:tcW w:w="2006" w:type="dxa"/>
            <w:tcBorders>
              <w:right w:val="single" w:sz="4" w:space="0" w:color="auto"/>
            </w:tcBorders>
            <w:noWrap/>
            <w:vAlign w:val="center"/>
          </w:tcPr>
          <w:p w14:paraId="3DB4216B"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w:t>
            </w:r>
          </w:p>
        </w:tc>
      </w:tr>
      <w:tr w:rsidR="00EC73DA" w14:paraId="2B659173" w14:textId="77777777">
        <w:trPr>
          <w:cantSplit/>
          <w:trHeight w:val="590"/>
          <w:jc w:val="center"/>
        </w:trPr>
        <w:tc>
          <w:tcPr>
            <w:tcW w:w="688" w:type="dxa"/>
            <w:vMerge/>
            <w:tcBorders>
              <w:left w:val="single" w:sz="4" w:space="0" w:color="auto"/>
            </w:tcBorders>
            <w:noWrap/>
            <w:vAlign w:val="center"/>
          </w:tcPr>
          <w:p w14:paraId="4887C29F" w14:textId="77777777" w:rsidR="00EC73DA" w:rsidRDefault="00EC73DA">
            <w:pPr>
              <w:spacing w:line="320" w:lineRule="exact"/>
              <w:rPr>
                <w:rFonts w:ascii="Times New Roman"/>
                <w:kern w:val="2"/>
                <w:sz w:val="21"/>
                <w:szCs w:val="21"/>
              </w:rPr>
            </w:pPr>
          </w:p>
        </w:tc>
        <w:tc>
          <w:tcPr>
            <w:tcW w:w="514" w:type="dxa"/>
            <w:noWrap/>
            <w:vAlign w:val="center"/>
          </w:tcPr>
          <w:p w14:paraId="1B422A73" w14:textId="77777777" w:rsidR="00EC73DA" w:rsidRDefault="00000000">
            <w:pPr>
              <w:spacing w:line="320" w:lineRule="exact"/>
              <w:jc w:val="center"/>
              <w:rPr>
                <w:rFonts w:ascii="Times New Roman"/>
                <w:kern w:val="2"/>
                <w:sz w:val="21"/>
                <w:szCs w:val="21"/>
              </w:rPr>
            </w:pPr>
            <w:r>
              <w:rPr>
                <w:rFonts w:ascii="Times New Roman"/>
                <w:kern w:val="2"/>
                <w:sz w:val="21"/>
                <w:szCs w:val="21"/>
              </w:rPr>
              <w:t>4</w:t>
            </w:r>
          </w:p>
        </w:tc>
        <w:tc>
          <w:tcPr>
            <w:tcW w:w="2915" w:type="dxa"/>
            <w:noWrap/>
            <w:vAlign w:val="center"/>
          </w:tcPr>
          <w:p w14:paraId="54634BB4" w14:textId="77777777" w:rsidR="00EC73DA" w:rsidRDefault="00000000">
            <w:pPr>
              <w:spacing w:line="320" w:lineRule="exact"/>
              <w:jc w:val="center"/>
              <w:rPr>
                <w:rFonts w:ascii="Times New Roman"/>
                <w:kern w:val="2"/>
                <w:sz w:val="21"/>
                <w:szCs w:val="21"/>
              </w:rPr>
            </w:pPr>
            <w:r>
              <w:rPr>
                <w:rFonts w:ascii="Times New Roman"/>
                <w:kern w:val="2"/>
                <w:sz w:val="21"/>
                <w:szCs w:val="21"/>
              </w:rPr>
              <w:t>触电</w:t>
            </w:r>
          </w:p>
        </w:tc>
        <w:tc>
          <w:tcPr>
            <w:tcW w:w="2740" w:type="dxa"/>
            <w:noWrap/>
            <w:vAlign w:val="center"/>
          </w:tcPr>
          <w:p w14:paraId="005C0EA3" w14:textId="77777777" w:rsidR="00EC73DA" w:rsidRDefault="00000000">
            <w:pPr>
              <w:spacing w:line="320" w:lineRule="exact"/>
              <w:jc w:val="center"/>
              <w:rPr>
                <w:rFonts w:ascii="Times New Roman"/>
                <w:kern w:val="2"/>
                <w:sz w:val="21"/>
                <w:szCs w:val="21"/>
              </w:rPr>
            </w:pPr>
            <w:r>
              <w:rPr>
                <w:rFonts w:ascii="Times New Roman"/>
                <w:kern w:val="2"/>
                <w:sz w:val="21"/>
                <w:szCs w:val="21"/>
              </w:rPr>
              <w:t>配电室及变压器、电气设备、裸露线路等。</w:t>
            </w:r>
          </w:p>
        </w:tc>
        <w:tc>
          <w:tcPr>
            <w:tcW w:w="2006" w:type="dxa"/>
            <w:tcBorders>
              <w:right w:val="single" w:sz="4" w:space="0" w:color="auto"/>
            </w:tcBorders>
            <w:noWrap/>
            <w:vAlign w:val="center"/>
          </w:tcPr>
          <w:p w14:paraId="66AA3950"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w:t>
            </w:r>
          </w:p>
        </w:tc>
      </w:tr>
      <w:tr w:rsidR="00EC73DA" w14:paraId="116A6B7A" w14:textId="77777777">
        <w:trPr>
          <w:cantSplit/>
          <w:trHeight w:val="590"/>
          <w:jc w:val="center"/>
        </w:trPr>
        <w:tc>
          <w:tcPr>
            <w:tcW w:w="688" w:type="dxa"/>
            <w:vMerge/>
            <w:tcBorders>
              <w:left w:val="single" w:sz="4" w:space="0" w:color="auto"/>
            </w:tcBorders>
            <w:noWrap/>
            <w:vAlign w:val="center"/>
          </w:tcPr>
          <w:p w14:paraId="7289B367" w14:textId="77777777" w:rsidR="00EC73DA" w:rsidRDefault="00EC73DA">
            <w:pPr>
              <w:spacing w:line="320" w:lineRule="exact"/>
              <w:rPr>
                <w:rFonts w:ascii="Times New Roman"/>
                <w:kern w:val="2"/>
                <w:sz w:val="21"/>
                <w:szCs w:val="21"/>
              </w:rPr>
            </w:pPr>
          </w:p>
        </w:tc>
        <w:tc>
          <w:tcPr>
            <w:tcW w:w="514" w:type="dxa"/>
            <w:noWrap/>
            <w:vAlign w:val="center"/>
          </w:tcPr>
          <w:p w14:paraId="27B47353" w14:textId="77777777" w:rsidR="00EC73DA" w:rsidRDefault="00000000">
            <w:pPr>
              <w:spacing w:line="320" w:lineRule="exact"/>
              <w:jc w:val="center"/>
              <w:rPr>
                <w:rFonts w:ascii="Times New Roman"/>
                <w:kern w:val="2"/>
                <w:sz w:val="21"/>
                <w:szCs w:val="21"/>
              </w:rPr>
            </w:pPr>
            <w:r>
              <w:rPr>
                <w:rFonts w:ascii="Times New Roman"/>
                <w:kern w:val="2"/>
                <w:sz w:val="21"/>
                <w:szCs w:val="21"/>
              </w:rPr>
              <w:t>5</w:t>
            </w:r>
          </w:p>
        </w:tc>
        <w:tc>
          <w:tcPr>
            <w:tcW w:w="2915" w:type="dxa"/>
            <w:noWrap/>
            <w:vAlign w:val="center"/>
          </w:tcPr>
          <w:p w14:paraId="50B90933" w14:textId="77777777" w:rsidR="00EC73DA" w:rsidRDefault="00000000">
            <w:pPr>
              <w:spacing w:line="320" w:lineRule="exact"/>
              <w:jc w:val="center"/>
              <w:rPr>
                <w:rFonts w:ascii="Times New Roman"/>
                <w:kern w:val="2"/>
                <w:sz w:val="21"/>
                <w:szCs w:val="21"/>
              </w:rPr>
            </w:pPr>
            <w:r>
              <w:rPr>
                <w:rFonts w:ascii="Times New Roman"/>
                <w:kern w:val="2"/>
                <w:sz w:val="21"/>
                <w:szCs w:val="21"/>
              </w:rPr>
              <w:t>车辆伤害</w:t>
            </w:r>
          </w:p>
        </w:tc>
        <w:tc>
          <w:tcPr>
            <w:tcW w:w="2740" w:type="dxa"/>
            <w:noWrap/>
            <w:vAlign w:val="center"/>
          </w:tcPr>
          <w:p w14:paraId="65A2BF65" w14:textId="77777777" w:rsidR="00EC73DA" w:rsidRDefault="00000000">
            <w:pPr>
              <w:spacing w:line="320" w:lineRule="exact"/>
              <w:jc w:val="center"/>
              <w:rPr>
                <w:rFonts w:ascii="Times New Roman"/>
                <w:kern w:val="2"/>
                <w:sz w:val="21"/>
                <w:szCs w:val="21"/>
              </w:rPr>
            </w:pPr>
            <w:r>
              <w:rPr>
                <w:rFonts w:ascii="Times New Roman"/>
                <w:kern w:val="2"/>
                <w:sz w:val="21"/>
                <w:szCs w:val="21"/>
              </w:rPr>
              <w:t>厂区、道路等场所。</w:t>
            </w:r>
          </w:p>
        </w:tc>
        <w:tc>
          <w:tcPr>
            <w:tcW w:w="2006" w:type="dxa"/>
            <w:tcBorders>
              <w:right w:val="single" w:sz="4" w:space="0" w:color="auto"/>
            </w:tcBorders>
            <w:noWrap/>
            <w:vAlign w:val="center"/>
          </w:tcPr>
          <w:p w14:paraId="2F9565AD"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w:t>
            </w:r>
          </w:p>
        </w:tc>
      </w:tr>
      <w:tr w:rsidR="00EC73DA" w14:paraId="70B15F41" w14:textId="77777777">
        <w:trPr>
          <w:cantSplit/>
          <w:trHeight w:val="590"/>
          <w:jc w:val="center"/>
        </w:trPr>
        <w:tc>
          <w:tcPr>
            <w:tcW w:w="688" w:type="dxa"/>
            <w:vMerge/>
            <w:tcBorders>
              <w:left w:val="single" w:sz="4" w:space="0" w:color="auto"/>
            </w:tcBorders>
            <w:noWrap/>
            <w:vAlign w:val="center"/>
          </w:tcPr>
          <w:p w14:paraId="3AA9E1B1" w14:textId="77777777" w:rsidR="00EC73DA" w:rsidRDefault="00EC73DA">
            <w:pPr>
              <w:spacing w:line="320" w:lineRule="exact"/>
              <w:rPr>
                <w:rFonts w:ascii="Times New Roman"/>
                <w:kern w:val="2"/>
                <w:sz w:val="21"/>
                <w:szCs w:val="21"/>
              </w:rPr>
            </w:pPr>
          </w:p>
        </w:tc>
        <w:tc>
          <w:tcPr>
            <w:tcW w:w="514" w:type="dxa"/>
            <w:noWrap/>
            <w:vAlign w:val="center"/>
          </w:tcPr>
          <w:p w14:paraId="224409E3" w14:textId="77777777" w:rsidR="00EC73DA" w:rsidRDefault="00000000">
            <w:pPr>
              <w:spacing w:line="320" w:lineRule="exact"/>
              <w:jc w:val="center"/>
              <w:rPr>
                <w:rFonts w:ascii="Times New Roman"/>
                <w:kern w:val="2"/>
                <w:sz w:val="21"/>
                <w:szCs w:val="21"/>
              </w:rPr>
            </w:pPr>
            <w:r>
              <w:rPr>
                <w:rFonts w:ascii="Times New Roman"/>
                <w:kern w:val="2"/>
                <w:sz w:val="21"/>
                <w:szCs w:val="21"/>
              </w:rPr>
              <w:t>6</w:t>
            </w:r>
          </w:p>
        </w:tc>
        <w:tc>
          <w:tcPr>
            <w:tcW w:w="2915" w:type="dxa"/>
            <w:noWrap/>
            <w:vAlign w:val="center"/>
          </w:tcPr>
          <w:p w14:paraId="273C00FD" w14:textId="77777777" w:rsidR="00EC73DA" w:rsidRDefault="00000000">
            <w:pPr>
              <w:spacing w:line="320" w:lineRule="exact"/>
              <w:jc w:val="center"/>
              <w:rPr>
                <w:rFonts w:ascii="Times New Roman"/>
                <w:kern w:val="2"/>
                <w:sz w:val="21"/>
                <w:szCs w:val="21"/>
              </w:rPr>
            </w:pPr>
            <w:r>
              <w:rPr>
                <w:rFonts w:ascii="Times New Roman"/>
                <w:kern w:val="2"/>
                <w:sz w:val="21"/>
                <w:szCs w:val="21"/>
              </w:rPr>
              <w:t>物体打击</w:t>
            </w:r>
          </w:p>
        </w:tc>
        <w:tc>
          <w:tcPr>
            <w:tcW w:w="2740" w:type="dxa"/>
            <w:noWrap/>
            <w:vAlign w:val="center"/>
          </w:tcPr>
          <w:p w14:paraId="43FEB43D" w14:textId="77777777" w:rsidR="00EC73DA" w:rsidRDefault="00000000">
            <w:pPr>
              <w:spacing w:line="320" w:lineRule="exact"/>
              <w:jc w:val="center"/>
              <w:rPr>
                <w:rFonts w:ascii="Times New Roman"/>
                <w:kern w:val="2"/>
                <w:sz w:val="21"/>
                <w:szCs w:val="21"/>
              </w:rPr>
            </w:pPr>
            <w:r>
              <w:rPr>
                <w:rFonts w:ascii="Times New Roman"/>
                <w:kern w:val="2"/>
                <w:sz w:val="21"/>
                <w:szCs w:val="21"/>
              </w:rPr>
              <w:t>原</w:t>
            </w:r>
            <w:r>
              <w:rPr>
                <w:rFonts w:ascii="Times New Roman" w:hint="eastAsia"/>
                <w:kern w:val="2"/>
                <w:sz w:val="21"/>
                <w:szCs w:val="21"/>
              </w:rPr>
              <w:t>辅料储存及</w:t>
            </w:r>
            <w:r>
              <w:rPr>
                <w:rFonts w:ascii="Times New Roman"/>
                <w:kern w:val="2"/>
                <w:sz w:val="21"/>
                <w:szCs w:val="21"/>
              </w:rPr>
              <w:t>装卸</w:t>
            </w:r>
            <w:r>
              <w:rPr>
                <w:rFonts w:ascii="Times New Roman" w:hint="eastAsia"/>
                <w:kern w:val="2"/>
                <w:sz w:val="21"/>
                <w:szCs w:val="21"/>
              </w:rPr>
              <w:t>、生产</w:t>
            </w:r>
            <w:r>
              <w:rPr>
                <w:rFonts w:ascii="Times New Roman"/>
                <w:kern w:val="2"/>
                <w:sz w:val="21"/>
                <w:szCs w:val="21"/>
              </w:rPr>
              <w:t>车间等场所。</w:t>
            </w:r>
          </w:p>
        </w:tc>
        <w:tc>
          <w:tcPr>
            <w:tcW w:w="2006" w:type="dxa"/>
            <w:tcBorders>
              <w:right w:val="single" w:sz="4" w:space="0" w:color="auto"/>
            </w:tcBorders>
            <w:noWrap/>
            <w:vAlign w:val="center"/>
          </w:tcPr>
          <w:p w14:paraId="1D556932"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w:t>
            </w:r>
          </w:p>
        </w:tc>
      </w:tr>
      <w:tr w:rsidR="00EC73DA" w14:paraId="47B0E765" w14:textId="77777777">
        <w:trPr>
          <w:cantSplit/>
          <w:trHeight w:val="590"/>
          <w:jc w:val="center"/>
        </w:trPr>
        <w:tc>
          <w:tcPr>
            <w:tcW w:w="688" w:type="dxa"/>
            <w:vMerge/>
            <w:tcBorders>
              <w:left w:val="single" w:sz="4" w:space="0" w:color="auto"/>
            </w:tcBorders>
            <w:noWrap/>
            <w:vAlign w:val="center"/>
          </w:tcPr>
          <w:p w14:paraId="5FA03460" w14:textId="77777777" w:rsidR="00EC73DA" w:rsidRDefault="00EC73DA">
            <w:pPr>
              <w:spacing w:line="320" w:lineRule="exact"/>
              <w:rPr>
                <w:rFonts w:ascii="Times New Roman"/>
                <w:kern w:val="2"/>
                <w:sz w:val="21"/>
                <w:szCs w:val="21"/>
              </w:rPr>
            </w:pPr>
          </w:p>
        </w:tc>
        <w:tc>
          <w:tcPr>
            <w:tcW w:w="514" w:type="dxa"/>
            <w:noWrap/>
            <w:vAlign w:val="center"/>
          </w:tcPr>
          <w:p w14:paraId="20063925" w14:textId="77777777" w:rsidR="00EC73DA" w:rsidRDefault="00000000">
            <w:pPr>
              <w:spacing w:line="320" w:lineRule="exact"/>
              <w:jc w:val="center"/>
              <w:rPr>
                <w:rFonts w:ascii="Times New Roman"/>
                <w:kern w:val="2"/>
                <w:sz w:val="21"/>
                <w:szCs w:val="21"/>
              </w:rPr>
            </w:pPr>
            <w:r>
              <w:rPr>
                <w:rFonts w:ascii="Times New Roman"/>
                <w:kern w:val="2"/>
                <w:sz w:val="21"/>
                <w:szCs w:val="21"/>
              </w:rPr>
              <w:t>7</w:t>
            </w:r>
          </w:p>
        </w:tc>
        <w:tc>
          <w:tcPr>
            <w:tcW w:w="2915" w:type="dxa"/>
            <w:noWrap/>
            <w:vAlign w:val="center"/>
          </w:tcPr>
          <w:p w14:paraId="29CAF3FE" w14:textId="77777777" w:rsidR="00EC73DA" w:rsidRDefault="00000000">
            <w:pPr>
              <w:spacing w:line="320" w:lineRule="exact"/>
              <w:jc w:val="center"/>
              <w:rPr>
                <w:rFonts w:ascii="Times New Roman"/>
                <w:kern w:val="2"/>
                <w:sz w:val="21"/>
                <w:szCs w:val="21"/>
              </w:rPr>
            </w:pPr>
            <w:r>
              <w:rPr>
                <w:rFonts w:ascii="Times New Roman"/>
                <w:kern w:val="2"/>
                <w:sz w:val="21"/>
                <w:szCs w:val="21"/>
              </w:rPr>
              <w:t>中毒和窒息</w:t>
            </w:r>
          </w:p>
        </w:tc>
        <w:tc>
          <w:tcPr>
            <w:tcW w:w="2740" w:type="dxa"/>
            <w:noWrap/>
            <w:vAlign w:val="center"/>
          </w:tcPr>
          <w:p w14:paraId="69FF2FE9" w14:textId="77777777" w:rsidR="00EC73DA" w:rsidRDefault="00000000">
            <w:pPr>
              <w:spacing w:line="320" w:lineRule="exact"/>
              <w:jc w:val="center"/>
              <w:rPr>
                <w:rFonts w:ascii="Times New Roman"/>
                <w:kern w:val="2"/>
                <w:sz w:val="21"/>
                <w:szCs w:val="21"/>
              </w:rPr>
            </w:pPr>
            <w:r>
              <w:rPr>
                <w:rFonts w:ascii="Times New Roman"/>
                <w:kern w:val="2"/>
                <w:sz w:val="21"/>
                <w:szCs w:val="21"/>
              </w:rPr>
              <w:t>生产车间、有限空间。</w:t>
            </w:r>
          </w:p>
        </w:tc>
        <w:tc>
          <w:tcPr>
            <w:tcW w:w="2006" w:type="dxa"/>
            <w:tcBorders>
              <w:right w:val="single" w:sz="4" w:space="0" w:color="auto"/>
            </w:tcBorders>
            <w:noWrap/>
            <w:vAlign w:val="center"/>
          </w:tcPr>
          <w:p w14:paraId="7DDDF946"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w:t>
            </w:r>
          </w:p>
        </w:tc>
      </w:tr>
      <w:tr w:rsidR="00EC73DA" w14:paraId="41A605CE" w14:textId="77777777">
        <w:trPr>
          <w:cantSplit/>
          <w:trHeight w:val="590"/>
          <w:jc w:val="center"/>
        </w:trPr>
        <w:tc>
          <w:tcPr>
            <w:tcW w:w="688" w:type="dxa"/>
            <w:vMerge/>
            <w:tcBorders>
              <w:left w:val="single" w:sz="4" w:space="0" w:color="auto"/>
            </w:tcBorders>
            <w:noWrap/>
            <w:vAlign w:val="center"/>
          </w:tcPr>
          <w:p w14:paraId="68A9D5FF" w14:textId="77777777" w:rsidR="00EC73DA" w:rsidRDefault="00EC73DA">
            <w:pPr>
              <w:spacing w:line="320" w:lineRule="exact"/>
              <w:rPr>
                <w:rFonts w:ascii="Times New Roman"/>
                <w:kern w:val="2"/>
                <w:sz w:val="21"/>
                <w:szCs w:val="21"/>
              </w:rPr>
            </w:pPr>
          </w:p>
        </w:tc>
        <w:tc>
          <w:tcPr>
            <w:tcW w:w="514" w:type="dxa"/>
            <w:noWrap/>
            <w:vAlign w:val="center"/>
          </w:tcPr>
          <w:p w14:paraId="56837C57" w14:textId="77777777" w:rsidR="00EC73DA" w:rsidRDefault="00000000">
            <w:pPr>
              <w:spacing w:line="320" w:lineRule="exact"/>
              <w:jc w:val="center"/>
              <w:rPr>
                <w:rFonts w:ascii="Times New Roman"/>
                <w:kern w:val="2"/>
                <w:sz w:val="21"/>
                <w:szCs w:val="21"/>
              </w:rPr>
            </w:pPr>
            <w:r>
              <w:rPr>
                <w:rFonts w:ascii="Times New Roman"/>
                <w:kern w:val="2"/>
                <w:sz w:val="21"/>
                <w:szCs w:val="21"/>
              </w:rPr>
              <w:t>8</w:t>
            </w:r>
          </w:p>
        </w:tc>
        <w:tc>
          <w:tcPr>
            <w:tcW w:w="2915" w:type="dxa"/>
            <w:noWrap/>
            <w:vAlign w:val="center"/>
          </w:tcPr>
          <w:p w14:paraId="0D45F43E" w14:textId="77777777" w:rsidR="00EC73DA" w:rsidRDefault="00000000">
            <w:pPr>
              <w:spacing w:line="320" w:lineRule="exact"/>
              <w:jc w:val="center"/>
              <w:rPr>
                <w:rFonts w:ascii="Times New Roman"/>
                <w:kern w:val="2"/>
                <w:sz w:val="21"/>
                <w:szCs w:val="21"/>
              </w:rPr>
            </w:pPr>
            <w:r>
              <w:rPr>
                <w:rFonts w:ascii="Times New Roman"/>
                <w:bCs/>
                <w:kern w:val="2"/>
                <w:sz w:val="21"/>
                <w:szCs w:val="21"/>
              </w:rPr>
              <w:t>容器爆炸</w:t>
            </w:r>
          </w:p>
        </w:tc>
        <w:tc>
          <w:tcPr>
            <w:tcW w:w="2740" w:type="dxa"/>
            <w:noWrap/>
            <w:vAlign w:val="center"/>
          </w:tcPr>
          <w:p w14:paraId="4FB7B1CF" w14:textId="77777777" w:rsidR="00EC73DA" w:rsidRDefault="00000000">
            <w:pPr>
              <w:spacing w:line="320" w:lineRule="exact"/>
              <w:jc w:val="center"/>
              <w:rPr>
                <w:rFonts w:ascii="Times New Roman"/>
                <w:kern w:val="2"/>
                <w:sz w:val="21"/>
                <w:szCs w:val="21"/>
              </w:rPr>
            </w:pPr>
            <w:r>
              <w:rPr>
                <w:rFonts w:ascii="Times New Roman" w:hint="eastAsia"/>
                <w:kern w:val="2"/>
                <w:sz w:val="21"/>
                <w:szCs w:val="21"/>
              </w:rPr>
              <w:t>空压机</w:t>
            </w:r>
            <w:r>
              <w:rPr>
                <w:rFonts w:ascii="Times New Roman"/>
                <w:kern w:val="2"/>
                <w:sz w:val="21"/>
                <w:szCs w:val="21"/>
              </w:rPr>
              <w:t>。</w:t>
            </w:r>
          </w:p>
        </w:tc>
        <w:tc>
          <w:tcPr>
            <w:tcW w:w="2006" w:type="dxa"/>
            <w:tcBorders>
              <w:right w:val="single" w:sz="4" w:space="0" w:color="auto"/>
            </w:tcBorders>
            <w:noWrap/>
            <w:vAlign w:val="center"/>
          </w:tcPr>
          <w:p w14:paraId="552D3062"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人员伤亡、财产损失</w:t>
            </w:r>
          </w:p>
        </w:tc>
      </w:tr>
      <w:tr w:rsidR="00EC73DA" w14:paraId="67C90DC4" w14:textId="77777777">
        <w:trPr>
          <w:cantSplit/>
          <w:trHeight w:val="590"/>
          <w:jc w:val="center"/>
        </w:trPr>
        <w:tc>
          <w:tcPr>
            <w:tcW w:w="688" w:type="dxa"/>
            <w:vMerge/>
            <w:tcBorders>
              <w:left w:val="single" w:sz="4" w:space="0" w:color="auto"/>
            </w:tcBorders>
            <w:noWrap/>
            <w:vAlign w:val="center"/>
          </w:tcPr>
          <w:p w14:paraId="19398063" w14:textId="77777777" w:rsidR="00EC73DA" w:rsidRDefault="00EC73DA">
            <w:pPr>
              <w:spacing w:line="320" w:lineRule="exact"/>
              <w:rPr>
                <w:rFonts w:ascii="Times New Roman"/>
                <w:kern w:val="2"/>
                <w:sz w:val="21"/>
                <w:szCs w:val="21"/>
              </w:rPr>
            </w:pPr>
          </w:p>
        </w:tc>
        <w:tc>
          <w:tcPr>
            <w:tcW w:w="514" w:type="dxa"/>
            <w:noWrap/>
            <w:vAlign w:val="center"/>
          </w:tcPr>
          <w:p w14:paraId="4DFF138E" w14:textId="77777777" w:rsidR="00EC73DA" w:rsidRDefault="00000000">
            <w:pPr>
              <w:spacing w:line="320" w:lineRule="exact"/>
              <w:jc w:val="center"/>
              <w:rPr>
                <w:rFonts w:ascii="Times New Roman"/>
                <w:kern w:val="2"/>
                <w:sz w:val="21"/>
                <w:szCs w:val="21"/>
              </w:rPr>
            </w:pPr>
            <w:r>
              <w:rPr>
                <w:rFonts w:ascii="Times New Roman"/>
                <w:kern w:val="2"/>
                <w:sz w:val="21"/>
                <w:szCs w:val="21"/>
              </w:rPr>
              <w:t>9</w:t>
            </w:r>
          </w:p>
        </w:tc>
        <w:tc>
          <w:tcPr>
            <w:tcW w:w="2915" w:type="dxa"/>
            <w:noWrap/>
            <w:vAlign w:val="center"/>
          </w:tcPr>
          <w:p w14:paraId="4D9E1443" w14:textId="77777777" w:rsidR="00EC73DA" w:rsidRDefault="00000000">
            <w:pPr>
              <w:spacing w:line="320" w:lineRule="exact"/>
              <w:jc w:val="center"/>
              <w:rPr>
                <w:rFonts w:ascii="Times New Roman"/>
                <w:bCs/>
                <w:kern w:val="2"/>
                <w:sz w:val="21"/>
                <w:szCs w:val="21"/>
              </w:rPr>
            </w:pPr>
            <w:r>
              <w:rPr>
                <w:rFonts w:ascii="Times New Roman" w:hint="eastAsia"/>
                <w:bCs/>
                <w:kern w:val="2"/>
                <w:sz w:val="21"/>
                <w:szCs w:val="21"/>
              </w:rPr>
              <w:t>锅炉爆炸</w:t>
            </w:r>
          </w:p>
        </w:tc>
        <w:tc>
          <w:tcPr>
            <w:tcW w:w="2740" w:type="dxa"/>
            <w:noWrap/>
            <w:vAlign w:val="center"/>
          </w:tcPr>
          <w:p w14:paraId="447C3AD6" w14:textId="77777777" w:rsidR="00EC73DA" w:rsidRDefault="00000000">
            <w:pPr>
              <w:spacing w:line="320" w:lineRule="exact"/>
              <w:jc w:val="center"/>
              <w:rPr>
                <w:rFonts w:ascii="Times New Roman"/>
                <w:kern w:val="2"/>
                <w:sz w:val="21"/>
                <w:szCs w:val="21"/>
              </w:rPr>
            </w:pPr>
            <w:r>
              <w:rPr>
                <w:rFonts w:ascii="Times New Roman" w:hint="eastAsia"/>
                <w:kern w:val="2"/>
                <w:sz w:val="21"/>
                <w:szCs w:val="21"/>
              </w:rPr>
              <w:t>锅炉房</w:t>
            </w:r>
          </w:p>
        </w:tc>
        <w:tc>
          <w:tcPr>
            <w:tcW w:w="2006" w:type="dxa"/>
            <w:tcBorders>
              <w:right w:val="single" w:sz="4" w:space="0" w:color="auto"/>
            </w:tcBorders>
            <w:noWrap/>
            <w:vAlign w:val="center"/>
          </w:tcPr>
          <w:p w14:paraId="6CE9FE2E"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人员伤亡、财产损失</w:t>
            </w:r>
          </w:p>
        </w:tc>
      </w:tr>
      <w:tr w:rsidR="00EC73DA" w14:paraId="0F2CE2D5" w14:textId="77777777">
        <w:trPr>
          <w:cantSplit/>
          <w:trHeight w:val="590"/>
          <w:jc w:val="center"/>
        </w:trPr>
        <w:tc>
          <w:tcPr>
            <w:tcW w:w="688" w:type="dxa"/>
            <w:vMerge/>
            <w:tcBorders>
              <w:left w:val="single" w:sz="4" w:space="0" w:color="auto"/>
            </w:tcBorders>
            <w:noWrap/>
            <w:vAlign w:val="center"/>
          </w:tcPr>
          <w:p w14:paraId="2721F724" w14:textId="77777777" w:rsidR="00EC73DA" w:rsidRDefault="00EC73DA">
            <w:pPr>
              <w:spacing w:line="320" w:lineRule="exact"/>
              <w:rPr>
                <w:rFonts w:ascii="Times New Roman"/>
                <w:kern w:val="2"/>
                <w:sz w:val="21"/>
                <w:szCs w:val="21"/>
              </w:rPr>
            </w:pPr>
          </w:p>
        </w:tc>
        <w:tc>
          <w:tcPr>
            <w:tcW w:w="514" w:type="dxa"/>
            <w:noWrap/>
            <w:vAlign w:val="center"/>
          </w:tcPr>
          <w:p w14:paraId="5D12D8DF" w14:textId="77777777" w:rsidR="00EC73DA" w:rsidRDefault="00000000">
            <w:pPr>
              <w:spacing w:line="320" w:lineRule="exact"/>
              <w:jc w:val="center"/>
              <w:rPr>
                <w:rFonts w:ascii="Times New Roman"/>
                <w:kern w:val="2"/>
                <w:sz w:val="21"/>
                <w:szCs w:val="21"/>
              </w:rPr>
            </w:pPr>
            <w:r>
              <w:rPr>
                <w:rFonts w:ascii="Times New Roman"/>
                <w:kern w:val="2"/>
                <w:sz w:val="21"/>
                <w:szCs w:val="21"/>
              </w:rPr>
              <w:t>10</w:t>
            </w:r>
          </w:p>
        </w:tc>
        <w:tc>
          <w:tcPr>
            <w:tcW w:w="2915" w:type="dxa"/>
            <w:noWrap/>
            <w:vAlign w:val="center"/>
          </w:tcPr>
          <w:p w14:paraId="3716D714" w14:textId="77777777" w:rsidR="00EC73DA" w:rsidRDefault="00000000">
            <w:pPr>
              <w:spacing w:line="320" w:lineRule="exact"/>
              <w:jc w:val="center"/>
              <w:rPr>
                <w:rFonts w:ascii="Times New Roman"/>
                <w:bCs/>
                <w:kern w:val="2"/>
                <w:sz w:val="21"/>
                <w:szCs w:val="21"/>
              </w:rPr>
            </w:pPr>
            <w:r>
              <w:rPr>
                <w:rFonts w:ascii="Times New Roman"/>
                <w:bCs/>
                <w:kern w:val="2"/>
                <w:sz w:val="21"/>
                <w:szCs w:val="21"/>
              </w:rPr>
              <w:t>坍塌</w:t>
            </w:r>
          </w:p>
        </w:tc>
        <w:tc>
          <w:tcPr>
            <w:tcW w:w="2740" w:type="dxa"/>
            <w:noWrap/>
            <w:vAlign w:val="center"/>
          </w:tcPr>
          <w:p w14:paraId="0245DB9B" w14:textId="77777777" w:rsidR="00EC73DA" w:rsidRDefault="00000000">
            <w:pPr>
              <w:spacing w:line="320" w:lineRule="exact"/>
              <w:jc w:val="center"/>
              <w:rPr>
                <w:rFonts w:ascii="Times New Roman"/>
                <w:kern w:val="2"/>
                <w:sz w:val="21"/>
                <w:szCs w:val="21"/>
              </w:rPr>
            </w:pPr>
            <w:r>
              <w:rPr>
                <w:rFonts w:ascii="Times New Roman"/>
                <w:kern w:val="2"/>
                <w:sz w:val="21"/>
                <w:szCs w:val="21"/>
              </w:rPr>
              <w:t>生产车间</w:t>
            </w:r>
            <w:r>
              <w:rPr>
                <w:rFonts w:ascii="Times New Roman" w:hint="eastAsia"/>
                <w:kern w:val="2"/>
                <w:sz w:val="21"/>
                <w:szCs w:val="21"/>
              </w:rPr>
              <w:t>、物料及产品堆码</w:t>
            </w:r>
          </w:p>
        </w:tc>
        <w:tc>
          <w:tcPr>
            <w:tcW w:w="2006" w:type="dxa"/>
            <w:tcBorders>
              <w:right w:val="single" w:sz="4" w:space="0" w:color="auto"/>
            </w:tcBorders>
            <w:noWrap/>
            <w:vAlign w:val="center"/>
          </w:tcPr>
          <w:p w14:paraId="4D068BC5"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人员伤亡、财产损失</w:t>
            </w:r>
          </w:p>
        </w:tc>
      </w:tr>
      <w:tr w:rsidR="00EC73DA" w14:paraId="385BC5CB" w14:textId="77777777">
        <w:trPr>
          <w:cantSplit/>
          <w:trHeight w:val="590"/>
          <w:jc w:val="center"/>
        </w:trPr>
        <w:tc>
          <w:tcPr>
            <w:tcW w:w="688" w:type="dxa"/>
            <w:vMerge/>
            <w:tcBorders>
              <w:left w:val="single" w:sz="4" w:space="0" w:color="auto"/>
            </w:tcBorders>
            <w:noWrap/>
            <w:vAlign w:val="center"/>
          </w:tcPr>
          <w:p w14:paraId="4806BCD3" w14:textId="77777777" w:rsidR="00EC73DA" w:rsidRDefault="00EC73DA">
            <w:pPr>
              <w:spacing w:line="320" w:lineRule="exact"/>
              <w:rPr>
                <w:rFonts w:ascii="Times New Roman"/>
                <w:kern w:val="2"/>
                <w:sz w:val="21"/>
                <w:szCs w:val="21"/>
              </w:rPr>
            </w:pPr>
          </w:p>
        </w:tc>
        <w:tc>
          <w:tcPr>
            <w:tcW w:w="514" w:type="dxa"/>
            <w:noWrap/>
            <w:vAlign w:val="center"/>
          </w:tcPr>
          <w:p w14:paraId="4586D460" w14:textId="77777777" w:rsidR="00EC73DA" w:rsidRDefault="00000000">
            <w:pPr>
              <w:spacing w:line="320" w:lineRule="exact"/>
              <w:jc w:val="center"/>
              <w:rPr>
                <w:rFonts w:ascii="Times New Roman"/>
                <w:kern w:val="2"/>
                <w:sz w:val="21"/>
                <w:szCs w:val="21"/>
              </w:rPr>
            </w:pPr>
            <w:r>
              <w:rPr>
                <w:rFonts w:ascii="Times New Roman"/>
                <w:kern w:val="2"/>
                <w:sz w:val="21"/>
                <w:szCs w:val="21"/>
              </w:rPr>
              <w:t>11</w:t>
            </w:r>
          </w:p>
        </w:tc>
        <w:tc>
          <w:tcPr>
            <w:tcW w:w="2915" w:type="dxa"/>
            <w:noWrap/>
            <w:vAlign w:val="center"/>
          </w:tcPr>
          <w:p w14:paraId="608E4C07" w14:textId="77777777" w:rsidR="00EC73DA" w:rsidRDefault="00000000">
            <w:pPr>
              <w:spacing w:line="320" w:lineRule="exact"/>
              <w:jc w:val="center"/>
              <w:rPr>
                <w:rFonts w:ascii="Times New Roman"/>
                <w:bCs/>
                <w:kern w:val="2"/>
                <w:sz w:val="21"/>
                <w:szCs w:val="21"/>
              </w:rPr>
            </w:pPr>
            <w:r>
              <w:rPr>
                <w:rFonts w:ascii="Times New Roman"/>
                <w:bCs/>
                <w:kern w:val="2"/>
                <w:sz w:val="21"/>
                <w:szCs w:val="21"/>
              </w:rPr>
              <w:t>起重伤害</w:t>
            </w:r>
          </w:p>
        </w:tc>
        <w:tc>
          <w:tcPr>
            <w:tcW w:w="2740" w:type="dxa"/>
            <w:noWrap/>
            <w:vAlign w:val="center"/>
          </w:tcPr>
          <w:p w14:paraId="4E078AA0" w14:textId="77777777" w:rsidR="00EC73DA" w:rsidRDefault="00000000">
            <w:pPr>
              <w:spacing w:line="320" w:lineRule="exact"/>
              <w:jc w:val="center"/>
              <w:rPr>
                <w:rFonts w:ascii="Times New Roman"/>
                <w:kern w:val="2"/>
                <w:sz w:val="21"/>
                <w:szCs w:val="21"/>
              </w:rPr>
            </w:pPr>
            <w:r>
              <w:rPr>
                <w:rFonts w:ascii="Times New Roman"/>
                <w:kern w:val="2"/>
                <w:sz w:val="21"/>
                <w:szCs w:val="21"/>
              </w:rPr>
              <w:t>生产车间、厂区</w:t>
            </w:r>
          </w:p>
        </w:tc>
        <w:tc>
          <w:tcPr>
            <w:tcW w:w="2006" w:type="dxa"/>
            <w:tcBorders>
              <w:right w:val="single" w:sz="4" w:space="0" w:color="auto"/>
            </w:tcBorders>
            <w:noWrap/>
            <w:vAlign w:val="center"/>
          </w:tcPr>
          <w:p w14:paraId="125DED0D"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人员伤亡、财产损失</w:t>
            </w:r>
          </w:p>
        </w:tc>
      </w:tr>
      <w:tr w:rsidR="00EC73DA" w14:paraId="00C331D3" w14:textId="77777777">
        <w:trPr>
          <w:cantSplit/>
          <w:trHeight w:val="590"/>
          <w:jc w:val="center"/>
        </w:trPr>
        <w:tc>
          <w:tcPr>
            <w:tcW w:w="688" w:type="dxa"/>
            <w:vMerge w:val="restart"/>
            <w:tcBorders>
              <w:left w:val="single" w:sz="4" w:space="0" w:color="auto"/>
            </w:tcBorders>
            <w:noWrap/>
            <w:vAlign w:val="center"/>
          </w:tcPr>
          <w:p w14:paraId="33BFCDD2" w14:textId="77777777" w:rsidR="00EC73DA" w:rsidRDefault="00000000">
            <w:pPr>
              <w:spacing w:line="320" w:lineRule="exact"/>
              <w:rPr>
                <w:rFonts w:ascii="Times New Roman"/>
                <w:kern w:val="2"/>
                <w:sz w:val="21"/>
                <w:szCs w:val="21"/>
              </w:rPr>
            </w:pPr>
            <w:r>
              <w:rPr>
                <w:rFonts w:ascii="Times New Roman"/>
                <w:kern w:val="2"/>
                <w:sz w:val="21"/>
                <w:szCs w:val="21"/>
              </w:rPr>
              <w:t>有害因素</w:t>
            </w:r>
          </w:p>
        </w:tc>
        <w:tc>
          <w:tcPr>
            <w:tcW w:w="514" w:type="dxa"/>
            <w:noWrap/>
            <w:vAlign w:val="center"/>
          </w:tcPr>
          <w:p w14:paraId="6047B94B" w14:textId="77777777" w:rsidR="00EC73DA" w:rsidRDefault="00000000">
            <w:pPr>
              <w:spacing w:line="320" w:lineRule="exact"/>
              <w:jc w:val="center"/>
              <w:rPr>
                <w:rFonts w:ascii="Times New Roman"/>
                <w:kern w:val="2"/>
                <w:sz w:val="21"/>
                <w:szCs w:val="21"/>
              </w:rPr>
            </w:pPr>
            <w:r>
              <w:rPr>
                <w:rFonts w:ascii="Times New Roman"/>
                <w:kern w:val="2"/>
                <w:sz w:val="21"/>
                <w:szCs w:val="21"/>
              </w:rPr>
              <w:t>1</w:t>
            </w:r>
          </w:p>
        </w:tc>
        <w:tc>
          <w:tcPr>
            <w:tcW w:w="2915" w:type="dxa"/>
            <w:noWrap/>
            <w:vAlign w:val="center"/>
          </w:tcPr>
          <w:p w14:paraId="3A9C6171" w14:textId="77777777" w:rsidR="00EC73DA" w:rsidRDefault="00000000">
            <w:pPr>
              <w:spacing w:line="320" w:lineRule="exact"/>
              <w:jc w:val="center"/>
              <w:rPr>
                <w:rFonts w:ascii="Times New Roman"/>
                <w:kern w:val="2"/>
                <w:sz w:val="21"/>
                <w:szCs w:val="21"/>
              </w:rPr>
            </w:pPr>
            <w:r>
              <w:rPr>
                <w:rFonts w:ascii="Times New Roman"/>
                <w:kern w:val="2"/>
                <w:sz w:val="21"/>
                <w:szCs w:val="21"/>
              </w:rPr>
              <w:t>高温</w:t>
            </w:r>
          </w:p>
        </w:tc>
        <w:tc>
          <w:tcPr>
            <w:tcW w:w="2740" w:type="dxa"/>
            <w:noWrap/>
            <w:vAlign w:val="center"/>
          </w:tcPr>
          <w:p w14:paraId="1C52F4CF" w14:textId="77777777" w:rsidR="00EC73DA" w:rsidRDefault="00000000">
            <w:pPr>
              <w:spacing w:line="320" w:lineRule="exact"/>
              <w:jc w:val="center"/>
              <w:rPr>
                <w:rFonts w:ascii="Times New Roman"/>
                <w:kern w:val="2"/>
                <w:sz w:val="21"/>
                <w:szCs w:val="21"/>
              </w:rPr>
            </w:pPr>
            <w:r>
              <w:rPr>
                <w:rFonts w:ascii="Times New Roman" w:hint="eastAsia"/>
                <w:kern w:val="2"/>
                <w:sz w:val="21"/>
                <w:szCs w:val="21"/>
              </w:rPr>
              <w:t>锅炉房、锅炉蒸汽管道</w:t>
            </w:r>
          </w:p>
        </w:tc>
        <w:tc>
          <w:tcPr>
            <w:tcW w:w="2006" w:type="dxa"/>
            <w:tcBorders>
              <w:right w:val="single" w:sz="4" w:space="0" w:color="auto"/>
            </w:tcBorders>
            <w:noWrap/>
            <w:vAlign w:val="center"/>
          </w:tcPr>
          <w:p w14:paraId="35866AFD" w14:textId="77777777" w:rsidR="00EC73DA" w:rsidRDefault="00000000">
            <w:pPr>
              <w:spacing w:line="320" w:lineRule="exact"/>
              <w:jc w:val="center"/>
              <w:rPr>
                <w:rFonts w:ascii="Times New Roman"/>
                <w:kern w:val="2"/>
                <w:sz w:val="21"/>
                <w:szCs w:val="21"/>
              </w:rPr>
            </w:pPr>
            <w:r>
              <w:rPr>
                <w:rFonts w:ascii="Times New Roman"/>
                <w:kern w:val="2"/>
                <w:sz w:val="21"/>
                <w:szCs w:val="21"/>
              </w:rPr>
              <w:t>烫伤</w:t>
            </w:r>
          </w:p>
        </w:tc>
      </w:tr>
      <w:tr w:rsidR="00EC73DA" w14:paraId="3962DDAD" w14:textId="77777777">
        <w:trPr>
          <w:cantSplit/>
          <w:trHeight w:val="590"/>
          <w:jc w:val="center"/>
        </w:trPr>
        <w:tc>
          <w:tcPr>
            <w:tcW w:w="688" w:type="dxa"/>
            <w:vMerge/>
            <w:tcBorders>
              <w:left w:val="single" w:sz="4" w:space="0" w:color="auto"/>
            </w:tcBorders>
            <w:noWrap/>
            <w:vAlign w:val="center"/>
          </w:tcPr>
          <w:p w14:paraId="5B5B0AD2" w14:textId="77777777" w:rsidR="00EC73DA" w:rsidRDefault="00EC73DA">
            <w:pPr>
              <w:spacing w:line="320" w:lineRule="exact"/>
              <w:rPr>
                <w:rFonts w:ascii="Times New Roman"/>
                <w:kern w:val="2"/>
                <w:sz w:val="21"/>
                <w:szCs w:val="21"/>
              </w:rPr>
            </w:pPr>
          </w:p>
        </w:tc>
        <w:tc>
          <w:tcPr>
            <w:tcW w:w="514" w:type="dxa"/>
            <w:noWrap/>
            <w:vAlign w:val="center"/>
          </w:tcPr>
          <w:p w14:paraId="4EBB09B5" w14:textId="77777777" w:rsidR="00EC73DA" w:rsidRDefault="00000000">
            <w:pPr>
              <w:spacing w:line="320" w:lineRule="exact"/>
              <w:jc w:val="center"/>
              <w:rPr>
                <w:rFonts w:ascii="Times New Roman"/>
                <w:kern w:val="2"/>
                <w:sz w:val="21"/>
                <w:szCs w:val="21"/>
              </w:rPr>
            </w:pPr>
            <w:r>
              <w:rPr>
                <w:rFonts w:ascii="Times New Roman"/>
                <w:kern w:val="2"/>
                <w:sz w:val="21"/>
                <w:szCs w:val="21"/>
              </w:rPr>
              <w:t>2</w:t>
            </w:r>
          </w:p>
        </w:tc>
        <w:tc>
          <w:tcPr>
            <w:tcW w:w="2915" w:type="dxa"/>
            <w:noWrap/>
            <w:vAlign w:val="center"/>
          </w:tcPr>
          <w:p w14:paraId="78704DE0" w14:textId="77777777" w:rsidR="00EC73DA" w:rsidRDefault="00000000">
            <w:pPr>
              <w:spacing w:line="320" w:lineRule="exact"/>
              <w:jc w:val="center"/>
              <w:rPr>
                <w:rFonts w:ascii="Times New Roman"/>
                <w:kern w:val="2"/>
                <w:sz w:val="21"/>
                <w:szCs w:val="21"/>
              </w:rPr>
            </w:pPr>
            <w:r>
              <w:rPr>
                <w:rFonts w:ascii="Times New Roman"/>
                <w:kern w:val="2"/>
                <w:sz w:val="21"/>
                <w:szCs w:val="21"/>
              </w:rPr>
              <w:t>噪声</w:t>
            </w:r>
          </w:p>
        </w:tc>
        <w:tc>
          <w:tcPr>
            <w:tcW w:w="2740" w:type="dxa"/>
            <w:noWrap/>
            <w:vAlign w:val="center"/>
          </w:tcPr>
          <w:p w14:paraId="07688483" w14:textId="77777777" w:rsidR="00EC73DA" w:rsidRDefault="00000000">
            <w:pPr>
              <w:spacing w:line="320" w:lineRule="exact"/>
              <w:jc w:val="center"/>
              <w:rPr>
                <w:rFonts w:ascii="Times New Roman"/>
                <w:kern w:val="2"/>
                <w:sz w:val="21"/>
                <w:szCs w:val="21"/>
              </w:rPr>
            </w:pPr>
            <w:r>
              <w:rPr>
                <w:rFonts w:ascii="Times New Roman" w:hint="eastAsia"/>
                <w:kern w:val="2"/>
                <w:sz w:val="21"/>
                <w:szCs w:val="21"/>
              </w:rPr>
              <w:t>空压机、生产车间</w:t>
            </w:r>
          </w:p>
        </w:tc>
        <w:tc>
          <w:tcPr>
            <w:tcW w:w="2006" w:type="dxa"/>
            <w:tcBorders>
              <w:right w:val="single" w:sz="4" w:space="0" w:color="auto"/>
            </w:tcBorders>
            <w:noWrap/>
            <w:vAlign w:val="center"/>
          </w:tcPr>
          <w:p w14:paraId="4FB04C10" w14:textId="77777777" w:rsidR="00EC73DA" w:rsidRDefault="00000000">
            <w:pPr>
              <w:spacing w:line="320" w:lineRule="exact"/>
              <w:jc w:val="center"/>
              <w:rPr>
                <w:rFonts w:ascii="Times New Roman"/>
                <w:kern w:val="2"/>
                <w:sz w:val="21"/>
                <w:szCs w:val="21"/>
              </w:rPr>
            </w:pPr>
            <w:r>
              <w:rPr>
                <w:rFonts w:ascii="Times New Roman"/>
                <w:kern w:val="2"/>
                <w:sz w:val="21"/>
                <w:szCs w:val="21"/>
              </w:rPr>
              <w:t>噪声性耳聋</w:t>
            </w:r>
          </w:p>
        </w:tc>
      </w:tr>
      <w:tr w:rsidR="00EC73DA" w14:paraId="45E56FB9" w14:textId="77777777">
        <w:trPr>
          <w:cantSplit/>
          <w:trHeight w:val="590"/>
          <w:jc w:val="center"/>
        </w:trPr>
        <w:tc>
          <w:tcPr>
            <w:tcW w:w="688" w:type="dxa"/>
            <w:vMerge/>
            <w:tcBorders>
              <w:left w:val="single" w:sz="4" w:space="0" w:color="auto"/>
            </w:tcBorders>
            <w:noWrap/>
            <w:vAlign w:val="center"/>
          </w:tcPr>
          <w:p w14:paraId="20DF03DA" w14:textId="77777777" w:rsidR="00EC73DA" w:rsidRDefault="00EC73DA">
            <w:pPr>
              <w:spacing w:line="320" w:lineRule="exact"/>
              <w:rPr>
                <w:rFonts w:ascii="Times New Roman"/>
                <w:kern w:val="2"/>
                <w:sz w:val="21"/>
                <w:szCs w:val="21"/>
              </w:rPr>
            </w:pPr>
          </w:p>
        </w:tc>
        <w:tc>
          <w:tcPr>
            <w:tcW w:w="514" w:type="dxa"/>
            <w:noWrap/>
            <w:vAlign w:val="center"/>
          </w:tcPr>
          <w:p w14:paraId="26A3790B" w14:textId="77777777" w:rsidR="00EC73DA" w:rsidRDefault="00000000">
            <w:pPr>
              <w:spacing w:line="320" w:lineRule="exact"/>
              <w:jc w:val="center"/>
              <w:rPr>
                <w:rFonts w:ascii="Times New Roman"/>
                <w:kern w:val="2"/>
                <w:sz w:val="21"/>
                <w:szCs w:val="21"/>
              </w:rPr>
            </w:pPr>
            <w:r>
              <w:rPr>
                <w:rFonts w:ascii="Times New Roman" w:hint="eastAsia"/>
                <w:kern w:val="2"/>
                <w:sz w:val="21"/>
                <w:szCs w:val="21"/>
              </w:rPr>
              <w:t>3</w:t>
            </w:r>
          </w:p>
        </w:tc>
        <w:tc>
          <w:tcPr>
            <w:tcW w:w="2915" w:type="dxa"/>
            <w:noWrap/>
            <w:vAlign w:val="center"/>
          </w:tcPr>
          <w:p w14:paraId="68677356" w14:textId="77777777" w:rsidR="00EC73DA" w:rsidRDefault="00000000">
            <w:pPr>
              <w:spacing w:line="320" w:lineRule="exact"/>
              <w:jc w:val="center"/>
              <w:rPr>
                <w:rFonts w:ascii="Times New Roman"/>
                <w:kern w:val="2"/>
                <w:sz w:val="21"/>
                <w:szCs w:val="21"/>
              </w:rPr>
            </w:pPr>
            <w:r>
              <w:rPr>
                <w:rFonts w:ascii="Times New Roman"/>
                <w:kern w:val="2"/>
                <w:sz w:val="21"/>
                <w:szCs w:val="21"/>
              </w:rPr>
              <w:t>粉尘</w:t>
            </w:r>
          </w:p>
        </w:tc>
        <w:tc>
          <w:tcPr>
            <w:tcW w:w="2740" w:type="dxa"/>
            <w:noWrap/>
            <w:vAlign w:val="center"/>
          </w:tcPr>
          <w:p w14:paraId="63C08A00" w14:textId="77777777" w:rsidR="00EC73DA" w:rsidRDefault="00000000">
            <w:pPr>
              <w:spacing w:line="320" w:lineRule="exact"/>
              <w:jc w:val="center"/>
              <w:rPr>
                <w:rFonts w:ascii="Times New Roman"/>
                <w:kern w:val="2"/>
                <w:sz w:val="21"/>
                <w:szCs w:val="21"/>
              </w:rPr>
            </w:pPr>
            <w:r>
              <w:rPr>
                <w:rFonts w:ascii="Times New Roman" w:hint="eastAsia"/>
                <w:kern w:val="2"/>
                <w:sz w:val="21"/>
                <w:szCs w:val="21"/>
              </w:rPr>
              <w:t>生产</w:t>
            </w:r>
            <w:r>
              <w:rPr>
                <w:rFonts w:ascii="Times New Roman"/>
                <w:kern w:val="2"/>
                <w:sz w:val="21"/>
                <w:szCs w:val="21"/>
              </w:rPr>
              <w:t>车间</w:t>
            </w:r>
            <w:r>
              <w:rPr>
                <w:rFonts w:ascii="Times New Roman" w:hint="eastAsia"/>
                <w:kern w:val="2"/>
                <w:sz w:val="21"/>
                <w:szCs w:val="21"/>
              </w:rPr>
              <w:t>、锅炉房及燃煤堆场</w:t>
            </w:r>
          </w:p>
        </w:tc>
        <w:tc>
          <w:tcPr>
            <w:tcW w:w="2006" w:type="dxa"/>
            <w:tcBorders>
              <w:right w:val="single" w:sz="4" w:space="0" w:color="auto"/>
            </w:tcBorders>
            <w:noWrap/>
            <w:vAlign w:val="center"/>
          </w:tcPr>
          <w:p w14:paraId="6C7B0115" w14:textId="77777777" w:rsidR="00EC73DA" w:rsidRDefault="00000000">
            <w:pPr>
              <w:spacing w:line="320" w:lineRule="exact"/>
              <w:jc w:val="center"/>
              <w:rPr>
                <w:rFonts w:ascii="Times New Roman"/>
                <w:kern w:val="2"/>
                <w:sz w:val="21"/>
                <w:szCs w:val="21"/>
              </w:rPr>
            </w:pPr>
            <w:r>
              <w:rPr>
                <w:rFonts w:ascii="Times New Roman"/>
                <w:kern w:val="2"/>
                <w:sz w:val="21"/>
                <w:szCs w:val="21"/>
              </w:rPr>
              <w:t>人员伤亡、财产损失</w:t>
            </w:r>
          </w:p>
        </w:tc>
      </w:tr>
      <w:tr w:rsidR="00EC73DA" w14:paraId="148777AA" w14:textId="77777777">
        <w:trPr>
          <w:cantSplit/>
          <w:trHeight w:val="590"/>
          <w:jc w:val="center"/>
        </w:trPr>
        <w:tc>
          <w:tcPr>
            <w:tcW w:w="688" w:type="dxa"/>
            <w:vMerge w:val="restart"/>
            <w:tcBorders>
              <w:left w:val="single" w:sz="4" w:space="0" w:color="auto"/>
            </w:tcBorders>
            <w:noWrap/>
            <w:vAlign w:val="center"/>
          </w:tcPr>
          <w:p w14:paraId="0DFBF808" w14:textId="77777777" w:rsidR="00EC73DA" w:rsidRDefault="00000000">
            <w:pPr>
              <w:adjustRightInd w:val="0"/>
              <w:snapToGrid w:val="0"/>
              <w:spacing w:line="360" w:lineRule="exact"/>
              <w:rPr>
                <w:rFonts w:ascii="Times New Roman"/>
                <w:kern w:val="2"/>
                <w:sz w:val="21"/>
                <w:szCs w:val="21"/>
              </w:rPr>
            </w:pPr>
            <w:r>
              <w:rPr>
                <w:rFonts w:ascii="Times New Roman"/>
                <w:kern w:val="2"/>
                <w:sz w:val="21"/>
                <w:szCs w:val="21"/>
              </w:rPr>
              <w:t>管理因素</w:t>
            </w:r>
          </w:p>
        </w:tc>
        <w:tc>
          <w:tcPr>
            <w:tcW w:w="514" w:type="dxa"/>
            <w:noWrap/>
            <w:vAlign w:val="center"/>
          </w:tcPr>
          <w:p w14:paraId="16670CFF" w14:textId="77777777" w:rsidR="00EC73DA" w:rsidRDefault="00000000">
            <w:pPr>
              <w:adjustRightInd w:val="0"/>
              <w:snapToGrid w:val="0"/>
              <w:spacing w:line="360" w:lineRule="exact"/>
              <w:jc w:val="center"/>
              <w:rPr>
                <w:rFonts w:ascii="Times New Roman"/>
                <w:kern w:val="2"/>
                <w:sz w:val="21"/>
                <w:szCs w:val="21"/>
              </w:rPr>
            </w:pPr>
            <w:r>
              <w:rPr>
                <w:rFonts w:ascii="Times New Roman"/>
                <w:kern w:val="2"/>
                <w:sz w:val="21"/>
                <w:szCs w:val="21"/>
              </w:rPr>
              <w:t>1</w:t>
            </w:r>
          </w:p>
        </w:tc>
        <w:tc>
          <w:tcPr>
            <w:tcW w:w="2915" w:type="dxa"/>
            <w:noWrap/>
            <w:vAlign w:val="center"/>
          </w:tcPr>
          <w:p w14:paraId="0A6A4E0F" w14:textId="77777777" w:rsidR="00EC73DA" w:rsidRDefault="00000000">
            <w:pPr>
              <w:adjustRightInd w:val="0"/>
              <w:snapToGrid w:val="0"/>
              <w:spacing w:line="360" w:lineRule="exact"/>
              <w:rPr>
                <w:rFonts w:ascii="Times New Roman"/>
                <w:kern w:val="2"/>
                <w:sz w:val="21"/>
                <w:szCs w:val="21"/>
              </w:rPr>
            </w:pPr>
            <w:r>
              <w:rPr>
                <w:rFonts w:ascii="Times New Roman"/>
                <w:kern w:val="2"/>
                <w:sz w:val="21"/>
                <w:szCs w:val="21"/>
              </w:rPr>
              <w:t>未建立安全生产管理机构或安全生产监督检查不到位</w:t>
            </w:r>
          </w:p>
        </w:tc>
        <w:tc>
          <w:tcPr>
            <w:tcW w:w="2740" w:type="dxa"/>
            <w:vMerge w:val="restart"/>
            <w:noWrap/>
            <w:vAlign w:val="center"/>
          </w:tcPr>
          <w:p w14:paraId="2B414A80" w14:textId="77777777" w:rsidR="00EC73DA" w:rsidRDefault="00000000">
            <w:pPr>
              <w:adjustRightInd w:val="0"/>
              <w:snapToGrid w:val="0"/>
              <w:spacing w:line="360" w:lineRule="exact"/>
              <w:rPr>
                <w:rFonts w:ascii="Times New Roman"/>
                <w:kern w:val="2"/>
                <w:sz w:val="21"/>
                <w:szCs w:val="21"/>
              </w:rPr>
            </w:pPr>
            <w:r>
              <w:rPr>
                <w:rFonts w:ascii="Times New Roman"/>
                <w:kern w:val="2"/>
                <w:sz w:val="21"/>
                <w:szCs w:val="21"/>
              </w:rPr>
              <w:t>安全管理过程中，安全生产命令执行过程中</w:t>
            </w:r>
          </w:p>
        </w:tc>
        <w:tc>
          <w:tcPr>
            <w:tcW w:w="2006" w:type="dxa"/>
            <w:vMerge w:val="restart"/>
            <w:tcBorders>
              <w:right w:val="single" w:sz="4" w:space="0" w:color="auto"/>
            </w:tcBorders>
            <w:noWrap/>
            <w:vAlign w:val="center"/>
          </w:tcPr>
          <w:p w14:paraId="02D3DB0F" w14:textId="77777777" w:rsidR="00EC73DA" w:rsidRDefault="00000000">
            <w:pPr>
              <w:adjustRightInd w:val="0"/>
              <w:snapToGrid w:val="0"/>
              <w:spacing w:line="360" w:lineRule="exact"/>
              <w:jc w:val="center"/>
              <w:rPr>
                <w:rFonts w:ascii="Times New Roman"/>
                <w:kern w:val="2"/>
                <w:sz w:val="21"/>
                <w:szCs w:val="21"/>
              </w:rPr>
            </w:pPr>
            <w:r>
              <w:rPr>
                <w:rFonts w:ascii="Times New Roman"/>
                <w:kern w:val="2"/>
                <w:sz w:val="21"/>
                <w:szCs w:val="21"/>
              </w:rPr>
              <w:t>人员伤亡</w:t>
            </w:r>
          </w:p>
        </w:tc>
      </w:tr>
      <w:tr w:rsidR="00EC73DA" w14:paraId="3787B983" w14:textId="77777777">
        <w:trPr>
          <w:cantSplit/>
          <w:jc w:val="center"/>
        </w:trPr>
        <w:tc>
          <w:tcPr>
            <w:tcW w:w="688" w:type="dxa"/>
            <w:vMerge/>
            <w:tcBorders>
              <w:left w:val="single" w:sz="4" w:space="0" w:color="auto"/>
            </w:tcBorders>
            <w:noWrap/>
            <w:vAlign w:val="center"/>
          </w:tcPr>
          <w:p w14:paraId="2C06647E" w14:textId="77777777" w:rsidR="00EC73DA" w:rsidRDefault="00EC73DA">
            <w:pPr>
              <w:adjustRightInd w:val="0"/>
              <w:snapToGrid w:val="0"/>
              <w:spacing w:line="360" w:lineRule="exact"/>
              <w:rPr>
                <w:rFonts w:ascii="Times New Roman"/>
                <w:kern w:val="2"/>
                <w:sz w:val="21"/>
                <w:szCs w:val="21"/>
              </w:rPr>
            </w:pPr>
          </w:p>
        </w:tc>
        <w:tc>
          <w:tcPr>
            <w:tcW w:w="514" w:type="dxa"/>
            <w:noWrap/>
            <w:vAlign w:val="center"/>
          </w:tcPr>
          <w:p w14:paraId="0C49F4F1" w14:textId="77777777" w:rsidR="00EC73DA" w:rsidRDefault="00000000">
            <w:pPr>
              <w:adjustRightInd w:val="0"/>
              <w:snapToGrid w:val="0"/>
              <w:spacing w:line="360" w:lineRule="exact"/>
              <w:jc w:val="center"/>
              <w:rPr>
                <w:rFonts w:ascii="Times New Roman"/>
                <w:kern w:val="2"/>
                <w:sz w:val="21"/>
                <w:szCs w:val="21"/>
              </w:rPr>
            </w:pPr>
            <w:r>
              <w:rPr>
                <w:rFonts w:ascii="Times New Roman"/>
                <w:kern w:val="2"/>
                <w:sz w:val="21"/>
                <w:szCs w:val="21"/>
              </w:rPr>
              <w:t>2</w:t>
            </w:r>
          </w:p>
        </w:tc>
        <w:tc>
          <w:tcPr>
            <w:tcW w:w="2915" w:type="dxa"/>
            <w:noWrap/>
            <w:vAlign w:val="center"/>
          </w:tcPr>
          <w:p w14:paraId="0C4679C0" w14:textId="77777777" w:rsidR="00EC73DA" w:rsidRDefault="00000000">
            <w:pPr>
              <w:adjustRightInd w:val="0"/>
              <w:snapToGrid w:val="0"/>
              <w:spacing w:line="360" w:lineRule="exact"/>
              <w:rPr>
                <w:rFonts w:ascii="Times New Roman"/>
                <w:kern w:val="2"/>
                <w:sz w:val="21"/>
                <w:szCs w:val="21"/>
              </w:rPr>
            </w:pPr>
            <w:r>
              <w:rPr>
                <w:rFonts w:ascii="Times New Roman"/>
                <w:kern w:val="2"/>
                <w:sz w:val="21"/>
                <w:szCs w:val="21"/>
              </w:rPr>
              <w:t>未建立安全生产责任制、安全管理制度及操作规程，或者不健全</w:t>
            </w:r>
          </w:p>
        </w:tc>
        <w:tc>
          <w:tcPr>
            <w:tcW w:w="2740" w:type="dxa"/>
            <w:vMerge/>
            <w:noWrap/>
            <w:vAlign w:val="center"/>
          </w:tcPr>
          <w:p w14:paraId="06B97712" w14:textId="77777777" w:rsidR="00EC73DA" w:rsidRDefault="00EC73DA">
            <w:pPr>
              <w:adjustRightInd w:val="0"/>
              <w:snapToGrid w:val="0"/>
              <w:spacing w:line="360" w:lineRule="exact"/>
              <w:rPr>
                <w:rFonts w:ascii="Times New Roman"/>
                <w:kern w:val="2"/>
                <w:sz w:val="21"/>
                <w:szCs w:val="21"/>
              </w:rPr>
            </w:pPr>
          </w:p>
        </w:tc>
        <w:tc>
          <w:tcPr>
            <w:tcW w:w="2006" w:type="dxa"/>
            <w:vMerge/>
            <w:tcBorders>
              <w:right w:val="single" w:sz="4" w:space="0" w:color="auto"/>
            </w:tcBorders>
            <w:noWrap/>
            <w:vAlign w:val="center"/>
          </w:tcPr>
          <w:p w14:paraId="1419A97C" w14:textId="77777777" w:rsidR="00EC73DA" w:rsidRDefault="00EC73DA">
            <w:pPr>
              <w:adjustRightInd w:val="0"/>
              <w:snapToGrid w:val="0"/>
              <w:spacing w:line="360" w:lineRule="exact"/>
              <w:jc w:val="center"/>
              <w:rPr>
                <w:rFonts w:ascii="Times New Roman"/>
                <w:kern w:val="2"/>
                <w:sz w:val="21"/>
                <w:szCs w:val="21"/>
              </w:rPr>
            </w:pPr>
          </w:p>
        </w:tc>
      </w:tr>
      <w:tr w:rsidR="00EC73DA" w14:paraId="33F24340" w14:textId="77777777">
        <w:trPr>
          <w:cantSplit/>
          <w:trHeight w:val="590"/>
          <w:jc w:val="center"/>
        </w:trPr>
        <w:tc>
          <w:tcPr>
            <w:tcW w:w="688" w:type="dxa"/>
            <w:vMerge/>
            <w:tcBorders>
              <w:left w:val="single" w:sz="4" w:space="0" w:color="auto"/>
            </w:tcBorders>
            <w:noWrap/>
            <w:vAlign w:val="center"/>
          </w:tcPr>
          <w:p w14:paraId="6CE4AAA8" w14:textId="77777777" w:rsidR="00EC73DA" w:rsidRDefault="00EC73DA">
            <w:pPr>
              <w:adjustRightInd w:val="0"/>
              <w:snapToGrid w:val="0"/>
              <w:spacing w:line="360" w:lineRule="exact"/>
              <w:rPr>
                <w:rFonts w:ascii="Times New Roman"/>
                <w:kern w:val="2"/>
                <w:sz w:val="21"/>
                <w:szCs w:val="21"/>
              </w:rPr>
            </w:pPr>
          </w:p>
        </w:tc>
        <w:tc>
          <w:tcPr>
            <w:tcW w:w="514" w:type="dxa"/>
            <w:noWrap/>
            <w:vAlign w:val="center"/>
          </w:tcPr>
          <w:p w14:paraId="1B73E798" w14:textId="77777777" w:rsidR="00EC73DA" w:rsidRDefault="00000000">
            <w:pPr>
              <w:adjustRightInd w:val="0"/>
              <w:snapToGrid w:val="0"/>
              <w:spacing w:line="360" w:lineRule="exact"/>
              <w:jc w:val="center"/>
              <w:rPr>
                <w:rFonts w:ascii="Times New Roman"/>
                <w:kern w:val="2"/>
                <w:sz w:val="21"/>
                <w:szCs w:val="21"/>
              </w:rPr>
            </w:pPr>
            <w:r>
              <w:rPr>
                <w:rFonts w:ascii="Times New Roman"/>
                <w:kern w:val="2"/>
                <w:sz w:val="21"/>
                <w:szCs w:val="21"/>
              </w:rPr>
              <w:t>3</w:t>
            </w:r>
          </w:p>
        </w:tc>
        <w:tc>
          <w:tcPr>
            <w:tcW w:w="2915" w:type="dxa"/>
            <w:noWrap/>
            <w:vAlign w:val="center"/>
          </w:tcPr>
          <w:p w14:paraId="48886FBC" w14:textId="77777777" w:rsidR="00EC73DA" w:rsidRDefault="00000000">
            <w:pPr>
              <w:adjustRightInd w:val="0"/>
              <w:snapToGrid w:val="0"/>
              <w:spacing w:line="360" w:lineRule="exact"/>
              <w:rPr>
                <w:rFonts w:ascii="Times New Roman"/>
                <w:kern w:val="2"/>
                <w:sz w:val="21"/>
                <w:szCs w:val="21"/>
              </w:rPr>
            </w:pPr>
            <w:r>
              <w:rPr>
                <w:rFonts w:ascii="Times New Roman"/>
                <w:kern w:val="2"/>
                <w:sz w:val="21"/>
                <w:szCs w:val="21"/>
              </w:rPr>
              <w:t>作业人员未取证上岗</w:t>
            </w:r>
          </w:p>
        </w:tc>
        <w:tc>
          <w:tcPr>
            <w:tcW w:w="2740" w:type="dxa"/>
            <w:vMerge/>
            <w:noWrap/>
            <w:vAlign w:val="center"/>
          </w:tcPr>
          <w:p w14:paraId="35335E02" w14:textId="77777777" w:rsidR="00EC73DA" w:rsidRDefault="00EC73DA">
            <w:pPr>
              <w:adjustRightInd w:val="0"/>
              <w:snapToGrid w:val="0"/>
              <w:spacing w:line="360" w:lineRule="exact"/>
              <w:rPr>
                <w:rFonts w:ascii="Times New Roman"/>
                <w:kern w:val="2"/>
                <w:sz w:val="21"/>
                <w:szCs w:val="21"/>
              </w:rPr>
            </w:pPr>
          </w:p>
        </w:tc>
        <w:tc>
          <w:tcPr>
            <w:tcW w:w="2006" w:type="dxa"/>
            <w:vMerge/>
            <w:tcBorders>
              <w:right w:val="single" w:sz="4" w:space="0" w:color="auto"/>
            </w:tcBorders>
            <w:noWrap/>
            <w:vAlign w:val="center"/>
          </w:tcPr>
          <w:p w14:paraId="0EAA3CFC" w14:textId="77777777" w:rsidR="00EC73DA" w:rsidRDefault="00EC73DA">
            <w:pPr>
              <w:adjustRightInd w:val="0"/>
              <w:snapToGrid w:val="0"/>
              <w:spacing w:line="360" w:lineRule="exact"/>
              <w:jc w:val="center"/>
              <w:rPr>
                <w:rFonts w:ascii="Times New Roman"/>
                <w:kern w:val="2"/>
                <w:sz w:val="21"/>
                <w:szCs w:val="21"/>
              </w:rPr>
            </w:pPr>
          </w:p>
        </w:tc>
      </w:tr>
      <w:tr w:rsidR="00EC73DA" w14:paraId="204CB44C" w14:textId="77777777">
        <w:trPr>
          <w:cantSplit/>
          <w:trHeight w:val="590"/>
          <w:jc w:val="center"/>
        </w:trPr>
        <w:tc>
          <w:tcPr>
            <w:tcW w:w="688" w:type="dxa"/>
            <w:vMerge/>
            <w:tcBorders>
              <w:left w:val="single" w:sz="4" w:space="0" w:color="auto"/>
            </w:tcBorders>
            <w:noWrap/>
            <w:vAlign w:val="center"/>
          </w:tcPr>
          <w:p w14:paraId="700AAE76" w14:textId="77777777" w:rsidR="00EC73DA" w:rsidRDefault="00EC73DA">
            <w:pPr>
              <w:spacing w:line="320" w:lineRule="exact"/>
              <w:rPr>
                <w:rFonts w:ascii="Times New Roman"/>
                <w:kern w:val="2"/>
                <w:sz w:val="21"/>
                <w:szCs w:val="21"/>
              </w:rPr>
            </w:pPr>
          </w:p>
        </w:tc>
        <w:tc>
          <w:tcPr>
            <w:tcW w:w="514" w:type="dxa"/>
            <w:noWrap/>
            <w:vAlign w:val="center"/>
          </w:tcPr>
          <w:p w14:paraId="64D3D841" w14:textId="77777777" w:rsidR="00EC73DA" w:rsidRDefault="00000000">
            <w:pPr>
              <w:spacing w:line="320" w:lineRule="exact"/>
              <w:jc w:val="center"/>
              <w:rPr>
                <w:rFonts w:ascii="Times New Roman"/>
                <w:kern w:val="2"/>
                <w:sz w:val="21"/>
                <w:szCs w:val="21"/>
              </w:rPr>
            </w:pPr>
            <w:r>
              <w:rPr>
                <w:rFonts w:ascii="Times New Roman"/>
                <w:kern w:val="2"/>
                <w:sz w:val="21"/>
                <w:szCs w:val="21"/>
              </w:rPr>
              <w:t>4</w:t>
            </w:r>
          </w:p>
        </w:tc>
        <w:tc>
          <w:tcPr>
            <w:tcW w:w="2915" w:type="dxa"/>
            <w:noWrap/>
            <w:vAlign w:val="center"/>
          </w:tcPr>
          <w:p w14:paraId="2E1C2B54" w14:textId="77777777" w:rsidR="00EC73DA" w:rsidRDefault="00000000">
            <w:pPr>
              <w:spacing w:line="320" w:lineRule="exact"/>
              <w:rPr>
                <w:rFonts w:ascii="Times New Roman"/>
                <w:kern w:val="2"/>
                <w:sz w:val="21"/>
                <w:szCs w:val="21"/>
              </w:rPr>
            </w:pPr>
            <w:r>
              <w:rPr>
                <w:rFonts w:ascii="Times New Roman"/>
                <w:kern w:val="2"/>
                <w:sz w:val="21"/>
                <w:szCs w:val="21"/>
              </w:rPr>
              <w:t>违章指挥、违章操作</w:t>
            </w:r>
          </w:p>
        </w:tc>
        <w:tc>
          <w:tcPr>
            <w:tcW w:w="2740" w:type="dxa"/>
            <w:vMerge/>
            <w:noWrap/>
            <w:vAlign w:val="center"/>
          </w:tcPr>
          <w:p w14:paraId="09B6F6B5" w14:textId="77777777" w:rsidR="00EC73DA" w:rsidRDefault="00EC73DA">
            <w:pPr>
              <w:spacing w:line="320" w:lineRule="exact"/>
              <w:rPr>
                <w:rFonts w:ascii="Times New Roman"/>
                <w:kern w:val="2"/>
                <w:sz w:val="21"/>
                <w:szCs w:val="21"/>
              </w:rPr>
            </w:pPr>
          </w:p>
        </w:tc>
        <w:tc>
          <w:tcPr>
            <w:tcW w:w="2006" w:type="dxa"/>
            <w:vMerge/>
            <w:tcBorders>
              <w:right w:val="single" w:sz="4" w:space="0" w:color="auto"/>
            </w:tcBorders>
            <w:noWrap/>
            <w:vAlign w:val="center"/>
          </w:tcPr>
          <w:p w14:paraId="4B233247" w14:textId="77777777" w:rsidR="00EC73DA" w:rsidRDefault="00EC73DA">
            <w:pPr>
              <w:spacing w:line="260" w:lineRule="exact"/>
              <w:rPr>
                <w:rFonts w:ascii="Times New Roman"/>
                <w:kern w:val="2"/>
                <w:sz w:val="21"/>
                <w:szCs w:val="21"/>
              </w:rPr>
            </w:pPr>
          </w:p>
        </w:tc>
      </w:tr>
    </w:tbl>
    <w:p w14:paraId="39AD8DAB" w14:textId="77777777" w:rsidR="00EC73DA" w:rsidRDefault="00000000">
      <w:pPr>
        <w:pStyle w:val="2"/>
        <w:jc w:val="both"/>
        <w:rPr>
          <w:rFonts w:ascii="Times New Roman" w:hAnsi="Times New Roman"/>
        </w:rPr>
      </w:pPr>
      <w:bookmarkStart w:id="824" w:name="_Toc28992"/>
      <w:bookmarkStart w:id="825" w:name="_Toc4206"/>
      <w:bookmarkStart w:id="826" w:name="_Toc4435"/>
      <w:bookmarkStart w:id="827" w:name="_Toc207289601"/>
      <w:r>
        <w:rPr>
          <w:rFonts w:ascii="Times New Roman" w:hAnsi="Times New Roman"/>
        </w:rPr>
        <w:t>7.2</w:t>
      </w:r>
      <w:r>
        <w:rPr>
          <w:rFonts w:ascii="Times New Roman" w:hAnsi="Times New Roman"/>
        </w:rPr>
        <w:t>需要重点防范和控制的危险、有害因素</w:t>
      </w:r>
      <w:bookmarkEnd w:id="824"/>
      <w:bookmarkEnd w:id="825"/>
      <w:bookmarkEnd w:id="826"/>
      <w:bookmarkEnd w:id="827"/>
    </w:p>
    <w:tbl>
      <w:tblPr>
        <w:tblStyle w:val="aff2"/>
        <w:tblW w:w="5000" w:type="pct"/>
        <w:jc w:val="center"/>
        <w:tblLook w:val="04A0" w:firstRow="1" w:lastRow="0" w:firstColumn="1" w:lastColumn="0" w:noHBand="0" w:noVBand="1"/>
      </w:tblPr>
      <w:tblGrid>
        <w:gridCol w:w="814"/>
        <w:gridCol w:w="3546"/>
        <w:gridCol w:w="849"/>
        <w:gridCol w:w="3511"/>
      </w:tblGrid>
      <w:tr w:rsidR="00EC73DA" w14:paraId="0B5FE12C" w14:textId="77777777">
        <w:trPr>
          <w:trHeight w:val="590"/>
          <w:jc w:val="center"/>
        </w:trPr>
        <w:tc>
          <w:tcPr>
            <w:tcW w:w="467" w:type="pct"/>
            <w:vAlign w:val="center"/>
          </w:tcPr>
          <w:p w14:paraId="5220AC97" w14:textId="77777777" w:rsidR="00EC73DA" w:rsidRDefault="00000000">
            <w:pPr>
              <w:jc w:val="center"/>
              <w:rPr>
                <w:rFonts w:ascii="Times New Roman"/>
                <w:b/>
                <w:kern w:val="2"/>
                <w:sz w:val="21"/>
                <w:szCs w:val="21"/>
              </w:rPr>
            </w:pPr>
            <w:r>
              <w:rPr>
                <w:rFonts w:ascii="Times New Roman"/>
                <w:b/>
                <w:kern w:val="2"/>
                <w:sz w:val="21"/>
                <w:szCs w:val="21"/>
              </w:rPr>
              <w:t>序号</w:t>
            </w:r>
          </w:p>
        </w:tc>
        <w:tc>
          <w:tcPr>
            <w:tcW w:w="2032" w:type="pct"/>
            <w:vAlign w:val="center"/>
          </w:tcPr>
          <w:p w14:paraId="4A8A0408" w14:textId="77777777" w:rsidR="00EC73DA" w:rsidRDefault="00000000">
            <w:pPr>
              <w:jc w:val="center"/>
              <w:rPr>
                <w:rFonts w:ascii="Times New Roman"/>
                <w:b/>
                <w:kern w:val="2"/>
                <w:sz w:val="21"/>
                <w:szCs w:val="21"/>
              </w:rPr>
            </w:pPr>
            <w:r>
              <w:rPr>
                <w:rFonts w:ascii="Times New Roman"/>
                <w:b/>
                <w:kern w:val="2"/>
                <w:sz w:val="21"/>
                <w:szCs w:val="21"/>
              </w:rPr>
              <w:t>危险、有害因素</w:t>
            </w:r>
          </w:p>
        </w:tc>
        <w:tc>
          <w:tcPr>
            <w:tcW w:w="487" w:type="pct"/>
            <w:vAlign w:val="center"/>
          </w:tcPr>
          <w:p w14:paraId="2BC98551" w14:textId="77777777" w:rsidR="00EC73DA" w:rsidRDefault="00000000">
            <w:pPr>
              <w:jc w:val="center"/>
              <w:rPr>
                <w:rFonts w:ascii="Times New Roman"/>
                <w:b/>
                <w:kern w:val="2"/>
                <w:sz w:val="21"/>
                <w:szCs w:val="21"/>
              </w:rPr>
            </w:pPr>
            <w:r>
              <w:rPr>
                <w:rFonts w:ascii="Times New Roman"/>
                <w:b/>
                <w:kern w:val="2"/>
                <w:sz w:val="21"/>
                <w:szCs w:val="21"/>
              </w:rPr>
              <w:t>序号</w:t>
            </w:r>
          </w:p>
        </w:tc>
        <w:tc>
          <w:tcPr>
            <w:tcW w:w="2012" w:type="pct"/>
            <w:vAlign w:val="center"/>
          </w:tcPr>
          <w:p w14:paraId="6D0C492B" w14:textId="77777777" w:rsidR="00EC73DA" w:rsidRDefault="00000000">
            <w:pPr>
              <w:jc w:val="center"/>
              <w:rPr>
                <w:rFonts w:ascii="Times New Roman"/>
                <w:b/>
                <w:kern w:val="2"/>
                <w:sz w:val="21"/>
                <w:szCs w:val="21"/>
              </w:rPr>
            </w:pPr>
            <w:r>
              <w:rPr>
                <w:rFonts w:ascii="Times New Roman"/>
                <w:b/>
                <w:kern w:val="2"/>
                <w:sz w:val="21"/>
                <w:szCs w:val="21"/>
              </w:rPr>
              <w:t>危险、有害因素</w:t>
            </w:r>
          </w:p>
        </w:tc>
      </w:tr>
      <w:tr w:rsidR="00EC73DA" w14:paraId="633D650D" w14:textId="77777777">
        <w:trPr>
          <w:trHeight w:val="590"/>
          <w:jc w:val="center"/>
        </w:trPr>
        <w:tc>
          <w:tcPr>
            <w:tcW w:w="467" w:type="pct"/>
            <w:vAlign w:val="center"/>
          </w:tcPr>
          <w:p w14:paraId="784E13D9" w14:textId="77777777" w:rsidR="00EC73DA" w:rsidRDefault="00000000">
            <w:pPr>
              <w:jc w:val="center"/>
              <w:rPr>
                <w:rFonts w:ascii="Times New Roman"/>
                <w:kern w:val="2"/>
                <w:sz w:val="21"/>
                <w:szCs w:val="21"/>
              </w:rPr>
            </w:pPr>
            <w:r>
              <w:rPr>
                <w:rFonts w:ascii="Times New Roman"/>
                <w:kern w:val="2"/>
                <w:sz w:val="21"/>
                <w:szCs w:val="21"/>
              </w:rPr>
              <w:t>1</w:t>
            </w:r>
          </w:p>
        </w:tc>
        <w:tc>
          <w:tcPr>
            <w:tcW w:w="2032" w:type="pct"/>
            <w:vAlign w:val="center"/>
          </w:tcPr>
          <w:p w14:paraId="665C54E1" w14:textId="77777777" w:rsidR="00EC73DA" w:rsidRDefault="00000000">
            <w:pPr>
              <w:jc w:val="center"/>
              <w:rPr>
                <w:rFonts w:ascii="Times New Roman"/>
                <w:kern w:val="2"/>
                <w:sz w:val="21"/>
                <w:szCs w:val="21"/>
              </w:rPr>
            </w:pPr>
            <w:r>
              <w:rPr>
                <w:rFonts w:ascii="Times New Roman" w:hint="eastAsia"/>
                <w:kern w:val="2"/>
                <w:sz w:val="21"/>
                <w:szCs w:val="21"/>
              </w:rPr>
              <w:t>火灾</w:t>
            </w:r>
          </w:p>
        </w:tc>
        <w:tc>
          <w:tcPr>
            <w:tcW w:w="487" w:type="pct"/>
            <w:vAlign w:val="center"/>
          </w:tcPr>
          <w:p w14:paraId="7F312F0D" w14:textId="77777777" w:rsidR="00EC73DA" w:rsidRDefault="00000000">
            <w:pPr>
              <w:jc w:val="center"/>
              <w:rPr>
                <w:rFonts w:ascii="Times New Roman"/>
                <w:kern w:val="2"/>
                <w:sz w:val="21"/>
                <w:szCs w:val="21"/>
              </w:rPr>
            </w:pPr>
            <w:r>
              <w:rPr>
                <w:rFonts w:ascii="Times New Roman" w:hint="eastAsia"/>
                <w:kern w:val="2"/>
                <w:sz w:val="21"/>
                <w:szCs w:val="21"/>
              </w:rPr>
              <w:t>5</w:t>
            </w:r>
          </w:p>
        </w:tc>
        <w:tc>
          <w:tcPr>
            <w:tcW w:w="2012" w:type="pct"/>
            <w:vAlign w:val="center"/>
          </w:tcPr>
          <w:p w14:paraId="1CE6F478" w14:textId="77777777" w:rsidR="00EC73DA" w:rsidRDefault="00000000">
            <w:pPr>
              <w:jc w:val="center"/>
              <w:rPr>
                <w:rFonts w:ascii="Times New Roman"/>
                <w:kern w:val="2"/>
                <w:sz w:val="21"/>
                <w:szCs w:val="21"/>
              </w:rPr>
            </w:pPr>
            <w:r>
              <w:rPr>
                <w:rFonts w:ascii="Times New Roman"/>
                <w:kern w:val="2"/>
                <w:sz w:val="21"/>
                <w:szCs w:val="21"/>
              </w:rPr>
              <w:t>容器爆炸</w:t>
            </w:r>
          </w:p>
        </w:tc>
      </w:tr>
      <w:tr w:rsidR="00EC73DA" w14:paraId="2E3DCE37" w14:textId="77777777">
        <w:trPr>
          <w:trHeight w:val="590"/>
          <w:jc w:val="center"/>
        </w:trPr>
        <w:tc>
          <w:tcPr>
            <w:tcW w:w="467" w:type="pct"/>
            <w:vAlign w:val="center"/>
          </w:tcPr>
          <w:p w14:paraId="455A8C2C" w14:textId="77777777" w:rsidR="00EC73DA" w:rsidRDefault="00000000">
            <w:pPr>
              <w:jc w:val="center"/>
              <w:rPr>
                <w:rFonts w:ascii="Times New Roman"/>
                <w:kern w:val="2"/>
                <w:sz w:val="21"/>
                <w:szCs w:val="21"/>
              </w:rPr>
            </w:pPr>
            <w:r>
              <w:rPr>
                <w:rFonts w:ascii="Times New Roman"/>
                <w:kern w:val="2"/>
                <w:sz w:val="21"/>
                <w:szCs w:val="21"/>
              </w:rPr>
              <w:t>2</w:t>
            </w:r>
          </w:p>
        </w:tc>
        <w:tc>
          <w:tcPr>
            <w:tcW w:w="2032" w:type="pct"/>
            <w:vAlign w:val="center"/>
          </w:tcPr>
          <w:p w14:paraId="3DC055C4" w14:textId="77777777" w:rsidR="00EC73DA" w:rsidRDefault="00000000">
            <w:pPr>
              <w:jc w:val="center"/>
              <w:rPr>
                <w:rFonts w:ascii="Times New Roman"/>
                <w:kern w:val="2"/>
                <w:sz w:val="21"/>
                <w:szCs w:val="21"/>
              </w:rPr>
            </w:pPr>
            <w:r>
              <w:rPr>
                <w:rFonts w:ascii="Times New Roman"/>
                <w:kern w:val="2"/>
                <w:sz w:val="21"/>
                <w:szCs w:val="21"/>
              </w:rPr>
              <w:t>车辆伤害</w:t>
            </w:r>
          </w:p>
        </w:tc>
        <w:tc>
          <w:tcPr>
            <w:tcW w:w="487" w:type="pct"/>
            <w:vAlign w:val="center"/>
          </w:tcPr>
          <w:p w14:paraId="16A71B9E" w14:textId="77777777" w:rsidR="00EC73DA" w:rsidRDefault="00000000">
            <w:pPr>
              <w:jc w:val="center"/>
              <w:rPr>
                <w:rFonts w:ascii="Times New Roman"/>
                <w:kern w:val="2"/>
                <w:sz w:val="21"/>
                <w:szCs w:val="21"/>
              </w:rPr>
            </w:pPr>
            <w:r>
              <w:rPr>
                <w:rFonts w:ascii="Times New Roman" w:hint="eastAsia"/>
                <w:kern w:val="2"/>
                <w:sz w:val="21"/>
                <w:szCs w:val="21"/>
              </w:rPr>
              <w:t>6</w:t>
            </w:r>
          </w:p>
        </w:tc>
        <w:tc>
          <w:tcPr>
            <w:tcW w:w="2012" w:type="pct"/>
            <w:vAlign w:val="center"/>
          </w:tcPr>
          <w:p w14:paraId="23DB46F4" w14:textId="77777777" w:rsidR="00EC73DA" w:rsidRDefault="00000000">
            <w:pPr>
              <w:jc w:val="center"/>
              <w:rPr>
                <w:rFonts w:ascii="Times New Roman"/>
                <w:kern w:val="2"/>
                <w:sz w:val="21"/>
                <w:szCs w:val="21"/>
              </w:rPr>
            </w:pPr>
            <w:r>
              <w:rPr>
                <w:rFonts w:ascii="Times New Roman"/>
                <w:kern w:val="2"/>
                <w:sz w:val="21"/>
                <w:szCs w:val="21"/>
              </w:rPr>
              <w:t>中毒和窒息</w:t>
            </w:r>
          </w:p>
        </w:tc>
      </w:tr>
      <w:tr w:rsidR="00EC73DA" w14:paraId="3777E4D8" w14:textId="77777777">
        <w:trPr>
          <w:trHeight w:val="590"/>
          <w:jc w:val="center"/>
        </w:trPr>
        <w:tc>
          <w:tcPr>
            <w:tcW w:w="467" w:type="pct"/>
            <w:vAlign w:val="center"/>
          </w:tcPr>
          <w:p w14:paraId="141CEA13" w14:textId="77777777" w:rsidR="00EC73DA" w:rsidRDefault="00000000">
            <w:pPr>
              <w:jc w:val="center"/>
              <w:rPr>
                <w:rFonts w:ascii="Times New Roman"/>
                <w:kern w:val="2"/>
                <w:sz w:val="21"/>
                <w:szCs w:val="21"/>
              </w:rPr>
            </w:pPr>
            <w:r>
              <w:rPr>
                <w:rFonts w:ascii="Times New Roman"/>
                <w:kern w:val="2"/>
                <w:sz w:val="21"/>
                <w:szCs w:val="21"/>
              </w:rPr>
              <w:t>3</w:t>
            </w:r>
          </w:p>
        </w:tc>
        <w:tc>
          <w:tcPr>
            <w:tcW w:w="2032" w:type="pct"/>
            <w:vAlign w:val="center"/>
          </w:tcPr>
          <w:p w14:paraId="344CA96E" w14:textId="77777777" w:rsidR="00EC73DA" w:rsidRDefault="00000000">
            <w:pPr>
              <w:jc w:val="center"/>
              <w:rPr>
                <w:rFonts w:ascii="Times New Roman"/>
                <w:kern w:val="2"/>
                <w:sz w:val="21"/>
                <w:szCs w:val="21"/>
              </w:rPr>
            </w:pPr>
            <w:r>
              <w:rPr>
                <w:rFonts w:ascii="Times New Roman"/>
                <w:kern w:val="2"/>
                <w:sz w:val="21"/>
                <w:szCs w:val="21"/>
              </w:rPr>
              <w:t>机械伤害</w:t>
            </w:r>
          </w:p>
        </w:tc>
        <w:tc>
          <w:tcPr>
            <w:tcW w:w="487" w:type="pct"/>
            <w:vAlign w:val="center"/>
          </w:tcPr>
          <w:p w14:paraId="7C0CA238" w14:textId="77777777" w:rsidR="00EC73DA" w:rsidRDefault="00000000">
            <w:pPr>
              <w:jc w:val="center"/>
              <w:rPr>
                <w:rFonts w:ascii="Times New Roman"/>
                <w:kern w:val="2"/>
                <w:sz w:val="21"/>
                <w:szCs w:val="21"/>
              </w:rPr>
            </w:pPr>
            <w:r>
              <w:rPr>
                <w:rFonts w:ascii="Times New Roman" w:hint="eastAsia"/>
                <w:kern w:val="2"/>
                <w:sz w:val="21"/>
                <w:szCs w:val="21"/>
              </w:rPr>
              <w:t>7</w:t>
            </w:r>
          </w:p>
        </w:tc>
        <w:tc>
          <w:tcPr>
            <w:tcW w:w="2012" w:type="pct"/>
            <w:vAlign w:val="center"/>
          </w:tcPr>
          <w:p w14:paraId="0BB84691" w14:textId="77777777" w:rsidR="00EC73DA" w:rsidRDefault="00000000">
            <w:pPr>
              <w:jc w:val="center"/>
              <w:rPr>
                <w:rFonts w:ascii="Times New Roman"/>
                <w:kern w:val="2"/>
                <w:sz w:val="21"/>
                <w:szCs w:val="21"/>
              </w:rPr>
            </w:pPr>
            <w:r>
              <w:rPr>
                <w:rFonts w:ascii="Times New Roman"/>
                <w:kern w:val="2"/>
                <w:sz w:val="21"/>
                <w:szCs w:val="21"/>
              </w:rPr>
              <w:t>触电</w:t>
            </w:r>
          </w:p>
        </w:tc>
      </w:tr>
      <w:tr w:rsidR="00EC73DA" w14:paraId="14D7BA43" w14:textId="77777777">
        <w:trPr>
          <w:trHeight w:val="590"/>
          <w:jc w:val="center"/>
        </w:trPr>
        <w:tc>
          <w:tcPr>
            <w:tcW w:w="467" w:type="pct"/>
            <w:vAlign w:val="center"/>
          </w:tcPr>
          <w:p w14:paraId="0D9306D7" w14:textId="77777777" w:rsidR="00EC73DA" w:rsidRDefault="00000000">
            <w:pPr>
              <w:jc w:val="center"/>
              <w:rPr>
                <w:rFonts w:ascii="Times New Roman"/>
                <w:kern w:val="2"/>
                <w:sz w:val="21"/>
                <w:szCs w:val="21"/>
              </w:rPr>
            </w:pPr>
            <w:bookmarkStart w:id="828" w:name="_Toc22567"/>
            <w:bookmarkStart w:id="829" w:name="_Toc29866"/>
            <w:r>
              <w:rPr>
                <w:rFonts w:ascii="Times New Roman"/>
                <w:kern w:val="2"/>
                <w:sz w:val="21"/>
                <w:szCs w:val="21"/>
              </w:rPr>
              <w:t>4</w:t>
            </w:r>
          </w:p>
        </w:tc>
        <w:tc>
          <w:tcPr>
            <w:tcW w:w="2032" w:type="pct"/>
            <w:vAlign w:val="center"/>
          </w:tcPr>
          <w:p w14:paraId="5C7A2DCF" w14:textId="77777777" w:rsidR="00EC73DA" w:rsidRDefault="00000000">
            <w:pPr>
              <w:jc w:val="center"/>
              <w:rPr>
                <w:rFonts w:ascii="Times New Roman"/>
                <w:kern w:val="2"/>
                <w:sz w:val="21"/>
                <w:szCs w:val="21"/>
              </w:rPr>
            </w:pPr>
            <w:r>
              <w:rPr>
                <w:rFonts w:ascii="Times New Roman" w:hint="eastAsia"/>
                <w:kern w:val="2"/>
                <w:sz w:val="21"/>
                <w:szCs w:val="21"/>
              </w:rPr>
              <w:t>锅炉爆炸</w:t>
            </w:r>
          </w:p>
        </w:tc>
        <w:tc>
          <w:tcPr>
            <w:tcW w:w="487" w:type="pct"/>
            <w:vAlign w:val="center"/>
          </w:tcPr>
          <w:p w14:paraId="563C57E2" w14:textId="77777777" w:rsidR="00EC73DA" w:rsidRDefault="00000000">
            <w:pPr>
              <w:jc w:val="center"/>
              <w:rPr>
                <w:rFonts w:ascii="Times New Roman"/>
                <w:kern w:val="2"/>
                <w:sz w:val="21"/>
                <w:szCs w:val="21"/>
              </w:rPr>
            </w:pPr>
            <w:r>
              <w:rPr>
                <w:rFonts w:ascii="Times New Roman" w:hint="eastAsia"/>
                <w:kern w:val="2"/>
                <w:sz w:val="21"/>
                <w:szCs w:val="21"/>
              </w:rPr>
              <w:t>8</w:t>
            </w:r>
          </w:p>
        </w:tc>
        <w:tc>
          <w:tcPr>
            <w:tcW w:w="2012" w:type="pct"/>
            <w:vAlign w:val="center"/>
          </w:tcPr>
          <w:p w14:paraId="64045257" w14:textId="77777777" w:rsidR="00EC73DA" w:rsidRDefault="00000000">
            <w:pPr>
              <w:jc w:val="center"/>
              <w:rPr>
                <w:rFonts w:ascii="Times New Roman"/>
                <w:kern w:val="2"/>
                <w:sz w:val="21"/>
                <w:szCs w:val="21"/>
              </w:rPr>
            </w:pPr>
            <w:r>
              <w:rPr>
                <w:rFonts w:ascii="Times New Roman"/>
                <w:kern w:val="2"/>
                <w:sz w:val="21"/>
                <w:szCs w:val="21"/>
              </w:rPr>
              <w:t>高处坠落</w:t>
            </w:r>
          </w:p>
        </w:tc>
      </w:tr>
    </w:tbl>
    <w:p w14:paraId="331149F9" w14:textId="77777777" w:rsidR="00EC73DA" w:rsidRDefault="00000000">
      <w:pPr>
        <w:pStyle w:val="2"/>
        <w:jc w:val="both"/>
        <w:rPr>
          <w:rFonts w:ascii="Times New Roman" w:hAnsi="Times New Roman"/>
        </w:rPr>
      </w:pPr>
      <w:bookmarkStart w:id="830" w:name="_Toc14604"/>
      <w:bookmarkStart w:id="831" w:name="_Toc207289602"/>
      <w:bookmarkEnd w:id="813"/>
      <w:bookmarkEnd w:id="814"/>
      <w:bookmarkEnd w:id="815"/>
      <w:bookmarkEnd w:id="816"/>
      <w:r>
        <w:rPr>
          <w:rFonts w:ascii="Times New Roman" w:hAnsi="Times New Roman"/>
        </w:rPr>
        <w:t>7.3</w:t>
      </w:r>
      <w:r>
        <w:rPr>
          <w:rFonts w:ascii="Times New Roman" w:hAnsi="Times New Roman"/>
        </w:rPr>
        <w:t>安全评价结论</w:t>
      </w:r>
      <w:bookmarkEnd w:id="828"/>
      <w:bookmarkEnd w:id="829"/>
      <w:bookmarkEnd w:id="830"/>
      <w:bookmarkEnd w:id="831"/>
    </w:p>
    <w:p w14:paraId="394FA0B0" w14:textId="77777777" w:rsidR="00EC73DA" w:rsidRDefault="00000000">
      <w:pPr>
        <w:spacing w:line="520" w:lineRule="exact"/>
        <w:ind w:firstLineChars="200" w:firstLine="560"/>
        <w:rPr>
          <w:rFonts w:ascii="Times New Roman"/>
          <w:sz w:val="28"/>
          <w:szCs w:val="28"/>
        </w:rPr>
      </w:pPr>
      <w:r>
        <w:rPr>
          <w:rFonts w:ascii="Times New Roman"/>
          <w:sz w:val="28"/>
          <w:szCs w:val="28"/>
        </w:rPr>
        <w:t>昭通市鼎安科技有限公司依据安全评价相关法规，对该项目严格按照安全评价过程控制程序，依据各单元主要危险、有害因素辨识、定性定量分析结果、得出如下安全现状评价综合结论：</w:t>
      </w:r>
    </w:p>
    <w:bookmarkEnd w:id="274"/>
    <w:bookmarkEnd w:id="275"/>
    <w:bookmarkEnd w:id="276"/>
    <w:p w14:paraId="3ED44180" w14:textId="77777777" w:rsidR="00EC73DA" w:rsidRDefault="00000000">
      <w:pPr>
        <w:spacing w:line="520" w:lineRule="exact"/>
        <w:ind w:firstLineChars="200" w:firstLine="560"/>
        <w:rPr>
          <w:rFonts w:ascii="Times New Roman"/>
          <w:sz w:val="28"/>
          <w:szCs w:val="28"/>
        </w:rPr>
      </w:pPr>
      <w:r>
        <w:rPr>
          <w:rFonts w:ascii="Times New Roman"/>
          <w:sz w:val="28"/>
          <w:szCs w:val="28"/>
        </w:rPr>
        <w:t>1.</w:t>
      </w:r>
      <w:r>
        <w:rPr>
          <w:rFonts w:ascii="Times New Roman"/>
          <w:sz w:val="28"/>
          <w:szCs w:val="28"/>
        </w:rPr>
        <w:t>本项目的厂址、总平面布置符合《工业企业总平面设计规范》（</w:t>
      </w:r>
      <w:r>
        <w:rPr>
          <w:rFonts w:ascii="Times New Roman"/>
          <w:sz w:val="28"/>
          <w:szCs w:val="28"/>
        </w:rPr>
        <w:t>GB50187-2012</w:t>
      </w:r>
      <w:r>
        <w:rPr>
          <w:rFonts w:ascii="Times New Roman"/>
          <w:sz w:val="28"/>
          <w:szCs w:val="28"/>
        </w:rPr>
        <w:t>）等相关法律、法规、标准和规范要求；</w:t>
      </w:r>
    </w:p>
    <w:p w14:paraId="6FE1A2DD" w14:textId="77777777" w:rsidR="00EC73DA" w:rsidRDefault="00000000">
      <w:pPr>
        <w:spacing w:line="520" w:lineRule="exact"/>
        <w:ind w:firstLineChars="200" w:firstLine="560"/>
        <w:rPr>
          <w:rFonts w:ascii="Times New Roman"/>
          <w:sz w:val="28"/>
          <w:szCs w:val="28"/>
        </w:rPr>
      </w:pPr>
      <w:r>
        <w:rPr>
          <w:rFonts w:ascii="Times New Roman"/>
          <w:sz w:val="28"/>
          <w:szCs w:val="28"/>
        </w:rPr>
        <w:t xml:space="preserve">2. </w:t>
      </w:r>
      <w:r>
        <w:rPr>
          <w:rFonts w:ascii="Times New Roman" w:hint="eastAsia"/>
          <w:sz w:val="28"/>
          <w:szCs w:val="28"/>
        </w:rPr>
        <w:t>汇宇新材料（元谋）有限公司</w:t>
      </w:r>
      <w:r>
        <w:rPr>
          <w:rFonts w:ascii="Times New Roman"/>
          <w:sz w:val="28"/>
          <w:szCs w:val="28"/>
        </w:rPr>
        <w:t>结合自身实际，成立了安全生产管理机构，并且任命了安全管理人员；</w:t>
      </w:r>
    </w:p>
    <w:p w14:paraId="3E31F08C" w14:textId="77777777" w:rsidR="00EC73DA" w:rsidRDefault="00000000">
      <w:pPr>
        <w:spacing w:line="520" w:lineRule="exact"/>
        <w:ind w:firstLineChars="200" w:firstLine="560"/>
        <w:rPr>
          <w:rFonts w:ascii="Times New Roman"/>
          <w:sz w:val="28"/>
          <w:szCs w:val="28"/>
        </w:rPr>
      </w:pPr>
      <w:r>
        <w:rPr>
          <w:rFonts w:ascii="Times New Roman"/>
          <w:sz w:val="28"/>
          <w:szCs w:val="28"/>
        </w:rPr>
        <w:t xml:space="preserve">3. </w:t>
      </w:r>
      <w:r>
        <w:rPr>
          <w:rFonts w:ascii="Times New Roman"/>
          <w:sz w:val="28"/>
          <w:szCs w:val="28"/>
        </w:rPr>
        <w:t>企业主要负责人和安全管理人员已参加安全管理资格培训，持证上岗；</w:t>
      </w:r>
    </w:p>
    <w:p w14:paraId="1CE5F2DE" w14:textId="77777777" w:rsidR="00EC73DA" w:rsidRDefault="00000000">
      <w:pPr>
        <w:spacing w:line="520" w:lineRule="exact"/>
        <w:ind w:firstLineChars="200" w:firstLine="560"/>
        <w:rPr>
          <w:rFonts w:ascii="Times New Roman"/>
          <w:sz w:val="28"/>
          <w:szCs w:val="28"/>
        </w:rPr>
      </w:pPr>
      <w:r>
        <w:rPr>
          <w:rFonts w:ascii="Times New Roman"/>
          <w:sz w:val="28"/>
          <w:szCs w:val="28"/>
        </w:rPr>
        <w:lastRenderedPageBreak/>
        <w:t>4.</w:t>
      </w:r>
      <w:r>
        <w:rPr>
          <w:rFonts w:ascii="Times New Roman"/>
          <w:sz w:val="28"/>
          <w:szCs w:val="28"/>
        </w:rPr>
        <w:t>企业制定了安全生产责任制、安全管理制度和各工序的安全操作规程，各级人员安全职责明确，各级安全生产责任制、安全管理制度和各工序安全操作规程符合国家的有关规定和企业的实际情况；</w:t>
      </w:r>
    </w:p>
    <w:p w14:paraId="3CA2F77B" w14:textId="77777777" w:rsidR="00EC73DA" w:rsidRDefault="00000000">
      <w:pPr>
        <w:spacing w:line="520" w:lineRule="exact"/>
        <w:ind w:firstLineChars="200" w:firstLine="560"/>
        <w:rPr>
          <w:rFonts w:ascii="Times New Roman"/>
          <w:sz w:val="28"/>
          <w:szCs w:val="28"/>
        </w:rPr>
      </w:pPr>
      <w:bookmarkStart w:id="832" w:name="_Toc12096"/>
      <w:r>
        <w:rPr>
          <w:rFonts w:ascii="Times New Roman"/>
          <w:sz w:val="28"/>
          <w:szCs w:val="28"/>
        </w:rPr>
        <w:t>5.</w:t>
      </w:r>
      <w:r>
        <w:rPr>
          <w:rFonts w:ascii="Times New Roman"/>
          <w:sz w:val="28"/>
          <w:szCs w:val="28"/>
        </w:rPr>
        <w:t>本项目采用的生产工艺和设备属于国内比较成熟的工艺和设备</w:t>
      </w:r>
      <w:bookmarkEnd w:id="832"/>
      <w:r>
        <w:rPr>
          <w:rFonts w:ascii="Times New Roman"/>
          <w:sz w:val="28"/>
          <w:szCs w:val="28"/>
        </w:rPr>
        <w:t>；</w:t>
      </w:r>
    </w:p>
    <w:p w14:paraId="52FCF270" w14:textId="77777777" w:rsidR="00EC73DA" w:rsidRDefault="00000000">
      <w:pPr>
        <w:spacing w:line="520" w:lineRule="exact"/>
        <w:ind w:firstLineChars="200" w:firstLine="560"/>
        <w:rPr>
          <w:rFonts w:ascii="Times New Roman"/>
          <w:sz w:val="28"/>
          <w:szCs w:val="28"/>
        </w:rPr>
      </w:pPr>
      <w:r>
        <w:rPr>
          <w:rFonts w:ascii="Times New Roman"/>
          <w:sz w:val="28"/>
          <w:szCs w:val="28"/>
        </w:rPr>
        <w:t>6.</w:t>
      </w:r>
      <w:r>
        <w:rPr>
          <w:rFonts w:ascii="Times New Roman"/>
          <w:sz w:val="28"/>
          <w:szCs w:val="28"/>
        </w:rPr>
        <w:t>根据《工贸企业重大事故隐患判定标准》（应急管理部令〔</w:t>
      </w:r>
      <w:r>
        <w:rPr>
          <w:rFonts w:ascii="Times New Roman"/>
          <w:sz w:val="28"/>
          <w:szCs w:val="28"/>
        </w:rPr>
        <w:t>2023</w:t>
      </w:r>
      <w:r>
        <w:rPr>
          <w:rFonts w:ascii="Times New Roman"/>
          <w:sz w:val="28"/>
          <w:szCs w:val="28"/>
        </w:rPr>
        <w:t>〕第</w:t>
      </w:r>
      <w:r>
        <w:rPr>
          <w:rFonts w:ascii="Times New Roman"/>
          <w:sz w:val="28"/>
          <w:szCs w:val="28"/>
        </w:rPr>
        <w:t>10</w:t>
      </w:r>
      <w:r>
        <w:rPr>
          <w:rFonts w:ascii="Times New Roman"/>
          <w:sz w:val="28"/>
          <w:szCs w:val="28"/>
        </w:rPr>
        <w:t>号），该厂无重大事故隐患。</w:t>
      </w:r>
    </w:p>
    <w:p w14:paraId="4CED9AD6" w14:textId="77777777" w:rsidR="00EC73DA" w:rsidRDefault="00000000">
      <w:pPr>
        <w:spacing w:line="520" w:lineRule="exact"/>
        <w:ind w:firstLineChars="200" w:firstLine="560"/>
        <w:rPr>
          <w:rFonts w:ascii="Times New Roman"/>
          <w:sz w:val="28"/>
          <w:szCs w:val="28"/>
        </w:rPr>
      </w:pPr>
      <w:r>
        <w:rPr>
          <w:rFonts w:ascii="Times New Roman"/>
          <w:sz w:val="28"/>
          <w:szCs w:val="28"/>
        </w:rPr>
        <w:t>综上所述，评价组认为：</w:t>
      </w:r>
      <w:r>
        <w:rPr>
          <w:rFonts w:ascii="Times New Roman" w:hint="eastAsia"/>
          <w:b/>
          <w:bCs/>
          <w:sz w:val="28"/>
          <w:szCs w:val="28"/>
        </w:rPr>
        <w:t>汇宇新材料（元谋）有限公司</w:t>
      </w:r>
      <w:r>
        <w:rPr>
          <w:rFonts w:ascii="Times New Roman"/>
          <w:b/>
          <w:bCs/>
          <w:sz w:val="28"/>
          <w:szCs w:val="28"/>
        </w:rPr>
        <w:t>从安全生产角度分析评价符合国家有关法律、法规、标准、规范的相关要求，现状安全条件满足安全生产要求。</w:t>
      </w:r>
    </w:p>
    <w:p w14:paraId="5259F003" w14:textId="77777777" w:rsidR="00EC73DA" w:rsidRDefault="00000000">
      <w:pPr>
        <w:spacing w:line="520" w:lineRule="exact"/>
        <w:ind w:firstLineChars="200" w:firstLine="560"/>
        <w:rPr>
          <w:rFonts w:ascii="Times New Roman"/>
          <w:sz w:val="28"/>
          <w:szCs w:val="28"/>
        </w:rPr>
      </w:pPr>
      <w:r>
        <w:rPr>
          <w:rFonts w:ascii="Times New Roman"/>
          <w:sz w:val="28"/>
          <w:szCs w:val="28"/>
        </w:rPr>
        <w:t>总之，安全生产是一个不断完善的动态过程，</w:t>
      </w:r>
      <w:r>
        <w:rPr>
          <w:rFonts w:ascii="Times New Roman" w:eastAsiaTheme="minorEastAsia"/>
          <w:sz w:val="28"/>
          <w:szCs w:val="28"/>
        </w:rPr>
        <w:t>企业应按照本报告提出的对策措施建议进行整改完善。</w:t>
      </w:r>
      <w:r>
        <w:rPr>
          <w:rFonts w:ascii="Times New Roman"/>
          <w:sz w:val="28"/>
          <w:szCs w:val="28"/>
        </w:rPr>
        <w:t>在今后的安全生产过程中应根据生产条件的变化</w:t>
      </w:r>
      <w:r>
        <w:rPr>
          <w:rFonts w:ascii="Times New Roman" w:eastAsiaTheme="minorEastAsia"/>
          <w:sz w:val="28"/>
          <w:szCs w:val="28"/>
        </w:rPr>
        <w:t>和国家法规的进一步要求</w:t>
      </w:r>
      <w:r>
        <w:rPr>
          <w:rFonts w:ascii="Times New Roman"/>
          <w:sz w:val="28"/>
          <w:szCs w:val="28"/>
        </w:rPr>
        <w:t>，把安全管理工作贯穿于生产的全过程，不断完善安全技术措施和管理措施，提升安全技术水平，预防安全事故的发生，实现本质化安全，切实保障企业员工生命和财产的安全。</w:t>
      </w:r>
    </w:p>
    <w:p w14:paraId="5F598EFC" w14:textId="77777777" w:rsidR="00EC73DA" w:rsidRDefault="00000000">
      <w:pPr>
        <w:spacing w:line="500" w:lineRule="exact"/>
        <w:ind w:firstLineChars="200" w:firstLine="560"/>
        <w:rPr>
          <w:rFonts w:ascii="Times New Roman"/>
          <w:sz w:val="28"/>
          <w:szCs w:val="28"/>
        </w:rPr>
      </w:pPr>
      <w:r>
        <w:rPr>
          <w:rFonts w:ascii="Times New Roman"/>
          <w:sz w:val="28"/>
          <w:szCs w:val="28"/>
        </w:rPr>
        <w:br w:type="page"/>
      </w:r>
    </w:p>
    <w:p w14:paraId="09CF48F8" w14:textId="77777777" w:rsidR="00EC73DA" w:rsidRDefault="00000000">
      <w:pPr>
        <w:pStyle w:val="1"/>
        <w:spacing w:before="165" w:beforeAutospacing="1" w:after="165" w:afterAutospacing="1"/>
        <w:rPr>
          <w:rFonts w:ascii="Times New Roman" w:hAnsi="Times New Roman"/>
        </w:rPr>
      </w:pPr>
      <w:bookmarkStart w:id="833" w:name="_Toc11905"/>
      <w:bookmarkStart w:id="834" w:name="_Toc207289603"/>
      <w:r>
        <w:rPr>
          <w:rFonts w:ascii="Times New Roman" w:hAnsi="Times New Roman"/>
        </w:rPr>
        <w:lastRenderedPageBreak/>
        <w:t>第</w:t>
      </w:r>
      <w:r>
        <w:rPr>
          <w:rFonts w:ascii="Times New Roman" w:hAnsi="Times New Roman"/>
        </w:rPr>
        <w:t>8</w:t>
      </w:r>
      <w:r>
        <w:rPr>
          <w:rFonts w:ascii="Times New Roman" w:hAnsi="Times New Roman"/>
        </w:rPr>
        <w:t>章</w:t>
      </w:r>
      <w:r>
        <w:rPr>
          <w:rFonts w:ascii="Times New Roman" w:hAnsi="Times New Roman"/>
        </w:rPr>
        <w:t xml:space="preserve">  </w:t>
      </w:r>
      <w:r>
        <w:rPr>
          <w:rFonts w:ascii="Times New Roman" w:hAnsi="Times New Roman"/>
        </w:rPr>
        <w:t>与企业交换的意见</w:t>
      </w:r>
      <w:bookmarkEnd w:id="833"/>
      <w:bookmarkEnd w:id="834"/>
    </w:p>
    <w:p w14:paraId="702F0963" w14:textId="77777777" w:rsidR="00EC73DA" w:rsidRDefault="00000000">
      <w:pPr>
        <w:spacing w:line="520" w:lineRule="exact"/>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sz w:val="28"/>
          <w:szCs w:val="28"/>
        </w:rPr>
        <w:t>评价组通过对项目的现场实地调查和评价，在现场向企业负责人指出不符合项目，建议企业今后进行完善，企业已根据评价组出具的意见完成了整改，出具了整改报告。</w:t>
      </w:r>
      <w:r>
        <w:rPr>
          <w:rFonts w:ascii="Times New Roman" w:hint="eastAsia"/>
          <w:sz w:val="28"/>
          <w:szCs w:val="28"/>
        </w:rPr>
        <w:t>企业应尽快开展防雷检测工作。</w:t>
      </w:r>
      <w:r>
        <w:rPr>
          <w:rFonts w:asciiTheme="minorEastAsia" w:eastAsiaTheme="minorEastAsia" w:hAnsiTheme="minorEastAsia" w:hint="eastAsia"/>
          <w:sz w:val="28"/>
          <w:szCs w:val="28"/>
        </w:rPr>
        <w:t>企业应定期组织开展生产安全事故应急演练，完善演练记录，加强员工的安全教育培训，完善培训记录，创建安全生产标准化和构建安全风险分级管控和隐患排查治理双重预防机制，健全风险防范化解机制，提高安全生产水平，确保安全生产。企业负责人表示会进一步完善应急演练、安全教育培训、安全管理制度等管理内容，进一步提高安全生产水平。</w:t>
      </w:r>
    </w:p>
    <w:p w14:paraId="57881D1D" w14:textId="77777777" w:rsidR="00EC73DA" w:rsidRDefault="00000000">
      <w:pPr>
        <w:rPr>
          <w:rFonts w:asciiTheme="minorEastAsia" w:eastAsiaTheme="minorEastAsia" w:hAnsiTheme="minorEastAsia" w:hint="eastAsia"/>
          <w:sz w:val="28"/>
          <w:szCs w:val="28"/>
        </w:rPr>
      </w:pPr>
      <w:r>
        <w:rPr>
          <w:rFonts w:asciiTheme="minorEastAsia" w:eastAsiaTheme="minorEastAsia" w:hAnsiTheme="minorEastAsia"/>
          <w:sz w:val="28"/>
          <w:szCs w:val="28"/>
        </w:rPr>
        <w:br w:type="page"/>
      </w:r>
    </w:p>
    <w:p w14:paraId="1BD1CF02" w14:textId="77777777" w:rsidR="00EC73DA" w:rsidRDefault="00000000">
      <w:pPr>
        <w:pStyle w:val="1"/>
        <w:spacing w:before="165" w:after="165"/>
        <w:jc w:val="both"/>
        <w:rPr>
          <w:rFonts w:ascii="宋体" w:eastAsia="宋体" w:hAnsi="宋体" w:cs="宋体" w:hint="eastAsia"/>
          <w:sz w:val="28"/>
          <w:szCs w:val="28"/>
        </w:rPr>
      </w:pPr>
      <w:bookmarkStart w:id="835" w:name="_Toc24852"/>
      <w:bookmarkStart w:id="836" w:name="_Toc314238312"/>
      <w:bookmarkStart w:id="837" w:name="_Toc1001"/>
      <w:bookmarkStart w:id="838" w:name="_Toc9127"/>
      <w:bookmarkStart w:id="839" w:name="_Toc207289604"/>
      <w:r>
        <w:rPr>
          <w:rFonts w:ascii="宋体" w:eastAsia="宋体" w:hAnsi="宋体" w:cs="宋体" w:hint="eastAsia"/>
          <w:sz w:val="28"/>
          <w:szCs w:val="28"/>
        </w:rPr>
        <w:lastRenderedPageBreak/>
        <w:t>附件</w:t>
      </w:r>
      <w:bookmarkEnd w:id="835"/>
      <w:bookmarkEnd w:id="836"/>
      <w:bookmarkEnd w:id="837"/>
      <w:bookmarkEnd w:id="839"/>
    </w:p>
    <w:p w14:paraId="5AFF41AA" w14:textId="77777777" w:rsidR="00EC73DA" w:rsidRDefault="00000000">
      <w:pPr>
        <w:pStyle w:val="Default"/>
        <w:spacing w:line="520" w:lineRule="exact"/>
        <w:ind w:firstLineChars="200" w:firstLine="560"/>
        <w:jc w:val="both"/>
        <w:rPr>
          <w:color w:val="auto"/>
          <w:sz w:val="28"/>
          <w:szCs w:val="28"/>
        </w:rPr>
      </w:pPr>
      <w:bookmarkStart w:id="840" w:name="_Toc5960"/>
      <w:r>
        <w:rPr>
          <w:color w:val="auto"/>
          <w:sz w:val="28"/>
          <w:szCs w:val="28"/>
        </w:rPr>
        <w:t>1.</w:t>
      </w:r>
      <w:r>
        <w:rPr>
          <w:color w:val="auto"/>
          <w:sz w:val="28"/>
          <w:szCs w:val="28"/>
        </w:rPr>
        <w:t>委托书</w:t>
      </w:r>
    </w:p>
    <w:p w14:paraId="0D86EA9B" w14:textId="77777777" w:rsidR="00EC73DA" w:rsidRDefault="00000000">
      <w:pPr>
        <w:pStyle w:val="Default"/>
        <w:spacing w:line="520" w:lineRule="exact"/>
        <w:ind w:firstLineChars="200" w:firstLine="560"/>
        <w:jc w:val="both"/>
        <w:rPr>
          <w:color w:val="auto"/>
          <w:sz w:val="28"/>
          <w:szCs w:val="28"/>
        </w:rPr>
      </w:pPr>
      <w:r>
        <w:rPr>
          <w:color w:val="auto"/>
          <w:sz w:val="28"/>
          <w:szCs w:val="28"/>
        </w:rPr>
        <w:t>2.</w:t>
      </w:r>
      <w:r>
        <w:rPr>
          <w:color w:val="auto"/>
          <w:sz w:val="28"/>
          <w:szCs w:val="28"/>
        </w:rPr>
        <w:t>承诺书</w:t>
      </w:r>
    </w:p>
    <w:p w14:paraId="0BE2F99A" w14:textId="77777777" w:rsidR="00EC73DA" w:rsidRDefault="00000000">
      <w:pPr>
        <w:pStyle w:val="Default"/>
        <w:spacing w:line="520" w:lineRule="exact"/>
        <w:ind w:firstLineChars="200" w:firstLine="560"/>
        <w:jc w:val="both"/>
        <w:rPr>
          <w:color w:val="auto"/>
          <w:sz w:val="28"/>
          <w:szCs w:val="28"/>
        </w:rPr>
      </w:pPr>
      <w:r>
        <w:rPr>
          <w:color w:val="auto"/>
          <w:sz w:val="28"/>
          <w:szCs w:val="28"/>
        </w:rPr>
        <w:t>3.</w:t>
      </w:r>
      <w:r>
        <w:rPr>
          <w:color w:val="auto"/>
          <w:sz w:val="28"/>
          <w:szCs w:val="28"/>
        </w:rPr>
        <w:t>企业营业执照</w:t>
      </w:r>
    </w:p>
    <w:p w14:paraId="1BA8FD17"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4</w:t>
      </w:r>
      <w:r>
        <w:rPr>
          <w:color w:val="auto"/>
          <w:sz w:val="28"/>
          <w:szCs w:val="28"/>
        </w:rPr>
        <w:t>.</w:t>
      </w:r>
      <w:r>
        <w:rPr>
          <w:color w:val="auto"/>
          <w:sz w:val="28"/>
          <w:szCs w:val="28"/>
        </w:rPr>
        <w:t>主要负责人、安全管理人员证书及任命文件</w:t>
      </w:r>
    </w:p>
    <w:p w14:paraId="3D022636"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5</w:t>
      </w:r>
      <w:r>
        <w:rPr>
          <w:color w:val="auto"/>
          <w:sz w:val="28"/>
          <w:szCs w:val="28"/>
        </w:rPr>
        <w:t>.</w:t>
      </w:r>
      <w:r>
        <w:rPr>
          <w:color w:val="auto"/>
          <w:sz w:val="28"/>
          <w:szCs w:val="28"/>
        </w:rPr>
        <w:t>特种设备作业人员证书</w:t>
      </w:r>
    </w:p>
    <w:p w14:paraId="5D5EAD06"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6</w:t>
      </w:r>
      <w:r>
        <w:rPr>
          <w:color w:val="auto"/>
          <w:sz w:val="28"/>
          <w:szCs w:val="28"/>
        </w:rPr>
        <w:t>.</w:t>
      </w:r>
      <w:r>
        <w:rPr>
          <w:rFonts w:hint="eastAsia"/>
          <w:color w:val="auto"/>
          <w:sz w:val="28"/>
          <w:szCs w:val="28"/>
        </w:rPr>
        <w:t>锅炉使用</w:t>
      </w:r>
      <w:r>
        <w:rPr>
          <w:color w:val="auto"/>
          <w:sz w:val="28"/>
          <w:szCs w:val="28"/>
        </w:rPr>
        <w:t>登记证及检验报告</w:t>
      </w:r>
    </w:p>
    <w:p w14:paraId="142098B9"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7.</w:t>
      </w:r>
      <w:r>
        <w:rPr>
          <w:color w:val="auto"/>
          <w:sz w:val="28"/>
          <w:szCs w:val="28"/>
        </w:rPr>
        <w:t>空压机储罐登记证及定期检验报告</w:t>
      </w:r>
    </w:p>
    <w:p w14:paraId="418FA701"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8</w:t>
      </w:r>
      <w:r>
        <w:rPr>
          <w:color w:val="auto"/>
          <w:sz w:val="28"/>
          <w:szCs w:val="28"/>
        </w:rPr>
        <w:t>.</w:t>
      </w:r>
      <w:r>
        <w:rPr>
          <w:color w:val="auto"/>
          <w:sz w:val="28"/>
          <w:szCs w:val="28"/>
        </w:rPr>
        <w:t>安全阀校验报告</w:t>
      </w:r>
    </w:p>
    <w:p w14:paraId="3F06BB3D"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9</w:t>
      </w:r>
      <w:r>
        <w:rPr>
          <w:color w:val="auto"/>
          <w:sz w:val="28"/>
          <w:szCs w:val="28"/>
        </w:rPr>
        <w:t>.</w:t>
      </w:r>
      <w:r>
        <w:rPr>
          <w:color w:val="auto"/>
          <w:sz w:val="28"/>
          <w:szCs w:val="28"/>
        </w:rPr>
        <w:t>压力表检验报告</w:t>
      </w:r>
    </w:p>
    <w:p w14:paraId="0049DFE4"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10</w:t>
      </w:r>
      <w:r>
        <w:rPr>
          <w:color w:val="auto"/>
          <w:sz w:val="28"/>
          <w:szCs w:val="28"/>
        </w:rPr>
        <w:t>.</w:t>
      </w:r>
      <w:r>
        <w:rPr>
          <w:rFonts w:hint="eastAsia"/>
          <w:color w:val="auto"/>
          <w:sz w:val="28"/>
          <w:szCs w:val="28"/>
        </w:rPr>
        <w:t>保</w:t>
      </w:r>
      <w:r>
        <w:rPr>
          <w:color w:val="auto"/>
          <w:sz w:val="28"/>
          <w:szCs w:val="28"/>
        </w:rPr>
        <w:t>险缴纳凭证</w:t>
      </w:r>
    </w:p>
    <w:p w14:paraId="2D1EE14E"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11</w:t>
      </w:r>
      <w:r>
        <w:rPr>
          <w:color w:val="auto"/>
          <w:sz w:val="28"/>
          <w:szCs w:val="28"/>
        </w:rPr>
        <w:t>.</w:t>
      </w:r>
      <w:r>
        <w:rPr>
          <w:rFonts w:hint="eastAsia"/>
          <w:color w:val="auto"/>
          <w:sz w:val="28"/>
          <w:szCs w:val="28"/>
        </w:rPr>
        <w:t>应急预案备案登记表</w:t>
      </w:r>
    </w:p>
    <w:p w14:paraId="14B63F03" w14:textId="77777777" w:rsidR="00EC73DA" w:rsidRDefault="00000000">
      <w:pPr>
        <w:pStyle w:val="Default"/>
        <w:spacing w:line="520" w:lineRule="exact"/>
        <w:ind w:firstLineChars="200" w:firstLine="560"/>
        <w:jc w:val="both"/>
        <w:rPr>
          <w:color w:val="auto"/>
          <w:sz w:val="28"/>
          <w:szCs w:val="28"/>
        </w:rPr>
      </w:pPr>
      <w:r>
        <w:rPr>
          <w:color w:val="auto"/>
          <w:sz w:val="28"/>
          <w:szCs w:val="28"/>
        </w:rPr>
        <w:t>1</w:t>
      </w:r>
      <w:r>
        <w:rPr>
          <w:rFonts w:hint="eastAsia"/>
          <w:color w:val="auto"/>
          <w:sz w:val="28"/>
          <w:szCs w:val="28"/>
        </w:rPr>
        <w:t>2</w:t>
      </w:r>
      <w:r>
        <w:rPr>
          <w:color w:val="auto"/>
          <w:sz w:val="28"/>
          <w:szCs w:val="28"/>
        </w:rPr>
        <w:t>.</w:t>
      </w:r>
      <w:r>
        <w:rPr>
          <w:color w:val="auto"/>
          <w:sz w:val="28"/>
          <w:szCs w:val="28"/>
        </w:rPr>
        <w:t>安全管理制度汇编</w:t>
      </w:r>
    </w:p>
    <w:p w14:paraId="2E9C1781" w14:textId="77777777" w:rsidR="00EC73DA" w:rsidRDefault="00000000">
      <w:pPr>
        <w:pStyle w:val="Default"/>
        <w:spacing w:line="520" w:lineRule="exact"/>
        <w:ind w:firstLineChars="200" w:firstLine="560"/>
        <w:jc w:val="both"/>
        <w:rPr>
          <w:color w:val="auto"/>
          <w:sz w:val="28"/>
          <w:szCs w:val="28"/>
        </w:rPr>
      </w:pPr>
      <w:r>
        <w:rPr>
          <w:color w:val="auto"/>
          <w:sz w:val="28"/>
          <w:szCs w:val="28"/>
        </w:rPr>
        <w:t>1</w:t>
      </w:r>
      <w:r>
        <w:rPr>
          <w:rFonts w:hint="eastAsia"/>
          <w:color w:val="auto"/>
          <w:sz w:val="28"/>
          <w:szCs w:val="28"/>
        </w:rPr>
        <w:t>3</w:t>
      </w:r>
      <w:r>
        <w:rPr>
          <w:color w:val="auto"/>
          <w:sz w:val="28"/>
          <w:szCs w:val="28"/>
        </w:rPr>
        <w:t>.</w:t>
      </w:r>
      <w:r>
        <w:rPr>
          <w:color w:val="auto"/>
          <w:sz w:val="28"/>
          <w:szCs w:val="28"/>
        </w:rPr>
        <w:t>安全</w:t>
      </w:r>
      <w:r>
        <w:rPr>
          <w:rFonts w:hint="eastAsia"/>
          <w:color w:val="auto"/>
          <w:sz w:val="28"/>
          <w:szCs w:val="28"/>
        </w:rPr>
        <w:t>管理</w:t>
      </w:r>
      <w:r>
        <w:rPr>
          <w:color w:val="auto"/>
          <w:sz w:val="28"/>
          <w:szCs w:val="28"/>
        </w:rPr>
        <w:t>记录</w:t>
      </w:r>
    </w:p>
    <w:p w14:paraId="3AA7F926" w14:textId="77777777" w:rsidR="00EC73DA" w:rsidRDefault="00000000">
      <w:pPr>
        <w:pStyle w:val="Default"/>
        <w:spacing w:line="520" w:lineRule="exact"/>
        <w:ind w:firstLineChars="200" w:firstLine="560"/>
        <w:jc w:val="both"/>
        <w:rPr>
          <w:color w:val="auto"/>
          <w:sz w:val="28"/>
          <w:szCs w:val="28"/>
        </w:rPr>
      </w:pPr>
      <w:r>
        <w:rPr>
          <w:rFonts w:hint="eastAsia"/>
          <w:color w:val="auto"/>
          <w:sz w:val="28"/>
          <w:szCs w:val="28"/>
        </w:rPr>
        <w:t>14</w:t>
      </w:r>
      <w:r>
        <w:rPr>
          <w:color w:val="auto"/>
          <w:sz w:val="28"/>
          <w:szCs w:val="28"/>
        </w:rPr>
        <w:t>.</w:t>
      </w:r>
      <w:r>
        <w:rPr>
          <w:color w:val="auto"/>
          <w:sz w:val="28"/>
          <w:szCs w:val="28"/>
        </w:rPr>
        <w:t>企业隐患整改报告</w:t>
      </w:r>
    </w:p>
    <w:p w14:paraId="590DEFB5" w14:textId="77777777" w:rsidR="00EC73DA" w:rsidRDefault="00000000">
      <w:pPr>
        <w:pStyle w:val="1"/>
        <w:spacing w:before="165" w:after="165"/>
        <w:jc w:val="both"/>
        <w:rPr>
          <w:rFonts w:ascii="宋体" w:eastAsia="宋体" w:hAnsi="宋体" w:cs="宋体" w:hint="eastAsia"/>
          <w:sz w:val="28"/>
          <w:szCs w:val="28"/>
        </w:rPr>
      </w:pPr>
      <w:bookmarkStart w:id="841" w:name="_Toc207289605"/>
      <w:r>
        <w:rPr>
          <w:rFonts w:ascii="宋体" w:eastAsia="宋体" w:hAnsi="宋体" w:cs="宋体" w:hint="eastAsia"/>
          <w:sz w:val="28"/>
          <w:szCs w:val="28"/>
        </w:rPr>
        <w:t>附图</w:t>
      </w:r>
      <w:bookmarkEnd w:id="838"/>
      <w:bookmarkEnd w:id="840"/>
      <w:bookmarkEnd w:id="841"/>
    </w:p>
    <w:p w14:paraId="06B1E8D8" w14:textId="77777777" w:rsidR="00EC73DA" w:rsidRDefault="00000000">
      <w:pPr>
        <w:pStyle w:val="Default"/>
        <w:spacing w:line="520" w:lineRule="exact"/>
        <w:ind w:firstLineChars="200" w:firstLine="560"/>
        <w:jc w:val="both"/>
        <w:rPr>
          <w:rFonts w:eastAsiaTheme="minorEastAsia"/>
          <w:color w:val="auto"/>
          <w:sz w:val="28"/>
          <w:szCs w:val="28"/>
        </w:rPr>
      </w:pPr>
      <w:bookmarkStart w:id="842" w:name="_Toc15683"/>
      <w:r>
        <w:rPr>
          <w:color w:val="auto"/>
          <w:sz w:val="28"/>
          <w:szCs w:val="28"/>
        </w:rPr>
        <w:t>企业总平面布置</w:t>
      </w:r>
      <w:bookmarkEnd w:id="842"/>
    </w:p>
    <w:sectPr w:rsidR="00EC73DA">
      <w:footerReference w:type="default" r:id="rId51"/>
      <w:pgSz w:w="11906" w:h="16838"/>
      <w:pgMar w:top="1587" w:right="1701" w:bottom="1701" w:left="1701" w:header="851" w:footer="992" w:gutter="0"/>
      <w:cols w:space="720"/>
      <w:docGrid w:type="lines" w:linePitch="33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饶旭军" w:date="2025-08-22T14:29:00Z" w:initials="A">
    <w:p w14:paraId="5B77EFA6" w14:textId="77777777" w:rsidR="00EC73DA" w:rsidRDefault="00000000">
      <w:pPr>
        <w:pStyle w:val="ab"/>
      </w:pPr>
      <w:r>
        <w:rPr>
          <w:rFonts w:hint="eastAsia"/>
        </w:rPr>
        <w:t>；</w:t>
      </w:r>
    </w:p>
  </w:comment>
  <w:comment w:id="30" w:author="qixiang W" w:date="2025-08-25T15:04:00Z" w:initials="qW">
    <w:p w14:paraId="481A683C" w14:textId="05D1528F" w:rsidR="004A14A8" w:rsidRDefault="004A14A8">
      <w:pPr>
        <w:pStyle w:val="ab"/>
      </w:pPr>
      <w:r>
        <w:rPr>
          <w:rStyle w:val="aff8"/>
        </w:rPr>
        <w:annotationRef/>
      </w:r>
      <w:r>
        <w:rPr>
          <w:rFonts w:hint="eastAsia"/>
        </w:rPr>
        <w:t>已修改</w:t>
      </w:r>
    </w:p>
  </w:comment>
  <w:comment w:id="36" w:author="饶旭军" w:date="2025-08-22T14:29:00Z" w:initials="A">
    <w:p w14:paraId="034BC6EF" w14:textId="77777777" w:rsidR="00EC73DA" w:rsidRDefault="00000000">
      <w:pPr>
        <w:pStyle w:val="ab"/>
      </w:pPr>
      <w:r>
        <w:rPr>
          <w:rFonts w:hint="eastAsia"/>
        </w:rPr>
        <w:t>；</w:t>
      </w:r>
    </w:p>
  </w:comment>
  <w:comment w:id="37" w:author="qixiang W" w:date="2025-08-25T15:05:00Z" w:initials="qW">
    <w:p w14:paraId="363375DC" w14:textId="60FBC759" w:rsidR="00C36211" w:rsidRDefault="00C36211">
      <w:pPr>
        <w:pStyle w:val="ab"/>
      </w:pPr>
      <w:r>
        <w:rPr>
          <w:rStyle w:val="aff8"/>
        </w:rPr>
        <w:annotationRef/>
      </w:r>
      <w:r>
        <w:rPr>
          <w:rFonts w:hint="eastAsia"/>
        </w:rPr>
        <w:t>已修改</w:t>
      </w:r>
    </w:p>
  </w:comment>
  <w:comment w:id="163" w:author="饶旭军" w:date="2025-08-22T14:33:00Z" w:initials="A">
    <w:p w14:paraId="57853D53" w14:textId="77777777" w:rsidR="00BC36BB" w:rsidRDefault="00BC36BB" w:rsidP="00BC36BB">
      <w:pPr>
        <w:pStyle w:val="ab"/>
      </w:pPr>
      <w:r>
        <w:rPr>
          <w:rFonts w:hint="eastAsia"/>
        </w:rPr>
        <w:t>附件中补充</w:t>
      </w:r>
    </w:p>
  </w:comment>
  <w:comment w:id="164" w:author="qixiang W" w:date="2025-08-25T15:07:00Z" w:initials="qW">
    <w:p w14:paraId="2D8E7817" w14:textId="77777777" w:rsidR="00BC36BB" w:rsidRDefault="00BC36BB" w:rsidP="00BC36BB">
      <w:pPr>
        <w:pStyle w:val="ab"/>
      </w:pPr>
      <w:r>
        <w:rPr>
          <w:rStyle w:val="aff8"/>
        </w:rPr>
        <w:annotationRef/>
      </w:r>
      <w:r>
        <w:rPr>
          <w:rFonts w:hint="eastAsia"/>
        </w:rPr>
        <w:t>已补充在附件15</w:t>
      </w:r>
    </w:p>
  </w:comment>
  <w:comment w:id="168" w:author="饶旭军" w:date="2025-08-22T14:47:00Z" w:initials="A">
    <w:p w14:paraId="0DEB7509" w14:textId="77777777" w:rsidR="00EC73DA" w:rsidRDefault="00000000">
      <w:pPr>
        <w:pStyle w:val="ab"/>
      </w:pPr>
      <w:r>
        <w:rPr>
          <w:rFonts w:hint="eastAsia"/>
        </w:rPr>
        <w:t>补充：总平面布置中防火间距表</w:t>
      </w:r>
    </w:p>
  </w:comment>
  <w:comment w:id="169" w:author="qixiang W" w:date="2025-08-25T15:16:00Z" w:initials="qW">
    <w:p w14:paraId="6D759FBB" w14:textId="1AECBEB9" w:rsidR="00BC36BB" w:rsidRDefault="00BC36BB">
      <w:pPr>
        <w:pStyle w:val="ab"/>
      </w:pPr>
      <w:r>
        <w:rPr>
          <w:rStyle w:val="aff8"/>
        </w:rPr>
        <w:annotationRef/>
      </w:r>
      <w:r>
        <w:rPr>
          <w:rFonts w:hint="eastAsia"/>
        </w:rPr>
        <w:t>已在上方补充</w:t>
      </w:r>
    </w:p>
  </w:comment>
  <w:comment w:id="199" w:author="饶旭军" w:date="2025-08-22T14:35:00Z" w:initials="A">
    <w:p w14:paraId="411F4B23" w14:textId="77777777" w:rsidR="00EC73DA" w:rsidRDefault="00000000">
      <w:pPr>
        <w:pStyle w:val="ab"/>
      </w:pPr>
      <w:r>
        <w:rPr>
          <w:rFonts w:hint="eastAsia"/>
        </w:rPr>
        <w:t>压力表</w:t>
      </w:r>
    </w:p>
  </w:comment>
  <w:comment w:id="200" w:author="qixiang W" w:date="2025-08-25T15:10:00Z" w:initials="qW">
    <w:p w14:paraId="6534CB57" w14:textId="0EEACED6" w:rsidR="00C36211" w:rsidRDefault="00C36211">
      <w:pPr>
        <w:pStyle w:val="ab"/>
      </w:pPr>
      <w:r>
        <w:rPr>
          <w:rStyle w:val="aff8"/>
        </w:rPr>
        <w:annotationRef/>
      </w:r>
      <w:r>
        <w:rPr>
          <w:rFonts w:hint="eastAsia"/>
        </w:rPr>
        <w:t>已修改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77EFA6" w15:done="0"/>
  <w15:commentEx w15:paraId="481A683C" w15:paraIdParent="5B77EFA6" w15:done="0"/>
  <w15:commentEx w15:paraId="034BC6EF" w15:done="0"/>
  <w15:commentEx w15:paraId="363375DC" w15:paraIdParent="034BC6EF" w15:done="0"/>
  <w15:commentEx w15:paraId="57853D53" w15:done="0"/>
  <w15:commentEx w15:paraId="2D8E7817" w15:paraIdParent="57853D53" w15:done="0"/>
  <w15:commentEx w15:paraId="0DEB7509" w15:done="0"/>
  <w15:commentEx w15:paraId="6D759FBB" w15:paraIdParent="0DEB7509" w15:done="0"/>
  <w15:commentEx w15:paraId="411F4B23" w15:done="0"/>
  <w15:commentEx w15:paraId="6534CB57" w15:paraIdParent="411F4B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8203D7" w16cex:dateUtc="2025-08-25T07:04:00Z"/>
  <w16cex:commentExtensible w16cex:durableId="2099DB68" w16cex:dateUtc="2025-08-25T07:05:00Z"/>
  <w16cex:commentExtensible w16cex:durableId="788E3296" w16cex:dateUtc="2025-08-25T07:07:00Z"/>
  <w16cex:commentExtensible w16cex:durableId="5C1ACA24" w16cex:dateUtc="2025-08-25T07:16:00Z"/>
  <w16cex:commentExtensible w16cex:durableId="3623A918" w16cex:dateUtc="2025-08-25T0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77EFA6" w16cid:durableId="5B77EFA6"/>
  <w16cid:commentId w16cid:paraId="481A683C" w16cid:durableId="168203D7"/>
  <w16cid:commentId w16cid:paraId="034BC6EF" w16cid:durableId="034BC6EF"/>
  <w16cid:commentId w16cid:paraId="363375DC" w16cid:durableId="2099DB68"/>
  <w16cid:commentId w16cid:paraId="57853D53" w16cid:durableId="3288D71E"/>
  <w16cid:commentId w16cid:paraId="2D8E7817" w16cid:durableId="788E3296"/>
  <w16cid:commentId w16cid:paraId="0DEB7509" w16cid:durableId="0DEB7509"/>
  <w16cid:commentId w16cid:paraId="6D759FBB" w16cid:durableId="5C1ACA24"/>
  <w16cid:commentId w16cid:paraId="411F4B23" w16cid:durableId="411F4B23"/>
  <w16cid:commentId w16cid:paraId="6534CB57" w16cid:durableId="3623A9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2EB5C" w14:textId="77777777" w:rsidR="00100FF7" w:rsidRDefault="00100FF7">
      <w:r>
        <w:separator/>
      </w:r>
    </w:p>
  </w:endnote>
  <w:endnote w:type="continuationSeparator" w:id="0">
    <w:p w14:paraId="08F5620F" w14:textId="77777777" w:rsidR="00100FF7" w:rsidRDefault="00100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ì.">
    <w:altName w:val="宋体"/>
    <w:charset w:val="86"/>
    <w:family w:val="swiss"/>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FFFFFFFF" w:usb1="E9FFFFFF" w:usb2="0000003F" w:usb3="00000000" w:csb0="603F01FF" w:csb1="FFFF0000"/>
  </w:font>
  <w:font w:name="monospace">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隶书">
    <w:panose1 w:val="02010509060101010101"/>
    <w:charset w:val="86"/>
    <w:family w:val="modern"/>
    <w:pitch w:val="fixed"/>
    <w:sig w:usb0="00000001" w:usb1="080E0000" w:usb2="00000010" w:usb3="00000000" w:csb0="00040000" w:csb1="00000000"/>
  </w:font>
  <w:font w:name="宋体_x0001_.">
    <w:altName w:val="Times New Roman"/>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F5B25" w14:textId="77777777" w:rsidR="007412DC" w:rsidRDefault="007412DC">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B278" w14:textId="77777777" w:rsidR="00EC73DA" w:rsidRDefault="00000000">
    <w:pPr>
      <w:pStyle w:val="af7"/>
      <w:tabs>
        <w:tab w:val="clear" w:pos="4153"/>
        <w:tab w:val="center" w:pos="4252"/>
      </w:tabs>
    </w:pPr>
    <w:r>
      <w:rPr>
        <w:noProof/>
      </w:rPr>
      <mc:AlternateContent>
        <mc:Choice Requires="wps">
          <w:drawing>
            <wp:anchor distT="0" distB="0" distL="114300" distR="114300" simplePos="0" relativeHeight="251657728" behindDoc="0" locked="0" layoutInCell="1" allowOverlap="1" wp14:anchorId="68E91EFA" wp14:editId="525644B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1F1A8" w14:textId="77777777" w:rsidR="00EC73DA" w:rsidRDefault="00000000">
                          <w:pPr>
                            <w:pStyle w:val="af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E91EFA" id="_x0000_t202" coordsize="21600,21600" o:spt="202" path="m,l,21600r21600,l21600,xe">
              <v:stroke joinstyle="miter"/>
              <v:path gradientshapeok="t" o:connecttype="rect"/>
            </v:shapetype>
            <v:shape id="文本框 1" o:spid="_x0000_s1026" type="#_x0000_t202" style="position:absolute;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EB1F1A8" w14:textId="77777777" w:rsidR="00EC73DA" w:rsidRDefault="00000000">
                    <w:pPr>
                      <w:pStyle w:val="af7"/>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rFonts w:hint="eastAsia"/>
      </w:rPr>
      <w:t>昭通市鼎安科技有限公司</w:t>
    </w: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9890" w14:textId="77777777" w:rsidR="007412DC" w:rsidRDefault="007412DC">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9626" w14:textId="77777777" w:rsidR="00EC73DA" w:rsidRDefault="00000000">
    <w:pPr>
      <w:pStyle w:val="af7"/>
    </w:pPr>
    <w:r>
      <w:rPr>
        <w:noProof/>
      </w:rPr>
      <mc:AlternateContent>
        <mc:Choice Requires="wps">
          <w:drawing>
            <wp:anchor distT="0" distB="0" distL="114300" distR="114300" simplePos="0" relativeHeight="251659776" behindDoc="0" locked="0" layoutInCell="1" allowOverlap="1" wp14:anchorId="52982AC1" wp14:editId="32AD0003">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70857" w14:textId="77777777" w:rsidR="00EC73DA" w:rsidRDefault="00000000">
                          <w:pPr>
                            <w:pStyle w:val="af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982AC1" id="_x0000_t202" coordsize="21600,21600" o:spt="202" path="m,l,21600r21600,l21600,xe">
              <v:stroke joinstyle="miter"/>
              <v:path gradientshapeok="t" o:connecttype="rect"/>
            </v:shapetype>
            <v:shape id="文本框 6" o:spid="_x0000_s1027" type="#_x0000_t202" style="position:absolute;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6E70857" w14:textId="77777777" w:rsidR="00EC73DA" w:rsidRDefault="00000000">
                    <w:pPr>
                      <w:pStyle w:val="af7"/>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rFonts w:hint="eastAsia"/>
      </w:rPr>
      <w:t>昭通市鼎安</w:t>
    </w:r>
    <w:r>
      <w:rPr>
        <w:rFonts w:hAnsi="宋体" w:hint="eastAsia"/>
      </w:rPr>
      <w:t>科技有限公司</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72072" w14:textId="77777777" w:rsidR="00EC73DA" w:rsidRDefault="00000000">
    <w:pPr>
      <w:pStyle w:val="af7"/>
    </w:pPr>
    <w:r>
      <w:rPr>
        <w:noProof/>
      </w:rPr>
      <mc:AlternateContent>
        <mc:Choice Requires="wps">
          <w:drawing>
            <wp:anchor distT="0" distB="0" distL="114300" distR="114300" simplePos="0" relativeHeight="251656704" behindDoc="0" locked="0" layoutInCell="1" allowOverlap="1" wp14:anchorId="31E63B06" wp14:editId="6873170A">
              <wp:simplePos x="0" y="0"/>
              <wp:positionH relativeFrom="margin">
                <wp:posOffset>2600325</wp:posOffset>
              </wp:positionH>
              <wp:positionV relativeFrom="paragraph">
                <wp:posOffset>-1905</wp:posOffset>
              </wp:positionV>
              <wp:extent cx="167640" cy="1828800"/>
              <wp:effectExtent l="0" t="0" r="3810" b="8255"/>
              <wp:wrapNone/>
              <wp:docPr id="13" name="文本框 13"/>
              <wp:cNvGraphicFramePr/>
              <a:graphic xmlns:a="http://schemas.openxmlformats.org/drawingml/2006/main">
                <a:graphicData uri="http://schemas.microsoft.com/office/word/2010/wordprocessingShape">
                  <wps:wsp>
                    <wps:cNvSpPr txBox="1"/>
                    <wps:spPr>
                      <a:xfrm>
                        <a:off x="0" y="0"/>
                        <a:ext cx="167640" cy="1828800"/>
                      </a:xfrm>
                      <a:prstGeom prst="rect">
                        <a:avLst/>
                      </a:prstGeom>
                      <a:noFill/>
                      <a:ln w="15875">
                        <a:noFill/>
                      </a:ln>
                    </wps:spPr>
                    <wps:txbx>
                      <w:txbxContent>
                        <w:p w14:paraId="01CC2BD6" w14:textId="77777777" w:rsidR="00EC73DA"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99</w:t>
                          </w:r>
                          <w:r>
                            <w:rPr>
                              <w:sz w:val="18"/>
                            </w:rPr>
                            <w:fldChar w:fldCharType="end"/>
                          </w:r>
                        </w:p>
                      </w:txbxContent>
                    </wps:txbx>
                    <wps:bodyPr wrap="square" lIns="0" tIns="0" rIns="0" bIns="0" upright="1">
                      <a:spAutoFit/>
                    </wps:bodyPr>
                  </wps:wsp>
                </a:graphicData>
              </a:graphic>
            </wp:anchor>
          </w:drawing>
        </mc:Choice>
        <mc:Fallback>
          <w:pict>
            <v:shapetype w14:anchorId="31E63B06" id="_x0000_t202" coordsize="21600,21600" o:spt="202" path="m,l,21600r21600,l21600,xe">
              <v:stroke joinstyle="miter"/>
              <v:path gradientshapeok="t" o:connecttype="rect"/>
            </v:shapetype>
            <v:shape id="文本框 13" o:spid="_x0000_s1028" type="#_x0000_t202" style="position:absolute;margin-left:204.75pt;margin-top:-.15pt;width:13.2pt;height:2in;z-index:251656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" filled="f" stroked="f" strokeweight="1.25pt">
              <v:textbox style="mso-fit-shape-to-text:t" inset="0,0,0,0">
                <w:txbxContent>
                  <w:p w14:paraId="01CC2BD6" w14:textId="77777777" w:rsidR="00EC73DA"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99</w:t>
                    </w:r>
                    <w:r>
                      <w:rPr>
                        <w:sz w:val="18"/>
                      </w:rPr>
                      <w:fldChar w:fldCharType="end"/>
                    </w:r>
                  </w:p>
                </w:txbxContent>
              </v:textbox>
              <w10:wrap anchorx="margin"/>
            </v:shape>
          </w:pict>
        </mc:Fallback>
      </mc:AlternateContent>
    </w:r>
    <w:r>
      <w:rPr>
        <w:rFonts w:hint="eastAsia"/>
      </w:rPr>
      <w:t>昭通市鼎安</w:t>
    </w:r>
    <w:r>
      <w:rPr>
        <w:rFonts w:hAnsi="宋体" w:hint="eastAsia"/>
      </w:rPr>
      <w:t>科技有限公司</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7D2C" w14:textId="77777777" w:rsidR="00EC73DA" w:rsidRDefault="00000000">
    <w:pPr>
      <w:pStyle w:val="af7"/>
      <w:tabs>
        <w:tab w:val="clear" w:pos="4153"/>
        <w:tab w:val="clear" w:pos="8306"/>
      </w:tabs>
      <w:ind w:firstLineChars="1100" w:firstLine="1980"/>
      <w:jc w:val="both"/>
    </w:pPr>
    <w:r>
      <w:rPr>
        <w:noProof/>
      </w:rPr>
      <mc:AlternateContent>
        <mc:Choice Requires="wps">
          <w:drawing>
            <wp:anchor distT="0" distB="0" distL="114300" distR="114300" simplePos="0" relativeHeight="251655680" behindDoc="0" locked="0" layoutInCell="1" allowOverlap="1" wp14:anchorId="2247CDE0" wp14:editId="37B1CBCA">
              <wp:simplePos x="0" y="0"/>
              <wp:positionH relativeFrom="margin">
                <wp:align>center</wp:align>
              </wp:positionH>
              <wp:positionV relativeFrom="paragraph">
                <wp:posOffset>0</wp:posOffset>
              </wp:positionV>
              <wp:extent cx="1828800" cy="1828800"/>
              <wp:effectExtent l="0" t="0" r="0" b="0"/>
              <wp:wrapNone/>
              <wp:docPr id="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AAEDDFD" w14:textId="77777777" w:rsidR="00EC73DA"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83</w:t>
                          </w:r>
                          <w:r>
                            <w:rPr>
                              <w:sz w:val="18"/>
                            </w:rPr>
                            <w:fldChar w:fldCharType="end"/>
                          </w:r>
                        </w:p>
                      </w:txbxContent>
                    </wps:txbx>
                    <wps:bodyPr wrap="none" lIns="0" tIns="0" rIns="0" bIns="0" upright="1">
                      <a:spAutoFit/>
                    </wps:bodyPr>
                  </wps:wsp>
                </a:graphicData>
              </a:graphic>
            </wp:anchor>
          </w:drawing>
        </mc:Choice>
        <mc:Fallback>
          <w:pict>
            <v:shapetype w14:anchorId="2247CDE0" id="_x0000_t202" coordsize="21600,21600" o:spt="202" path="m,l,21600r21600,l21600,xe">
              <v:stroke joinstyle="miter"/>
              <v:path gradientshapeok="t" o:connecttype="rect"/>
            </v:shapetype>
            <v:shape id="文本框 14" o:spid="_x0000_s1029"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" filled="f" stroked="f" strokeweight="1.25pt">
              <v:textbox style="mso-fit-shape-to-text:t" inset="0,0,0,0">
                <w:txbxContent>
                  <w:p w14:paraId="5AAEDDFD" w14:textId="77777777" w:rsidR="00EC73DA"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83</w:t>
                    </w:r>
                    <w:r>
                      <w:rPr>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BA11" w14:textId="77777777" w:rsidR="00EC73DA" w:rsidRDefault="00000000">
    <w:pPr>
      <w:pStyle w:val="af7"/>
    </w:pPr>
    <w:r>
      <w:rPr>
        <w:noProof/>
      </w:rPr>
      <mc:AlternateContent>
        <mc:Choice Requires="wps">
          <w:drawing>
            <wp:anchor distT="0" distB="0" distL="114300" distR="114300" simplePos="0" relativeHeight="251658752" behindDoc="0" locked="0" layoutInCell="1" allowOverlap="1" wp14:anchorId="3AE3CDD0" wp14:editId="505B7EB3">
              <wp:simplePos x="0" y="0"/>
              <wp:positionH relativeFrom="margin">
                <wp:align>center</wp:align>
              </wp:positionH>
              <wp:positionV relativeFrom="paragraph">
                <wp:posOffset>0</wp:posOffset>
              </wp:positionV>
              <wp:extent cx="1828800" cy="1828800"/>
              <wp:effectExtent l="0" t="0" r="0" b="0"/>
              <wp:wrapNone/>
              <wp:docPr id="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8708BD9" w14:textId="77777777" w:rsidR="00EC73DA"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105</w:t>
                          </w:r>
                          <w:r>
                            <w:rPr>
                              <w:sz w:val="18"/>
                            </w:rPr>
                            <w:fldChar w:fldCharType="end"/>
                          </w:r>
                        </w:p>
                      </w:txbxContent>
                    </wps:txbx>
                    <wps:bodyPr wrap="none" lIns="0" tIns="0" rIns="0" bIns="0" upright="1">
                      <a:spAutoFit/>
                    </wps:bodyPr>
                  </wps:wsp>
                </a:graphicData>
              </a:graphic>
            </wp:anchor>
          </w:drawing>
        </mc:Choice>
        <mc:Fallback>
          <w:pict>
            <v:shapetype w14:anchorId="3AE3CDD0" id="_x0000_t202" coordsize="21600,21600" o:spt="202" path="m,l,21600r21600,l21600,xe">
              <v:stroke joinstyle="miter"/>
              <v:path gradientshapeok="t" o:connecttype="rect"/>
            </v:shapetype>
            <v:shape id="文本框 15" o:spid="_x0000_s1030"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" filled="f" stroked="f" strokeweight="1.25pt">
              <v:textbox style="mso-fit-shape-to-text:t" inset="0,0,0,0">
                <w:txbxContent>
                  <w:p w14:paraId="38708BD9" w14:textId="77777777" w:rsidR="00EC73DA"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105</w:t>
                    </w:r>
                    <w:r>
                      <w:rPr>
                        <w:sz w:val="18"/>
                      </w:rPr>
                      <w:fldChar w:fldCharType="end"/>
                    </w:r>
                  </w:p>
                </w:txbxContent>
              </v:textbox>
              <w10:wrap anchorx="margin"/>
            </v:shape>
          </w:pict>
        </mc:Fallback>
      </mc:AlternateContent>
    </w:r>
    <w:r>
      <w:rPr>
        <w:rFonts w:hint="eastAsia"/>
      </w:rPr>
      <w:t>昭通市鼎安科技有限公司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55A0" w14:textId="77777777" w:rsidR="00100FF7" w:rsidRDefault="00100FF7">
      <w:r>
        <w:separator/>
      </w:r>
    </w:p>
  </w:footnote>
  <w:footnote w:type="continuationSeparator" w:id="0">
    <w:p w14:paraId="5A4398B3" w14:textId="77777777" w:rsidR="00100FF7" w:rsidRDefault="00100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8BCD" w14:textId="77777777" w:rsidR="007412DC" w:rsidRDefault="007412DC">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163D4" w14:textId="77777777" w:rsidR="00EC73DA" w:rsidRDefault="00000000">
    <w:pPr>
      <w:pStyle w:val="af9"/>
    </w:pPr>
    <w:r>
      <w:rPr>
        <w:rFonts w:hint="eastAsia"/>
      </w:rPr>
      <w:t>汇宇新材料（元谋）有限公司安全现状评价报告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0542" w14:textId="77777777" w:rsidR="007412DC" w:rsidRDefault="007412DC">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A6CE7F"/>
    <w:multiLevelType w:val="singleLevel"/>
    <w:tmpl w:val="AFA6CE7F"/>
    <w:lvl w:ilvl="0">
      <w:start w:val="1"/>
      <w:numFmt w:val="decimal"/>
      <w:suff w:val="nothing"/>
      <w:lvlText w:val="%1．"/>
      <w:lvlJc w:val="left"/>
      <w:pPr>
        <w:ind w:left="0" w:firstLine="400"/>
      </w:pPr>
      <w:rPr>
        <w:rFonts w:hint="default"/>
      </w:rPr>
    </w:lvl>
  </w:abstractNum>
  <w:abstractNum w:abstractNumId="1" w15:restartNumberingAfterBreak="0">
    <w:nsid w:val="00000020"/>
    <w:multiLevelType w:val="multilevel"/>
    <w:tmpl w:val="00000020"/>
    <w:lvl w:ilvl="0">
      <w:start w:val="1"/>
      <w:numFmt w:val="decimal"/>
      <w:pStyle w:val="a"/>
      <w:lvlText w:val="%1）"/>
      <w:lvlJc w:val="left"/>
      <w:pPr>
        <w:tabs>
          <w:tab w:val="left" w:pos="0"/>
        </w:tabs>
        <w:ind w:left="0" w:firstLine="420"/>
      </w:pPr>
      <w:rPr>
        <w:rFonts w:ascii="Times New Roman" w:eastAsia="仿宋_GB2312" w:hAnsi="Times New Roman" w:hint="default"/>
        <w:b w:val="0"/>
        <w:i w:val="0"/>
        <w:color w:val="auto"/>
        <w:sz w:val="28"/>
        <w:szCs w:val="28"/>
      </w:rPr>
    </w:lvl>
    <w:lvl w:ilvl="1">
      <w:start w:val="1"/>
      <w:numFmt w:val="decimal"/>
      <w:lvlText w:val="（%2）"/>
      <w:lvlJc w:val="left"/>
      <w:pPr>
        <w:tabs>
          <w:tab w:val="left" w:pos="1980"/>
        </w:tabs>
        <w:ind w:left="198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CA2892E"/>
    <w:multiLevelType w:val="singleLevel"/>
    <w:tmpl w:val="0CA2892E"/>
    <w:lvl w:ilvl="0">
      <w:start w:val="1"/>
      <w:numFmt w:val="decimal"/>
      <w:suff w:val="nothing"/>
      <w:lvlText w:val="%1．"/>
      <w:lvlJc w:val="left"/>
      <w:pPr>
        <w:ind w:left="0" w:firstLine="400"/>
      </w:pPr>
      <w:rPr>
        <w:rFonts w:hint="default"/>
      </w:rPr>
    </w:lvl>
  </w:abstractNum>
  <w:abstractNum w:abstractNumId="3" w15:restartNumberingAfterBreak="0">
    <w:nsid w:val="0DC43EE4"/>
    <w:multiLevelType w:val="singleLevel"/>
    <w:tmpl w:val="0DC43EE4"/>
    <w:lvl w:ilvl="0">
      <w:start w:val="1"/>
      <w:numFmt w:val="decimal"/>
      <w:suff w:val="nothing"/>
      <w:lvlText w:val="%1．"/>
      <w:lvlJc w:val="left"/>
      <w:pPr>
        <w:ind w:left="0" w:firstLine="400"/>
      </w:pPr>
      <w:rPr>
        <w:rFonts w:hint="default"/>
      </w:rPr>
    </w:lvl>
  </w:abstractNum>
  <w:abstractNum w:abstractNumId="4" w15:restartNumberingAfterBreak="0">
    <w:nsid w:val="140B64ED"/>
    <w:multiLevelType w:val="singleLevel"/>
    <w:tmpl w:val="140B64ED"/>
    <w:lvl w:ilvl="0">
      <w:start w:val="1"/>
      <w:numFmt w:val="decimal"/>
      <w:suff w:val="nothing"/>
      <w:lvlText w:val="%1．"/>
      <w:lvlJc w:val="left"/>
      <w:pPr>
        <w:ind w:left="0" w:firstLine="400"/>
      </w:pPr>
      <w:rPr>
        <w:rFonts w:hint="default"/>
      </w:rPr>
    </w:lvl>
  </w:abstractNum>
  <w:abstractNum w:abstractNumId="5" w15:restartNumberingAfterBreak="0">
    <w:nsid w:val="168DFD9A"/>
    <w:multiLevelType w:val="singleLevel"/>
    <w:tmpl w:val="168DFD9A"/>
    <w:lvl w:ilvl="0">
      <w:start w:val="1"/>
      <w:numFmt w:val="decimal"/>
      <w:suff w:val="nothing"/>
      <w:lvlText w:val="%1．"/>
      <w:lvlJc w:val="left"/>
      <w:pPr>
        <w:ind w:left="0" w:firstLine="400"/>
      </w:pPr>
      <w:rPr>
        <w:rFonts w:hint="default"/>
      </w:rPr>
    </w:lvl>
  </w:abstractNum>
  <w:abstractNum w:abstractNumId="6" w15:restartNumberingAfterBreak="0">
    <w:nsid w:val="3DB984ED"/>
    <w:multiLevelType w:val="singleLevel"/>
    <w:tmpl w:val="3DB984ED"/>
    <w:lvl w:ilvl="0">
      <w:start w:val="1"/>
      <w:numFmt w:val="decimal"/>
      <w:suff w:val="nothing"/>
      <w:lvlText w:val="%1．"/>
      <w:lvlJc w:val="left"/>
      <w:pPr>
        <w:ind w:left="168" w:firstLine="400"/>
      </w:pPr>
      <w:rPr>
        <w:rFonts w:hint="default"/>
      </w:rPr>
    </w:lvl>
  </w:abstractNum>
  <w:abstractNum w:abstractNumId="7" w15:restartNumberingAfterBreak="0">
    <w:nsid w:val="52F31EAF"/>
    <w:multiLevelType w:val="singleLevel"/>
    <w:tmpl w:val="52F31EAF"/>
    <w:lvl w:ilvl="0">
      <w:start w:val="1"/>
      <w:numFmt w:val="decimal"/>
      <w:suff w:val="nothing"/>
      <w:lvlText w:val="%1．"/>
      <w:lvlJc w:val="left"/>
      <w:pPr>
        <w:ind w:left="0" w:firstLine="400"/>
      </w:pPr>
      <w:rPr>
        <w:rFonts w:hint="default"/>
      </w:rPr>
    </w:lvl>
  </w:abstractNum>
  <w:abstractNum w:abstractNumId="8" w15:restartNumberingAfterBreak="0">
    <w:nsid w:val="57772875"/>
    <w:multiLevelType w:val="multilevel"/>
    <w:tmpl w:val="57772875"/>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700278204">
    <w:abstractNumId w:val="1"/>
  </w:num>
  <w:num w:numId="2" w16cid:durableId="292097031">
    <w:abstractNumId w:val="0"/>
  </w:num>
  <w:num w:numId="3" w16cid:durableId="25566511">
    <w:abstractNumId w:val="6"/>
  </w:num>
  <w:num w:numId="4" w16cid:durableId="1035428695">
    <w:abstractNumId w:val="5"/>
  </w:num>
  <w:num w:numId="5" w16cid:durableId="511574830">
    <w:abstractNumId w:val="4"/>
  </w:num>
  <w:num w:numId="6" w16cid:durableId="550112292">
    <w:abstractNumId w:val="7"/>
  </w:num>
  <w:num w:numId="7" w16cid:durableId="871305957">
    <w:abstractNumId w:val="2"/>
  </w:num>
  <w:num w:numId="8" w16cid:durableId="1886599817">
    <w:abstractNumId w:val="8"/>
  </w:num>
  <w:num w:numId="9" w16cid:durableId="54737418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饶旭军">
    <w15:presenceInfo w15:providerId="None" w15:userId="饶旭军"/>
  </w15:person>
  <w15:person w15:author="qixiang W">
    <w15:presenceInfo w15:providerId="Windows Live" w15:userId="e672ac836959ce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hideSpellingErrors/>
  <w:defaultTabStop w:val="420"/>
  <w:drawingGridHorizontalSpacing w:val="240"/>
  <w:drawingGridVerticalSpacing w:val="165"/>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E0YTMxNTBkNDM5ZTk4MGVhMmI5Yjc4MmFhZTQwMWEifQ=="/>
  </w:docVars>
  <w:rsids>
    <w:rsidRoot w:val="00172A27"/>
    <w:rsid w:val="00006998"/>
    <w:rsid w:val="000073BE"/>
    <w:rsid w:val="00011BEB"/>
    <w:rsid w:val="00013230"/>
    <w:rsid w:val="000143CE"/>
    <w:rsid w:val="00015AA4"/>
    <w:rsid w:val="0002183E"/>
    <w:rsid w:val="00025D7F"/>
    <w:rsid w:val="000271E2"/>
    <w:rsid w:val="00033D39"/>
    <w:rsid w:val="00035388"/>
    <w:rsid w:val="00036EEE"/>
    <w:rsid w:val="00037F16"/>
    <w:rsid w:val="0004299A"/>
    <w:rsid w:val="00051A59"/>
    <w:rsid w:val="000571C7"/>
    <w:rsid w:val="000610B4"/>
    <w:rsid w:val="0006434A"/>
    <w:rsid w:val="00064C81"/>
    <w:rsid w:val="00067D90"/>
    <w:rsid w:val="00072B27"/>
    <w:rsid w:val="0008014A"/>
    <w:rsid w:val="0008228B"/>
    <w:rsid w:val="0009074E"/>
    <w:rsid w:val="000954E0"/>
    <w:rsid w:val="000A2387"/>
    <w:rsid w:val="000A520F"/>
    <w:rsid w:val="000A7803"/>
    <w:rsid w:val="000B23A6"/>
    <w:rsid w:val="000B2BAC"/>
    <w:rsid w:val="000B7E09"/>
    <w:rsid w:val="000D15D7"/>
    <w:rsid w:val="000D23AB"/>
    <w:rsid w:val="000D5390"/>
    <w:rsid w:val="000D73A0"/>
    <w:rsid w:val="000E1AE4"/>
    <w:rsid w:val="000E345A"/>
    <w:rsid w:val="000E48C5"/>
    <w:rsid w:val="000E5020"/>
    <w:rsid w:val="000E5C5F"/>
    <w:rsid w:val="000F14D5"/>
    <w:rsid w:val="00100FF7"/>
    <w:rsid w:val="001015B6"/>
    <w:rsid w:val="0011146C"/>
    <w:rsid w:val="001132BC"/>
    <w:rsid w:val="00113960"/>
    <w:rsid w:val="00145AF4"/>
    <w:rsid w:val="00160700"/>
    <w:rsid w:val="00172A27"/>
    <w:rsid w:val="001755BE"/>
    <w:rsid w:val="0018057B"/>
    <w:rsid w:val="001944A8"/>
    <w:rsid w:val="00196E91"/>
    <w:rsid w:val="00197933"/>
    <w:rsid w:val="001A1EE7"/>
    <w:rsid w:val="001A2703"/>
    <w:rsid w:val="001B3083"/>
    <w:rsid w:val="001C0913"/>
    <w:rsid w:val="001C2ED8"/>
    <w:rsid w:val="001D5B4F"/>
    <w:rsid w:val="001E4069"/>
    <w:rsid w:val="001F09DF"/>
    <w:rsid w:val="001F2103"/>
    <w:rsid w:val="001F5D69"/>
    <w:rsid w:val="001F6F48"/>
    <w:rsid w:val="00204047"/>
    <w:rsid w:val="00214E72"/>
    <w:rsid w:val="00217987"/>
    <w:rsid w:val="00246C63"/>
    <w:rsid w:val="00260F08"/>
    <w:rsid w:val="00265537"/>
    <w:rsid w:val="002661BB"/>
    <w:rsid w:val="00270D65"/>
    <w:rsid w:val="00284A57"/>
    <w:rsid w:val="002866E7"/>
    <w:rsid w:val="00297846"/>
    <w:rsid w:val="002A343B"/>
    <w:rsid w:val="002A7D93"/>
    <w:rsid w:val="002B64D3"/>
    <w:rsid w:val="002B7B97"/>
    <w:rsid w:val="002C09B5"/>
    <w:rsid w:val="002C54CF"/>
    <w:rsid w:val="002C5687"/>
    <w:rsid w:val="002C66F9"/>
    <w:rsid w:val="002D2180"/>
    <w:rsid w:val="002D51A5"/>
    <w:rsid w:val="002E4B8C"/>
    <w:rsid w:val="002E7238"/>
    <w:rsid w:val="002F09D4"/>
    <w:rsid w:val="002F401D"/>
    <w:rsid w:val="003044F6"/>
    <w:rsid w:val="0032329B"/>
    <w:rsid w:val="00323885"/>
    <w:rsid w:val="00325284"/>
    <w:rsid w:val="00327FEC"/>
    <w:rsid w:val="003371AB"/>
    <w:rsid w:val="00342953"/>
    <w:rsid w:val="00350136"/>
    <w:rsid w:val="00353D5B"/>
    <w:rsid w:val="003640A7"/>
    <w:rsid w:val="003706BC"/>
    <w:rsid w:val="00373F18"/>
    <w:rsid w:val="003814BF"/>
    <w:rsid w:val="00395509"/>
    <w:rsid w:val="00397087"/>
    <w:rsid w:val="003A1F96"/>
    <w:rsid w:val="003A23C8"/>
    <w:rsid w:val="003B68C6"/>
    <w:rsid w:val="003B68FE"/>
    <w:rsid w:val="003D0C2A"/>
    <w:rsid w:val="003E17E6"/>
    <w:rsid w:val="003F4328"/>
    <w:rsid w:val="003F7E18"/>
    <w:rsid w:val="004051C2"/>
    <w:rsid w:val="00407006"/>
    <w:rsid w:val="00412B02"/>
    <w:rsid w:val="00434F01"/>
    <w:rsid w:val="00436850"/>
    <w:rsid w:val="004378CB"/>
    <w:rsid w:val="004404CC"/>
    <w:rsid w:val="004418F5"/>
    <w:rsid w:val="00443CC1"/>
    <w:rsid w:val="00443E56"/>
    <w:rsid w:val="0044573C"/>
    <w:rsid w:val="0045018E"/>
    <w:rsid w:val="00451609"/>
    <w:rsid w:val="004545C5"/>
    <w:rsid w:val="00456F03"/>
    <w:rsid w:val="00460F0D"/>
    <w:rsid w:val="004635EB"/>
    <w:rsid w:val="004644CF"/>
    <w:rsid w:val="00471044"/>
    <w:rsid w:val="004757D3"/>
    <w:rsid w:val="00477680"/>
    <w:rsid w:val="0048051F"/>
    <w:rsid w:val="00482685"/>
    <w:rsid w:val="00483D92"/>
    <w:rsid w:val="0048477C"/>
    <w:rsid w:val="004904B4"/>
    <w:rsid w:val="00493A48"/>
    <w:rsid w:val="004968C7"/>
    <w:rsid w:val="004A14A8"/>
    <w:rsid w:val="004A2A83"/>
    <w:rsid w:val="004B1119"/>
    <w:rsid w:val="004C32B0"/>
    <w:rsid w:val="004D0AD8"/>
    <w:rsid w:val="004D583E"/>
    <w:rsid w:val="004E21E3"/>
    <w:rsid w:val="004F4166"/>
    <w:rsid w:val="004F5A97"/>
    <w:rsid w:val="0050230D"/>
    <w:rsid w:val="005065AA"/>
    <w:rsid w:val="00515485"/>
    <w:rsid w:val="0051778E"/>
    <w:rsid w:val="005238D7"/>
    <w:rsid w:val="00526491"/>
    <w:rsid w:val="005411F7"/>
    <w:rsid w:val="00545A2A"/>
    <w:rsid w:val="00553419"/>
    <w:rsid w:val="0056508E"/>
    <w:rsid w:val="00570C7A"/>
    <w:rsid w:val="0057294C"/>
    <w:rsid w:val="005763F8"/>
    <w:rsid w:val="00581B39"/>
    <w:rsid w:val="00591CB0"/>
    <w:rsid w:val="005A0120"/>
    <w:rsid w:val="005A3222"/>
    <w:rsid w:val="005A5ED0"/>
    <w:rsid w:val="005C4FA7"/>
    <w:rsid w:val="005E1F9C"/>
    <w:rsid w:val="005E4AEC"/>
    <w:rsid w:val="005F01F2"/>
    <w:rsid w:val="005F03D0"/>
    <w:rsid w:val="005F0CEC"/>
    <w:rsid w:val="005F3A4B"/>
    <w:rsid w:val="005F6771"/>
    <w:rsid w:val="0060058A"/>
    <w:rsid w:val="006025E5"/>
    <w:rsid w:val="00605436"/>
    <w:rsid w:val="00607C2B"/>
    <w:rsid w:val="00614EB6"/>
    <w:rsid w:val="00617F47"/>
    <w:rsid w:val="00624EF3"/>
    <w:rsid w:val="0062600C"/>
    <w:rsid w:val="00635B20"/>
    <w:rsid w:val="00642A43"/>
    <w:rsid w:val="006474E3"/>
    <w:rsid w:val="00650B22"/>
    <w:rsid w:val="00655788"/>
    <w:rsid w:val="00655FD9"/>
    <w:rsid w:val="00662EA8"/>
    <w:rsid w:val="00666A5B"/>
    <w:rsid w:val="0067327A"/>
    <w:rsid w:val="00674498"/>
    <w:rsid w:val="006772E7"/>
    <w:rsid w:val="00683C0A"/>
    <w:rsid w:val="00691B1D"/>
    <w:rsid w:val="006932DB"/>
    <w:rsid w:val="006A2346"/>
    <w:rsid w:val="006A49D1"/>
    <w:rsid w:val="006A728F"/>
    <w:rsid w:val="006E3D40"/>
    <w:rsid w:val="006E5045"/>
    <w:rsid w:val="006F6192"/>
    <w:rsid w:val="00702BEA"/>
    <w:rsid w:val="00703D35"/>
    <w:rsid w:val="007110CE"/>
    <w:rsid w:val="00713E40"/>
    <w:rsid w:val="00725F6E"/>
    <w:rsid w:val="00730FE3"/>
    <w:rsid w:val="007321D3"/>
    <w:rsid w:val="007327FA"/>
    <w:rsid w:val="007412DC"/>
    <w:rsid w:val="00745521"/>
    <w:rsid w:val="00746EC0"/>
    <w:rsid w:val="007479A6"/>
    <w:rsid w:val="00753252"/>
    <w:rsid w:val="00755EF4"/>
    <w:rsid w:val="00756378"/>
    <w:rsid w:val="00761457"/>
    <w:rsid w:val="0076215F"/>
    <w:rsid w:val="00766723"/>
    <w:rsid w:val="0078195B"/>
    <w:rsid w:val="00782F11"/>
    <w:rsid w:val="007862F5"/>
    <w:rsid w:val="00787931"/>
    <w:rsid w:val="0079072F"/>
    <w:rsid w:val="007A44B3"/>
    <w:rsid w:val="007A56C3"/>
    <w:rsid w:val="007B7D90"/>
    <w:rsid w:val="007B7F98"/>
    <w:rsid w:val="007C34A9"/>
    <w:rsid w:val="007D1143"/>
    <w:rsid w:val="007E0B02"/>
    <w:rsid w:val="007E7F6F"/>
    <w:rsid w:val="007F2206"/>
    <w:rsid w:val="007F2C90"/>
    <w:rsid w:val="00800E57"/>
    <w:rsid w:val="00805446"/>
    <w:rsid w:val="00810BA7"/>
    <w:rsid w:val="00812882"/>
    <w:rsid w:val="00832D10"/>
    <w:rsid w:val="00842672"/>
    <w:rsid w:val="00842840"/>
    <w:rsid w:val="00853783"/>
    <w:rsid w:val="00853F61"/>
    <w:rsid w:val="008548B1"/>
    <w:rsid w:val="00855449"/>
    <w:rsid w:val="00856F20"/>
    <w:rsid w:val="0087242D"/>
    <w:rsid w:val="0088517F"/>
    <w:rsid w:val="008924B7"/>
    <w:rsid w:val="00893BA7"/>
    <w:rsid w:val="00895439"/>
    <w:rsid w:val="008A75C1"/>
    <w:rsid w:val="008B6AA8"/>
    <w:rsid w:val="008B6D0D"/>
    <w:rsid w:val="008B6D57"/>
    <w:rsid w:val="008C3E45"/>
    <w:rsid w:val="008D2021"/>
    <w:rsid w:val="008D468B"/>
    <w:rsid w:val="008D5839"/>
    <w:rsid w:val="008F050D"/>
    <w:rsid w:val="0092069C"/>
    <w:rsid w:val="009222AF"/>
    <w:rsid w:val="0092399B"/>
    <w:rsid w:val="00940599"/>
    <w:rsid w:val="00942F19"/>
    <w:rsid w:val="00947251"/>
    <w:rsid w:val="00951FD5"/>
    <w:rsid w:val="00955B61"/>
    <w:rsid w:val="00956514"/>
    <w:rsid w:val="00961FC7"/>
    <w:rsid w:val="009650E6"/>
    <w:rsid w:val="00965890"/>
    <w:rsid w:val="00970A06"/>
    <w:rsid w:val="00972065"/>
    <w:rsid w:val="0097422B"/>
    <w:rsid w:val="00976C49"/>
    <w:rsid w:val="00977D0B"/>
    <w:rsid w:val="00980477"/>
    <w:rsid w:val="0098155F"/>
    <w:rsid w:val="009831A8"/>
    <w:rsid w:val="009834EF"/>
    <w:rsid w:val="00987505"/>
    <w:rsid w:val="009B24BA"/>
    <w:rsid w:val="009B64CB"/>
    <w:rsid w:val="009B6EF7"/>
    <w:rsid w:val="009D1CE6"/>
    <w:rsid w:val="009D20D4"/>
    <w:rsid w:val="009D7320"/>
    <w:rsid w:val="009D7483"/>
    <w:rsid w:val="009E09DB"/>
    <w:rsid w:val="009E4433"/>
    <w:rsid w:val="009E6509"/>
    <w:rsid w:val="009F4461"/>
    <w:rsid w:val="00A02BF1"/>
    <w:rsid w:val="00A031C2"/>
    <w:rsid w:val="00A0425E"/>
    <w:rsid w:val="00A0742B"/>
    <w:rsid w:val="00A13FEF"/>
    <w:rsid w:val="00A1626A"/>
    <w:rsid w:val="00A20146"/>
    <w:rsid w:val="00A23BB5"/>
    <w:rsid w:val="00A25E0B"/>
    <w:rsid w:val="00A35E77"/>
    <w:rsid w:val="00A36296"/>
    <w:rsid w:val="00A376CD"/>
    <w:rsid w:val="00A37C12"/>
    <w:rsid w:val="00A43301"/>
    <w:rsid w:val="00A465FF"/>
    <w:rsid w:val="00A46C0A"/>
    <w:rsid w:val="00A529A5"/>
    <w:rsid w:val="00A530DF"/>
    <w:rsid w:val="00A544FE"/>
    <w:rsid w:val="00A577CA"/>
    <w:rsid w:val="00A57A90"/>
    <w:rsid w:val="00A62827"/>
    <w:rsid w:val="00A65EA8"/>
    <w:rsid w:val="00A66388"/>
    <w:rsid w:val="00A6676B"/>
    <w:rsid w:val="00A66CBF"/>
    <w:rsid w:val="00A673D9"/>
    <w:rsid w:val="00A904E9"/>
    <w:rsid w:val="00A941FA"/>
    <w:rsid w:val="00A9636D"/>
    <w:rsid w:val="00A97D66"/>
    <w:rsid w:val="00A97D8D"/>
    <w:rsid w:val="00AA0835"/>
    <w:rsid w:val="00AA0E7A"/>
    <w:rsid w:val="00AB0905"/>
    <w:rsid w:val="00AB40CF"/>
    <w:rsid w:val="00AC0E0D"/>
    <w:rsid w:val="00AC2D95"/>
    <w:rsid w:val="00AC3843"/>
    <w:rsid w:val="00AD09AD"/>
    <w:rsid w:val="00AD16FB"/>
    <w:rsid w:val="00AD31D3"/>
    <w:rsid w:val="00AD3809"/>
    <w:rsid w:val="00AD4A2D"/>
    <w:rsid w:val="00AE0893"/>
    <w:rsid w:val="00AE0B3A"/>
    <w:rsid w:val="00AE44C0"/>
    <w:rsid w:val="00AE57E4"/>
    <w:rsid w:val="00AF4C1A"/>
    <w:rsid w:val="00B141ED"/>
    <w:rsid w:val="00B14B11"/>
    <w:rsid w:val="00B14B66"/>
    <w:rsid w:val="00B21671"/>
    <w:rsid w:val="00B24E07"/>
    <w:rsid w:val="00B25EB4"/>
    <w:rsid w:val="00B3251C"/>
    <w:rsid w:val="00B32A57"/>
    <w:rsid w:val="00B35E9D"/>
    <w:rsid w:val="00B42914"/>
    <w:rsid w:val="00B50860"/>
    <w:rsid w:val="00B508CA"/>
    <w:rsid w:val="00B54637"/>
    <w:rsid w:val="00B60C1C"/>
    <w:rsid w:val="00B6332F"/>
    <w:rsid w:val="00B646D6"/>
    <w:rsid w:val="00B67672"/>
    <w:rsid w:val="00B74116"/>
    <w:rsid w:val="00B7472D"/>
    <w:rsid w:val="00B74E9D"/>
    <w:rsid w:val="00B76CB2"/>
    <w:rsid w:val="00B8198E"/>
    <w:rsid w:val="00B922D8"/>
    <w:rsid w:val="00B9523B"/>
    <w:rsid w:val="00B96869"/>
    <w:rsid w:val="00B968F1"/>
    <w:rsid w:val="00BA09EA"/>
    <w:rsid w:val="00BA21EA"/>
    <w:rsid w:val="00BA45E8"/>
    <w:rsid w:val="00BA6489"/>
    <w:rsid w:val="00BB2ED8"/>
    <w:rsid w:val="00BB5868"/>
    <w:rsid w:val="00BC1DA7"/>
    <w:rsid w:val="00BC36BB"/>
    <w:rsid w:val="00BE1BB5"/>
    <w:rsid w:val="00C0077A"/>
    <w:rsid w:val="00C00999"/>
    <w:rsid w:val="00C0117A"/>
    <w:rsid w:val="00C1110A"/>
    <w:rsid w:val="00C16E32"/>
    <w:rsid w:val="00C17651"/>
    <w:rsid w:val="00C24145"/>
    <w:rsid w:val="00C277D1"/>
    <w:rsid w:val="00C27FDE"/>
    <w:rsid w:val="00C33C6A"/>
    <w:rsid w:val="00C36211"/>
    <w:rsid w:val="00C54DF0"/>
    <w:rsid w:val="00C617ED"/>
    <w:rsid w:val="00C623D7"/>
    <w:rsid w:val="00C62B76"/>
    <w:rsid w:val="00C701FC"/>
    <w:rsid w:val="00C805FE"/>
    <w:rsid w:val="00C82F33"/>
    <w:rsid w:val="00C84F39"/>
    <w:rsid w:val="00C85CFB"/>
    <w:rsid w:val="00C85DC8"/>
    <w:rsid w:val="00C918C7"/>
    <w:rsid w:val="00C94613"/>
    <w:rsid w:val="00CB2669"/>
    <w:rsid w:val="00CB2BFB"/>
    <w:rsid w:val="00CB3A3A"/>
    <w:rsid w:val="00CD5491"/>
    <w:rsid w:val="00CD6AE7"/>
    <w:rsid w:val="00CD781F"/>
    <w:rsid w:val="00CE463D"/>
    <w:rsid w:val="00CE5DA5"/>
    <w:rsid w:val="00CE615B"/>
    <w:rsid w:val="00CF0273"/>
    <w:rsid w:val="00D0399F"/>
    <w:rsid w:val="00D07600"/>
    <w:rsid w:val="00D1574F"/>
    <w:rsid w:val="00D20610"/>
    <w:rsid w:val="00D22434"/>
    <w:rsid w:val="00D36569"/>
    <w:rsid w:val="00D4269E"/>
    <w:rsid w:val="00D479B0"/>
    <w:rsid w:val="00D54656"/>
    <w:rsid w:val="00D551EA"/>
    <w:rsid w:val="00D77120"/>
    <w:rsid w:val="00D7762F"/>
    <w:rsid w:val="00D87881"/>
    <w:rsid w:val="00D91D05"/>
    <w:rsid w:val="00D95CCA"/>
    <w:rsid w:val="00DA5875"/>
    <w:rsid w:val="00DB1868"/>
    <w:rsid w:val="00DC3998"/>
    <w:rsid w:val="00DC572B"/>
    <w:rsid w:val="00DC69A9"/>
    <w:rsid w:val="00DC7109"/>
    <w:rsid w:val="00DD210B"/>
    <w:rsid w:val="00DD489D"/>
    <w:rsid w:val="00DD7C38"/>
    <w:rsid w:val="00DD7FEB"/>
    <w:rsid w:val="00DF0390"/>
    <w:rsid w:val="00DF3F59"/>
    <w:rsid w:val="00DF57F2"/>
    <w:rsid w:val="00E01A7E"/>
    <w:rsid w:val="00E057F4"/>
    <w:rsid w:val="00E05B51"/>
    <w:rsid w:val="00E06887"/>
    <w:rsid w:val="00E11DB5"/>
    <w:rsid w:val="00E12792"/>
    <w:rsid w:val="00E1404C"/>
    <w:rsid w:val="00E20978"/>
    <w:rsid w:val="00E55A55"/>
    <w:rsid w:val="00E860B8"/>
    <w:rsid w:val="00EA0BD2"/>
    <w:rsid w:val="00EA2DC4"/>
    <w:rsid w:val="00EA514F"/>
    <w:rsid w:val="00EA6C70"/>
    <w:rsid w:val="00EB5C4E"/>
    <w:rsid w:val="00EB7535"/>
    <w:rsid w:val="00EC73DA"/>
    <w:rsid w:val="00ED0B82"/>
    <w:rsid w:val="00ED5C0D"/>
    <w:rsid w:val="00EE5DF9"/>
    <w:rsid w:val="00F005B8"/>
    <w:rsid w:val="00F062A9"/>
    <w:rsid w:val="00F11034"/>
    <w:rsid w:val="00F260C8"/>
    <w:rsid w:val="00F3393C"/>
    <w:rsid w:val="00F34369"/>
    <w:rsid w:val="00F37B20"/>
    <w:rsid w:val="00F576E6"/>
    <w:rsid w:val="00F57B5F"/>
    <w:rsid w:val="00F61EDD"/>
    <w:rsid w:val="00F65CE2"/>
    <w:rsid w:val="00F67AA2"/>
    <w:rsid w:val="00F70E24"/>
    <w:rsid w:val="00F714BA"/>
    <w:rsid w:val="00F91962"/>
    <w:rsid w:val="00F94CA3"/>
    <w:rsid w:val="00F97B1F"/>
    <w:rsid w:val="00FC1CEA"/>
    <w:rsid w:val="00FC206D"/>
    <w:rsid w:val="00FC2249"/>
    <w:rsid w:val="00FC446B"/>
    <w:rsid w:val="00FC53AF"/>
    <w:rsid w:val="00FD245D"/>
    <w:rsid w:val="00FD46A2"/>
    <w:rsid w:val="00FD5E43"/>
    <w:rsid w:val="00FE385A"/>
    <w:rsid w:val="00FE4B7D"/>
    <w:rsid w:val="01041A68"/>
    <w:rsid w:val="01100787"/>
    <w:rsid w:val="014F2449"/>
    <w:rsid w:val="015A56E8"/>
    <w:rsid w:val="01686513"/>
    <w:rsid w:val="017442FA"/>
    <w:rsid w:val="017E1140"/>
    <w:rsid w:val="017E6678"/>
    <w:rsid w:val="01830099"/>
    <w:rsid w:val="01885910"/>
    <w:rsid w:val="01896662"/>
    <w:rsid w:val="018D75B8"/>
    <w:rsid w:val="018F0C57"/>
    <w:rsid w:val="01A55EC7"/>
    <w:rsid w:val="01A957BF"/>
    <w:rsid w:val="01AB7E6D"/>
    <w:rsid w:val="01F07E3D"/>
    <w:rsid w:val="02021E22"/>
    <w:rsid w:val="02321934"/>
    <w:rsid w:val="02445A7A"/>
    <w:rsid w:val="025857DA"/>
    <w:rsid w:val="02587777"/>
    <w:rsid w:val="027613FB"/>
    <w:rsid w:val="02802564"/>
    <w:rsid w:val="02804562"/>
    <w:rsid w:val="0282713E"/>
    <w:rsid w:val="028C4DC0"/>
    <w:rsid w:val="02906A49"/>
    <w:rsid w:val="02AB7693"/>
    <w:rsid w:val="02B524D4"/>
    <w:rsid w:val="02B52903"/>
    <w:rsid w:val="02C65EE3"/>
    <w:rsid w:val="02F565AE"/>
    <w:rsid w:val="0329473F"/>
    <w:rsid w:val="032E25F6"/>
    <w:rsid w:val="032F6FE9"/>
    <w:rsid w:val="033A4890"/>
    <w:rsid w:val="034C7CAB"/>
    <w:rsid w:val="0351020E"/>
    <w:rsid w:val="03830AE2"/>
    <w:rsid w:val="03885E0E"/>
    <w:rsid w:val="03A75C2B"/>
    <w:rsid w:val="03A9358B"/>
    <w:rsid w:val="03B21148"/>
    <w:rsid w:val="03B253BC"/>
    <w:rsid w:val="03C16E53"/>
    <w:rsid w:val="03C317DD"/>
    <w:rsid w:val="03D12E12"/>
    <w:rsid w:val="03DA6992"/>
    <w:rsid w:val="03F97E5A"/>
    <w:rsid w:val="040F6A93"/>
    <w:rsid w:val="04155891"/>
    <w:rsid w:val="04165713"/>
    <w:rsid w:val="042F3B61"/>
    <w:rsid w:val="0447116D"/>
    <w:rsid w:val="04480A30"/>
    <w:rsid w:val="044B757D"/>
    <w:rsid w:val="046B6333"/>
    <w:rsid w:val="04810847"/>
    <w:rsid w:val="0489209E"/>
    <w:rsid w:val="048D037C"/>
    <w:rsid w:val="04955AAA"/>
    <w:rsid w:val="049D46DD"/>
    <w:rsid w:val="04AE46C9"/>
    <w:rsid w:val="04BD2FC6"/>
    <w:rsid w:val="04BF17A7"/>
    <w:rsid w:val="04C45905"/>
    <w:rsid w:val="04CC794F"/>
    <w:rsid w:val="04D02DDE"/>
    <w:rsid w:val="04D07A99"/>
    <w:rsid w:val="04EC69E9"/>
    <w:rsid w:val="05013149"/>
    <w:rsid w:val="050E47A2"/>
    <w:rsid w:val="05182F14"/>
    <w:rsid w:val="051B5A9C"/>
    <w:rsid w:val="05381CC9"/>
    <w:rsid w:val="053D3D9A"/>
    <w:rsid w:val="05541460"/>
    <w:rsid w:val="0560357F"/>
    <w:rsid w:val="05922F3D"/>
    <w:rsid w:val="059670A5"/>
    <w:rsid w:val="05A10F52"/>
    <w:rsid w:val="05AE2600"/>
    <w:rsid w:val="05D01805"/>
    <w:rsid w:val="05D9297D"/>
    <w:rsid w:val="05D97C3E"/>
    <w:rsid w:val="05DA4531"/>
    <w:rsid w:val="05DD7851"/>
    <w:rsid w:val="05F63529"/>
    <w:rsid w:val="060C7532"/>
    <w:rsid w:val="06191969"/>
    <w:rsid w:val="0625765B"/>
    <w:rsid w:val="063D792C"/>
    <w:rsid w:val="06464D53"/>
    <w:rsid w:val="065A3ABE"/>
    <w:rsid w:val="0668359C"/>
    <w:rsid w:val="067542EB"/>
    <w:rsid w:val="067A3519"/>
    <w:rsid w:val="068970EC"/>
    <w:rsid w:val="068E11E5"/>
    <w:rsid w:val="069A2C83"/>
    <w:rsid w:val="06BE295F"/>
    <w:rsid w:val="06C62B81"/>
    <w:rsid w:val="06CC1166"/>
    <w:rsid w:val="06E73EB9"/>
    <w:rsid w:val="06F4797F"/>
    <w:rsid w:val="06F506AF"/>
    <w:rsid w:val="070B34B2"/>
    <w:rsid w:val="071D659A"/>
    <w:rsid w:val="071E5D66"/>
    <w:rsid w:val="071E7015"/>
    <w:rsid w:val="07486471"/>
    <w:rsid w:val="074C7B65"/>
    <w:rsid w:val="0767791B"/>
    <w:rsid w:val="077030DF"/>
    <w:rsid w:val="0778601E"/>
    <w:rsid w:val="07903D90"/>
    <w:rsid w:val="07906FC5"/>
    <w:rsid w:val="079E113B"/>
    <w:rsid w:val="07A1335C"/>
    <w:rsid w:val="07B34AE8"/>
    <w:rsid w:val="07B62903"/>
    <w:rsid w:val="07CD2295"/>
    <w:rsid w:val="07D77390"/>
    <w:rsid w:val="07E972C4"/>
    <w:rsid w:val="08020AB2"/>
    <w:rsid w:val="080A78AC"/>
    <w:rsid w:val="08180BAF"/>
    <w:rsid w:val="082B1E7E"/>
    <w:rsid w:val="083263AF"/>
    <w:rsid w:val="08361D57"/>
    <w:rsid w:val="083D3D56"/>
    <w:rsid w:val="0847795F"/>
    <w:rsid w:val="08530016"/>
    <w:rsid w:val="08674270"/>
    <w:rsid w:val="08733284"/>
    <w:rsid w:val="0874169B"/>
    <w:rsid w:val="0874698D"/>
    <w:rsid w:val="087C0779"/>
    <w:rsid w:val="08935065"/>
    <w:rsid w:val="08A13C26"/>
    <w:rsid w:val="08A31D37"/>
    <w:rsid w:val="08D97AD7"/>
    <w:rsid w:val="08DF5426"/>
    <w:rsid w:val="08ED7E01"/>
    <w:rsid w:val="08EE7663"/>
    <w:rsid w:val="08F94C8B"/>
    <w:rsid w:val="08FF0793"/>
    <w:rsid w:val="09093D4F"/>
    <w:rsid w:val="091142A9"/>
    <w:rsid w:val="091E15AE"/>
    <w:rsid w:val="09336C5F"/>
    <w:rsid w:val="09554A11"/>
    <w:rsid w:val="095E599C"/>
    <w:rsid w:val="09672D58"/>
    <w:rsid w:val="09721418"/>
    <w:rsid w:val="098B0D1B"/>
    <w:rsid w:val="098D423D"/>
    <w:rsid w:val="09920739"/>
    <w:rsid w:val="09966BB5"/>
    <w:rsid w:val="09A47E25"/>
    <w:rsid w:val="09A54EB9"/>
    <w:rsid w:val="09A70C86"/>
    <w:rsid w:val="09AA4255"/>
    <w:rsid w:val="09AC7F46"/>
    <w:rsid w:val="09B06439"/>
    <w:rsid w:val="09B32C89"/>
    <w:rsid w:val="09BE593A"/>
    <w:rsid w:val="09C856D0"/>
    <w:rsid w:val="09D44961"/>
    <w:rsid w:val="09EF5D47"/>
    <w:rsid w:val="09FF0D49"/>
    <w:rsid w:val="0A043A3E"/>
    <w:rsid w:val="0A39196E"/>
    <w:rsid w:val="0A486323"/>
    <w:rsid w:val="0A592D89"/>
    <w:rsid w:val="0A5D606F"/>
    <w:rsid w:val="0A6D371E"/>
    <w:rsid w:val="0A6E1B6F"/>
    <w:rsid w:val="0A7D1A76"/>
    <w:rsid w:val="0A832D96"/>
    <w:rsid w:val="0A9676C0"/>
    <w:rsid w:val="0A9A32E0"/>
    <w:rsid w:val="0A9D6014"/>
    <w:rsid w:val="0AA402D4"/>
    <w:rsid w:val="0AA43F7D"/>
    <w:rsid w:val="0ABE32B8"/>
    <w:rsid w:val="0AC44A4A"/>
    <w:rsid w:val="0ACE6829"/>
    <w:rsid w:val="0AD0186D"/>
    <w:rsid w:val="0AD55E09"/>
    <w:rsid w:val="0AE603C2"/>
    <w:rsid w:val="0AEA04A1"/>
    <w:rsid w:val="0AF30D0D"/>
    <w:rsid w:val="0AFB1189"/>
    <w:rsid w:val="0B0D235D"/>
    <w:rsid w:val="0B0D7E01"/>
    <w:rsid w:val="0B2A136B"/>
    <w:rsid w:val="0B2D7303"/>
    <w:rsid w:val="0B304DD2"/>
    <w:rsid w:val="0B3E2BB6"/>
    <w:rsid w:val="0B686454"/>
    <w:rsid w:val="0B7050C6"/>
    <w:rsid w:val="0B823419"/>
    <w:rsid w:val="0BA20AD4"/>
    <w:rsid w:val="0BC01E71"/>
    <w:rsid w:val="0BE27F74"/>
    <w:rsid w:val="0BF746B9"/>
    <w:rsid w:val="0BFE0645"/>
    <w:rsid w:val="0C0872B2"/>
    <w:rsid w:val="0C142961"/>
    <w:rsid w:val="0C267C04"/>
    <w:rsid w:val="0C310F3E"/>
    <w:rsid w:val="0C4A7332"/>
    <w:rsid w:val="0C5C7E64"/>
    <w:rsid w:val="0C6145FF"/>
    <w:rsid w:val="0C78475F"/>
    <w:rsid w:val="0C8A6ACC"/>
    <w:rsid w:val="0C9364E7"/>
    <w:rsid w:val="0C9A15A7"/>
    <w:rsid w:val="0CA92EAB"/>
    <w:rsid w:val="0CAF3A93"/>
    <w:rsid w:val="0CAF6782"/>
    <w:rsid w:val="0CB932A9"/>
    <w:rsid w:val="0CC72065"/>
    <w:rsid w:val="0CEA78E1"/>
    <w:rsid w:val="0CFF0F1B"/>
    <w:rsid w:val="0D157F61"/>
    <w:rsid w:val="0D2D7395"/>
    <w:rsid w:val="0D3A01A5"/>
    <w:rsid w:val="0D3F3B82"/>
    <w:rsid w:val="0D484685"/>
    <w:rsid w:val="0D596071"/>
    <w:rsid w:val="0D65555B"/>
    <w:rsid w:val="0D6813B0"/>
    <w:rsid w:val="0D730691"/>
    <w:rsid w:val="0D735CCB"/>
    <w:rsid w:val="0D7A0BE3"/>
    <w:rsid w:val="0D863EA9"/>
    <w:rsid w:val="0D877299"/>
    <w:rsid w:val="0D892919"/>
    <w:rsid w:val="0D895FB1"/>
    <w:rsid w:val="0DA466A2"/>
    <w:rsid w:val="0DB040A8"/>
    <w:rsid w:val="0DB431F0"/>
    <w:rsid w:val="0DB77A48"/>
    <w:rsid w:val="0DE03350"/>
    <w:rsid w:val="0DE70DEB"/>
    <w:rsid w:val="0DF418E9"/>
    <w:rsid w:val="0E0228E0"/>
    <w:rsid w:val="0E0D1A36"/>
    <w:rsid w:val="0E12718F"/>
    <w:rsid w:val="0E2C12E1"/>
    <w:rsid w:val="0E35158B"/>
    <w:rsid w:val="0E3966AF"/>
    <w:rsid w:val="0E3F1FBF"/>
    <w:rsid w:val="0E4017C4"/>
    <w:rsid w:val="0E560419"/>
    <w:rsid w:val="0E682E12"/>
    <w:rsid w:val="0E6A4F53"/>
    <w:rsid w:val="0E6C2D30"/>
    <w:rsid w:val="0E72386F"/>
    <w:rsid w:val="0E7476E7"/>
    <w:rsid w:val="0E8004E8"/>
    <w:rsid w:val="0E926590"/>
    <w:rsid w:val="0E960849"/>
    <w:rsid w:val="0E9733D5"/>
    <w:rsid w:val="0EB866F3"/>
    <w:rsid w:val="0EC55945"/>
    <w:rsid w:val="0ED2525D"/>
    <w:rsid w:val="0ED47586"/>
    <w:rsid w:val="0EE554BE"/>
    <w:rsid w:val="0EE814A1"/>
    <w:rsid w:val="0EF347E6"/>
    <w:rsid w:val="0EF55889"/>
    <w:rsid w:val="0F037D35"/>
    <w:rsid w:val="0F0859E8"/>
    <w:rsid w:val="0F1017DE"/>
    <w:rsid w:val="0F1304ED"/>
    <w:rsid w:val="0F1D4EE8"/>
    <w:rsid w:val="0F455F66"/>
    <w:rsid w:val="0F53507C"/>
    <w:rsid w:val="0F57773D"/>
    <w:rsid w:val="0F62376E"/>
    <w:rsid w:val="0F7B4AA5"/>
    <w:rsid w:val="0F8170C3"/>
    <w:rsid w:val="0F863EB5"/>
    <w:rsid w:val="0F9D0EBF"/>
    <w:rsid w:val="0FA5649A"/>
    <w:rsid w:val="0FAA2FD3"/>
    <w:rsid w:val="0FBA0DE9"/>
    <w:rsid w:val="0FC2663E"/>
    <w:rsid w:val="0FC921E2"/>
    <w:rsid w:val="0FDB4006"/>
    <w:rsid w:val="0FDF3A23"/>
    <w:rsid w:val="0FED099E"/>
    <w:rsid w:val="10044A9B"/>
    <w:rsid w:val="100E0BEA"/>
    <w:rsid w:val="1015087A"/>
    <w:rsid w:val="10171714"/>
    <w:rsid w:val="10231906"/>
    <w:rsid w:val="102A32DC"/>
    <w:rsid w:val="10384DFD"/>
    <w:rsid w:val="10400162"/>
    <w:rsid w:val="105837BE"/>
    <w:rsid w:val="10595CA8"/>
    <w:rsid w:val="105B0C88"/>
    <w:rsid w:val="10616BA3"/>
    <w:rsid w:val="106328A6"/>
    <w:rsid w:val="106B01AD"/>
    <w:rsid w:val="10876A93"/>
    <w:rsid w:val="108B4417"/>
    <w:rsid w:val="10A90F7C"/>
    <w:rsid w:val="10B96EA8"/>
    <w:rsid w:val="10BB33AB"/>
    <w:rsid w:val="10C06C14"/>
    <w:rsid w:val="10C25EDE"/>
    <w:rsid w:val="10C632B2"/>
    <w:rsid w:val="10E020F3"/>
    <w:rsid w:val="10E70644"/>
    <w:rsid w:val="10F1473B"/>
    <w:rsid w:val="110E3FBE"/>
    <w:rsid w:val="111C219A"/>
    <w:rsid w:val="111C5747"/>
    <w:rsid w:val="11282A4F"/>
    <w:rsid w:val="112B17C4"/>
    <w:rsid w:val="11326ECE"/>
    <w:rsid w:val="113C4C01"/>
    <w:rsid w:val="11417822"/>
    <w:rsid w:val="114523E5"/>
    <w:rsid w:val="11484717"/>
    <w:rsid w:val="116B7F9F"/>
    <w:rsid w:val="117439BB"/>
    <w:rsid w:val="11773772"/>
    <w:rsid w:val="119A47B9"/>
    <w:rsid w:val="11AF1E55"/>
    <w:rsid w:val="11BA61AF"/>
    <w:rsid w:val="11C23297"/>
    <w:rsid w:val="11D933EC"/>
    <w:rsid w:val="11F27097"/>
    <w:rsid w:val="11F76665"/>
    <w:rsid w:val="11FB3903"/>
    <w:rsid w:val="12016620"/>
    <w:rsid w:val="12036659"/>
    <w:rsid w:val="12070870"/>
    <w:rsid w:val="1208092E"/>
    <w:rsid w:val="12130C68"/>
    <w:rsid w:val="12227E62"/>
    <w:rsid w:val="122C3E57"/>
    <w:rsid w:val="126128B3"/>
    <w:rsid w:val="12660233"/>
    <w:rsid w:val="12753A2E"/>
    <w:rsid w:val="127959BF"/>
    <w:rsid w:val="127A2827"/>
    <w:rsid w:val="128D58B4"/>
    <w:rsid w:val="129B48F0"/>
    <w:rsid w:val="12C14EC5"/>
    <w:rsid w:val="12D51A90"/>
    <w:rsid w:val="12E5186E"/>
    <w:rsid w:val="12EC3FFB"/>
    <w:rsid w:val="12F1519B"/>
    <w:rsid w:val="130800FC"/>
    <w:rsid w:val="130A7C63"/>
    <w:rsid w:val="1314127C"/>
    <w:rsid w:val="13157A64"/>
    <w:rsid w:val="133726DD"/>
    <w:rsid w:val="134A310C"/>
    <w:rsid w:val="135C16A3"/>
    <w:rsid w:val="13636AB7"/>
    <w:rsid w:val="136B7DE8"/>
    <w:rsid w:val="13757F47"/>
    <w:rsid w:val="13761EC1"/>
    <w:rsid w:val="137B1545"/>
    <w:rsid w:val="138136B6"/>
    <w:rsid w:val="13932807"/>
    <w:rsid w:val="13966E84"/>
    <w:rsid w:val="13A27EB9"/>
    <w:rsid w:val="13C3075C"/>
    <w:rsid w:val="13CB7BC1"/>
    <w:rsid w:val="13F54E08"/>
    <w:rsid w:val="140147D6"/>
    <w:rsid w:val="14092680"/>
    <w:rsid w:val="140B2C6D"/>
    <w:rsid w:val="14196B0B"/>
    <w:rsid w:val="141F5F4D"/>
    <w:rsid w:val="143648F6"/>
    <w:rsid w:val="14487711"/>
    <w:rsid w:val="145442B4"/>
    <w:rsid w:val="14576A89"/>
    <w:rsid w:val="145A1E9B"/>
    <w:rsid w:val="145B47E8"/>
    <w:rsid w:val="146862BB"/>
    <w:rsid w:val="146F2311"/>
    <w:rsid w:val="14752314"/>
    <w:rsid w:val="147632FB"/>
    <w:rsid w:val="14854B32"/>
    <w:rsid w:val="148A32A8"/>
    <w:rsid w:val="14965E90"/>
    <w:rsid w:val="14992D4C"/>
    <w:rsid w:val="14A55CDE"/>
    <w:rsid w:val="14AA6703"/>
    <w:rsid w:val="14C16118"/>
    <w:rsid w:val="14C54E2A"/>
    <w:rsid w:val="14CC47C2"/>
    <w:rsid w:val="14E921B8"/>
    <w:rsid w:val="14ED79F6"/>
    <w:rsid w:val="14F72E20"/>
    <w:rsid w:val="15180F75"/>
    <w:rsid w:val="153A13C2"/>
    <w:rsid w:val="153E5059"/>
    <w:rsid w:val="155216CE"/>
    <w:rsid w:val="15692F96"/>
    <w:rsid w:val="157317D8"/>
    <w:rsid w:val="158521DA"/>
    <w:rsid w:val="158538FE"/>
    <w:rsid w:val="15AA3EEC"/>
    <w:rsid w:val="15AA4AC9"/>
    <w:rsid w:val="15B42CC5"/>
    <w:rsid w:val="15B4528F"/>
    <w:rsid w:val="15CC0FDB"/>
    <w:rsid w:val="15EE7FF3"/>
    <w:rsid w:val="15F142BC"/>
    <w:rsid w:val="15FC41F7"/>
    <w:rsid w:val="16236608"/>
    <w:rsid w:val="162A02B0"/>
    <w:rsid w:val="163A7C24"/>
    <w:rsid w:val="164125A5"/>
    <w:rsid w:val="164F240A"/>
    <w:rsid w:val="16526560"/>
    <w:rsid w:val="165D523E"/>
    <w:rsid w:val="166168BB"/>
    <w:rsid w:val="1665255F"/>
    <w:rsid w:val="167409DD"/>
    <w:rsid w:val="168802B9"/>
    <w:rsid w:val="168B31EB"/>
    <w:rsid w:val="16A261B5"/>
    <w:rsid w:val="16A40A8A"/>
    <w:rsid w:val="16C110EB"/>
    <w:rsid w:val="16C938AA"/>
    <w:rsid w:val="16D52525"/>
    <w:rsid w:val="16EF3F6B"/>
    <w:rsid w:val="16FE75C5"/>
    <w:rsid w:val="17005FBC"/>
    <w:rsid w:val="170F1ACE"/>
    <w:rsid w:val="17125CEF"/>
    <w:rsid w:val="17140366"/>
    <w:rsid w:val="171620C1"/>
    <w:rsid w:val="171A0296"/>
    <w:rsid w:val="17222F77"/>
    <w:rsid w:val="17234A7C"/>
    <w:rsid w:val="17365DB5"/>
    <w:rsid w:val="173D5762"/>
    <w:rsid w:val="175756C4"/>
    <w:rsid w:val="1772145A"/>
    <w:rsid w:val="17770683"/>
    <w:rsid w:val="177A2852"/>
    <w:rsid w:val="17841ABB"/>
    <w:rsid w:val="17A34B99"/>
    <w:rsid w:val="17C23271"/>
    <w:rsid w:val="17C537E6"/>
    <w:rsid w:val="17C72E4B"/>
    <w:rsid w:val="17D41571"/>
    <w:rsid w:val="17EB6C6C"/>
    <w:rsid w:val="17F361EF"/>
    <w:rsid w:val="17FC1068"/>
    <w:rsid w:val="1808607A"/>
    <w:rsid w:val="181B5077"/>
    <w:rsid w:val="182F4479"/>
    <w:rsid w:val="183D4FEE"/>
    <w:rsid w:val="183D62C2"/>
    <w:rsid w:val="184D73A6"/>
    <w:rsid w:val="184E0B03"/>
    <w:rsid w:val="185D2F4B"/>
    <w:rsid w:val="18644328"/>
    <w:rsid w:val="18673E19"/>
    <w:rsid w:val="18774B9A"/>
    <w:rsid w:val="187C78C4"/>
    <w:rsid w:val="18874ECB"/>
    <w:rsid w:val="188E6525"/>
    <w:rsid w:val="188F53F8"/>
    <w:rsid w:val="189562C8"/>
    <w:rsid w:val="189B47E4"/>
    <w:rsid w:val="189E1F0E"/>
    <w:rsid w:val="18A40BC9"/>
    <w:rsid w:val="18CA0CDF"/>
    <w:rsid w:val="18D5553D"/>
    <w:rsid w:val="18E13BCB"/>
    <w:rsid w:val="18F148A5"/>
    <w:rsid w:val="190D1D60"/>
    <w:rsid w:val="193E4785"/>
    <w:rsid w:val="195F3FE5"/>
    <w:rsid w:val="19604F1F"/>
    <w:rsid w:val="19723451"/>
    <w:rsid w:val="19850AD0"/>
    <w:rsid w:val="19883955"/>
    <w:rsid w:val="19A91329"/>
    <w:rsid w:val="19B47967"/>
    <w:rsid w:val="19BC1F42"/>
    <w:rsid w:val="19BE6BF8"/>
    <w:rsid w:val="19CA34CE"/>
    <w:rsid w:val="19CD039D"/>
    <w:rsid w:val="19D91EF5"/>
    <w:rsid w:val="19DD3156"/>
    <w:rsid w:val="19EF2318"/>
    <w:rsid w:val="1A0D1849"/>
    <w:rsid w:val="1A0D5FFA"/>
    <w:rsid w:val="1A1324AA"/>
    <w:rsid w:val="1A3146DE"/>
    <w:rsid w:val="1A391BE4"/>
    <w:rsid w:val="1A496483"/>
    <w:rsid w:val="1A5A1E87"/>
    <w:rsid w:val="1A5C56BC"/>
    <w:rsid w:val="1A654C5F"/>
    <w:rsid w:val="1A6A28EC"/>
    <w:rsid w:val="1A843DCE"/>
    <w:rsid w:val="1AAB5868"/>
    <w:rsid w:val="1AAC2B20"/>
    <w:rsid w:val="1AAE6A00"/>
    <w:rsid w:val="1AC97AC8"/>
    <w:rsid w:val="1ACC0EDD"/>
    <w:rsid w:val="1AD71B8B"/>
    <w:rsid w:val="1AE91F42"/>
    <w:rsid w:val="1B024856"/>
    <w:rsid w:val="1B0C332A"/>
    <w:rsid w:val="1B102545"/>
    <w:rsid w:val="1B162E8B"/>
    <w:rsid w:val="1B174F9D"/>
    <w:rsid w:val="1B205B7B"/>
    <w:rsid w:val="1B57078C"/>
    <w:rsid w:val="1B5A1A13"/>
    <w:rsid w:val="1B640570"/>
    <w:rsid w:val="1B680130"/>
    <w:rsid w:val="1B856EE4"/>
    <w:rsid w:val="1B8F15AC"/>
    <w:rsid w:val="1B966EEF"/>
    <w:rsid w:val="1B9B4505"/>
    <w:rsid w:val="1BB30658"/>
    <w:rsid w:val="1BB401CE"/>
    <w:rsid w:val="1BB60F3D"/>
    <w:rsid w:val="1BB87C59"/>
    <w:rsid w:val="1BE678F6"/>
    <w:rsid w:val="1C0A3092"/>
    <w:rsid w:val="1C114DF5"/>
    <w:rsid w:val="1C182814"/>
    <w:rsid w:val="1C1E4A8A"/>
    <w:rsid w:val="1C607DB2"/>
    <w:rsid w:val="1C735B0F"/>
    <w:rsid w:val="1C7875BB"/>
    <w:rsid w:val="1C7E211D"/>
    <w:rsid w:val="1C8030E0"/>
    <w:rsid w:val="1C8300C0"/>
    <w:rsid w:val="1CA80D4F"/>
    <w:rsid w:val="1CA92652"/>
    <w:rsid w:val="1CAA5352"/>
    <w:rsid w:val="1CBE7EBE"/>
    <w:rsid w:val="1CD549AD"/>
    <w:rsid w:val="1CD8633F"/>
    <w:rsid w:val="1CF30FF7"/>
    <w:rsid w:val="1CF4490D"/>
    <w:rsid w:val="1CF70595"/>
    <w:rsid w:val="1CFF3061"/>
    <w:rsid w:val="1D13456F"/>
    <w:rsid w:val="1D284742"/>
    <w:rsid w:val="1D2D4A96"/>
    <w:rsid w:val="1D3C0749"/>
    <w:rsid w:val="1D4C03BA"/>
    <w:rsid w:val="1D5447CD"/>
    <w:rsid w:val="1D58069E"/>
    <w:rsid w:val="1D664B1F"/>
    <w:rsid w:val="1D932783"/>
    <w:rsid w:val="1D9F203F"/>
    <w:rsid w:val="1DA31A08"/>
    <w:rsid w:val="1DAB70EE"/>
    <w:rsid w:val="1DB401C9"/>
    <w:rsid w:val="1DBC0763"/>
    <w:rsid w:val="1DBC71D5"/>
    <w:rsid w:val="1DC31AF1"/>
    <w:rsid w:val="1DDA1333"/>
    <w:rsid w:val="1DE60DC1"/>
    <w:rsid w:val="1DEB5E7F"/>
    <w:rsid w:val="1E2124A5"/>
    <w:rsid w:val="1E236E15"/>
    <w:rsid w:val="1E3A221B"/>
    <w:rsid w:val="1E3C498C"/>
    <w:rsid w:val="1E432C32"/>
    <w:rsid w:val="1E440365"/>
    <w:rsid w:val="1E473ECB"/>
    <w:rsid w:val="1E614412"/>
    <w:rsid w:val="1E6E67D8"/>
    <w:rsid w:val="1E6F24AE"/>
    <w:rsid w:val="1E946DE2"/>
    <w:rsid w:val="1EA07DF4"/>
    <w:rsid w:val="1EA15C48"/>
    <w:rsid w:val="1EA7740E"/>
    <w:rsid w:val="1EAF766D"/>
    <w:rsid w:val="1EB42AC3"/>
    <w:rsid w:val="1EC975DB"/>
    <w:rsid w:val="1ED42437"/>
    <w:rsid w:val="1ED44095"/>
    <w:rsid w:val="1EDC6E4C"/>
    <w:rsid w:val="1EE12B77"/>
    <w:rsid w:val="1EE241F9"/>
    <w:rsid w:val="1EFA240F"/>
    <w:rsid w:val="1EFC47D5"/>
    <w:rsid w:val="1EFD30FD"/>
    <w:rsid w:val="1F0625DD"/>
    <w:rsid w:val="1F1B731B"/>
    <w:rsid w:val="1F201FD9"/>
    <w:rsid w:val="1F38023E"/>
    <w:rsid w:val="1F4C49E8"/>
    <w:rsid w:val="1F722C30"/>
    <w:rsid w:val="1F824F9B"/>
    <w:rsid w:val="1FA63478"/>
    <w:rsid w:val="1FB27398"/>
    <w:rsid w:val="1FB369B2"/>
    <w:rsid w:val="1FE47D6B"/>
    <w:rsid w:val="1FE8583F"/>
    <w:rsid w:val="203027B7"/>
    <w:rsid w:val="2056209C"/>
    <w:rsid w:val="20606CE3"/>
    <w:rsid w:val="209B34FE"/>
    <w:rsid w:val="20A8480D"/>
    <w:rsid w:val="20B53428"/>
    <w:rsid w:val="20BA44AC"/>
    <w:rsid w:val="20BD1DAC"/>
    <w:rsid w:val="20EC5802"/>
    <w:rsid w:val="211966AF"/>
    <w:rsid w:val="2129343F"/>
    <w:rsid w:val="213D1BC8"/>
    <w:rsid w:val="214365BE"/>
    <w:rsid w:val="216002CA"/>
    <w:rsid w:val="216E7970"/>
    <w:rsid w:val="21731FC6"/>
    <w:rsid w:val="217A307F"/>
    <w:rsid w:val="217A686A"/>
    <w:rsid w:val="217B67FD"/>
    <w:rsid w:val="21821CC3"/>
    <w:rsid w:val="219700F9"/>
    <w:rsid w:val="21A110AF"/>
    <w:rsid w:val="21AA44D0"/>
    <w:rsid w:val="21B11C37"/>
    <w:rsid w:val="21B31F32"/>
    <w:rsid w:val="21B92E43"/>
    <w:rsid w:val="21DA364A"/>
    <w:rsid w:val="21EC7E43"/>
    <w:rsid w:val="21F77CA1"/>
    <w:rsid w:val="220953A0"/>
    <w:rsid w:val="221809AB"/>
    <w:rsid w:val="221951D7"/>
    <w:rsid w:val="221C34CB"/>
    <w:rsid w:val="223A40EF"/>
    <w:rsid w:val="223C337E"/>
    <w:rsid w:val="22505469"/>
    <w:rsid w:val="225B4C45"/>
    <w:rsid w:val="225E628C"/>
    <w:rsid w:val="225F4CC7"/>
    <w:rsid w:val="2269591C"/>
    <w:rsid w:val="22813D29"/>
    <w:rsid w:val="228201CD"/>
    <w:rsid w:val="228C7754"/>
    <w:rsid w:val="229F1EE1"/>
    <w:rsid w:val="22B16C1D"/>
    <w:rsid w:val="22B40633"/>
    <w:rsid w:val="22C36F8E"/>
    <w:rsid w:val="22C62C1E"/>
    <w:rsid w:val="22CA7849"/>
    <w:rsid w:val="22D911C5"/>
    <w:rsid w:val="22E77A55"/>
    <w:rsid w:val="22E9703E"/>
    <w:rsid w:val="22F66CD9"/>
    <w:rsid w:val="22F93624"/>
    <w:rsid w:val="23241C21"/>
    <w:rsid w:val="233F7420"/>
    <w:rsid w:val="235F34BF"/>
    <w:rsid w:val="23694EE9"/>
    <w:rsid w:val="238033BC"/>
    <w:rsid w:val="23926885"/>
    <w:rsid w:val="239309E4"/>
    <w:rsid w:val="2393373D"/>
    <w:rsid w:val="239C706C"/>
    <w:rsid w:val="23A16E72"/>
    <w:rsid w:val="23AB06F3"/>
    <w:rsid w:val="23D63FF3"/>
    <w:rsid w:val="23DA6AE5"/>
    <w:rsid w:val="23DD0DCC"/>
    <w:rsid w:val="23DD3AD5"/>
    <w:rsid w:val="23E51D45"/>
    <w:rsid w:val="23F03365"/>
    <w:rsid w:val="241243F0"/>
    <w:rsid w:val="241870B4"/>
    <w:rsid w:val="24317F37"/>
    <w:rsid w:val="244E05BB"/>
    <w:rsid w:val="245411E7"/>
    <w:rsid w:val="245562DC"/>
    <w:rsid w:val="246178B1"/>
    <w:rsid w:val="248668D4"/>
    <w:rsid w:val="24896F28"/>
    <w:rsid w:val="248F3E4A"/>
    <w:rsid w:val="249079D4"/>
    <w:rsid w:val="24A3256E"/>
    <w:rsid w:val="24BA4FF7"/>
    <w:rsid w:val="24CE5BC8"/>
    <w:rsid w:val="24D86764"/>
    <w:rsid w:val="24E9367C"/>
    <w:rsid w:val="24F124D1"/>
    <w:rsid w:val="24FA598E"/>
    <w:rsid w:val="250E79F6"/>
    <w:rsid w:val="2510610D"/>
    <w:rsid w:val="25292DCA"/>
    <w:rsid w:val="253E4680"/>
    <w:rsid w:val="25400295"/>
    <w:rsid w:val="254E5479"/>
    <w:rsid w:val="258E2C60"/>
    <w:rsid w:val="25977C6F"/>
    <w:rsid w:val="25A00842"/>
    <w:rsid w:val="25A046CF"/>
    <w:rsid w:val="25B82157"/>
    <w:rsid w:val="25B9230D"/>
    <w:rsid w:val="25BC1060"/>
    <w:rsid w:val="25BC6ED0"/>
    <w:rsid w:val="25DE0EA9"/>
    <w:rsid w:val="25FE1013"/>
    <w:rsid w:val="260C6A77"/>
    <w:rsid w:val="260F65B3"/>
    <w:rsid w:val="2624097D"/>
    <w:rsid w:val="26345C82"/>
    <w:rsid w:val="26446C8E"/>
    <w:rsid w:val="264919C2"/>
    <w:rsid w:val="2662721E"/>
    <w:rsid w:val="26631793"/>
    <w:rsid w:val="26636B4C"/>
    <w:rsid w:val="2687307F"/>
    <w:rsid w:val="26916261"/>
    <w:rsid w:val="26935D08"/>
    <w:rsid w:val="269F64C8"/>
    <w:rsid w:val="26B5321B"/>
    <w:rsid w:val="26BA36B6"/>
    <w:rsid w:val="26C012BC"/>
    <w:rsid w:val="26C143CC"/>
    <w:rsid w:val="26C3146B"/>
    <w:rsid w:val="26CB1565"/>
    <w:rsid w:val="26D0312E"/>
    <w:rsid w:val="26D21C8A"/>
    <w:rsid w:val="26D66CAB"/>
    <w:rsid w:val="26DD38D2"/>
    <w:rsid w:val="26DD53C1"/>
    <w:rsid w:val="26E21545"/>
    <w:rsid w:val="26F314BB"/>
    <w:rsid w:val="27020053"/>
    <w:rsid w:val="27074267"/>
    <w:rsid w:val="27281EA0"/>
    <w:rsid w:val="27356E9C"/>
    <w:rsid w:val="273C404C"/>
    <w:rsid w:val="274506BA"/>
    <w:rsid w:val="274A6DDF"/>
    <w:rsid w:val="275E3968"/>
    <w:rsid w:val="277D6B0D"/>
    <w:rsid w:val="277F2035"/>
    <w:rsid w:val="278D78E5"/>
    <w:rsid w:val="27A15C5A"/>
    <w:rsid w:val="27A3048F"/>
    <w:rsid w:val="27A71F79"/>
    <w:rsid w:val="27A91D58"/>
    <w:rsid w:val="27A9718A"/>
    <w:rsid w:val="27BB15DA"/>
    <w:rsid w:val="27BF3767"/>
    <w:rsid w:val="27D1065E"/>
    <w:rsid w:val="27D47AFC"/>
    <w:rsid w:val="27DD0E7D"/>
    <w:rsid w:val="27DE15AE"/>
    <w:rsid w:val="27DF2071"/>
    <w:rsid w:val="27E44C2E"/>
    <w:rsid w:val="27E65C32"/>
    <w:rsid w:val="27EB05C2"/>
    <w:rsid w:val="27EB6814"/>
    <w:rsid w:val="27EE675B"/>
    <w:rsid w:val="280D1865"/>
    <w:rsid w:val="28107B4C"/>
    <w:rsid w:val="28135D30"/>
    <w:rsid w:val="2814683C"/>
    <w:rsid w:val="28322A34"/>
    <w:rsid w:val="2833710D"/>
    <w:rsid w:val="28403C4D"/>
    <w:rsid w:val="28430989"/>
    <w:rsid w:val="285048C6"/>
    <w:rsid w:val="28515ABA"/>
    <w:rsid w:val="28643ED1"/>
    <w:rsid w:val="286A7EFD"/>
    <w:rsid w:val="2888726E"/>
    <w:rsid w:val="289C7722"/>
    <w:rsid w:val="28AA3FD9"/>
    <w:rsid w:val="28AD376B"/>
    <w:rsid w:val="28AF0E02"/>
    <w:rsid w:val="28B90EAB"/>
    <w:rsid w:val="28C3038B"/>
    <w:rsid w:val="28C90E8B"/>
    <w:rsid w:val="28CD09A0"/>
    <w:rsid w:val="28FE2577"/>
    <w:rsid w:val="291259B4"/>
    <w:rsid w:val="291A689B"/>
    <w:rsid w:val="29324CE1"/>
    <w:rsid w:val="29366B6F"/>
    <w:rsid w:val="29405AC6"/>
    <w:rsid w:val="294C0A96"/>
    <w:rsid w:val="295D3BCC"/>
    <w:rsid w:val="29724367"/>
    <w:rsid w:val="297405E4"/>
    <w:rsid w:val="29851D80"/>
    <w:rsid w:val="29891DA7"/>
    <w:rsid w:val="299A284E"/>
    <w:rsid w:val="29B12947"/>
    <w:rsid w:val="29B54574"/>
    <w:rsid w:val="29BD4E25"/>
    <w:rsid w:val="29BE4A5E"/>
    <w:rsid w:val="29CF4845"/>
    <w:rsid w:val="29D967E6"/>
    <w:rsid w:val="2A0848EE"/>
    <w:rsid w:val="2A164181"/>
    <w:rsid w:val="2A1E7C9C"/>
    <w:rsid w:val="2A32409D"/>
    <w:rsid w:val="2A3A75DF"/>
    <w:rsid w:val="2A3D47EE"/>
    <w:rsid w:val="2A4B5348"/>
    <w:rsid w:val="2A5567D1"/>
    <w:rsid w:val="2A676756"/>
    <w:rsid w:val="2A750617"/>
    <w:rsid w:val="2A882831"/>
    <w:rsid w:val="2A88675A"/>
    <w:rsid w:val="2A9C5BA4"/>
    <w:rsid w:val="2AA131BA"/>
    <w:rsid w:val="2AAC770B"/>
    <w:rsid w:val="2AAF56F4"/>
    <w:rsid w:val="2AB5269D"/>
    <w:rsid w:val="2ABC7334"/>
    <w:rsid w:val="2ABE3F5E"/>
    <w:rsid w:val="2ABF496E"/>
    <w:rsid w:val="2AC43995"/>
    <w:rsid w:val="2AC75113"/>
    <w:rsid w:val="2AC92342"/>
    <w:rsid w:val="2ACF1B94"/>
    <w:rsid w:val="2AD0584D"/>
    <w:rsid w:val="2AEC34B6"/>
    <w:rsid w:val="2AEE28AB"/>
    <w:rsid w:val="2AF17336"/>
    <w:rsid w:val="2AF31787"/>
    <w:rsid w:val="2AF4778E"/>
    <w:rsid w:val="2B07215F"/>
    <w:rsid w:val="2B0D7176"/>
    <w:rsid w:val="2B105687"/>
    <w:rsid w:val="2B561E69"/>
    <w:rsid w:val="2B613650"/>
    <w:rsid w:val="2B63237E"/>
    <w:rsid w:val="2B69017C"/>
    <w:rsid w:val="2B6F6423"/>
    <w:rsid w:val="2B715D85"/>
    <w:rsid w:val="2BA02E5A"/>
    <w:rsid w:val="2BA67A9D"/>
    <w:rsid w:val="2BA67C10"/>
    <w:rsid w:val="2BAD312E"/>
    <w:rsid w:val="2BC50B47"/>
    <w:rsid w:val="2BCE7B74"/>
    <w:rsid w:val="2BCF3D57"/>
    <w:rsid w:val="2BD77ACC"/>
    <w:rsid w:val="2BEA6A79"/>
    <w:rsid w:val="2BF73E95"/>
    <w:rsid w:val="2BF813D0"/>
    <w:rsid w:val="2C0120AF"/>
    <w:rsid w:val="2C097516"/>
    <w:rsid w:val="2C116933"/>
    <w:rsid w:val="2C2E58AC"/>
    <w:rsid w:val="2C4B4A59"/>
    <w:rsid w:val="2C5B7B14"/>
    <w:rsid w:val="2C680FED"/>
    <w:rsid w:val="2C6D003B"/>
    <w:rsid w:val="2C9302B4"/>
    <w:rsid w:val="2CA67B87"/>
    <w:rsid w:val="2CB23105"/>
    <w:rsid w:val="2CBF0ACE"/>
    <w:rsid w:val="2CE20CEC"/>
    <w:rsid w:val="2CE6589A"/>
    <w:rsid w:val="2CF37C9A"/>
    <w:rsid w:val="2D0F1E6D"/>
    <w:rsid w:val="2D1D3656"/>
    <w:rsid w:val="2D346567"/>
    <w:rsid w:val="2D705841"/>
    <w:rsid w:val="2D7203FA"/>
    <w:rsid w:val="2D772CCC"/>
    <w:rsid w:val="2D8205A2"/>
    <w:rsid w:val="2DBF61C3"/>
    <w:rsid w:val="2DC26CE1"/>
    <w:rsid w:val="2DE35A2B"/>
    <w:rsid w:val="2DE43620"/>
    <w:rsid w:val="2DE77219"/>
    <w:rsid w:val="2DEC0BF0"/>
    <w:rsid w:val="2E002B8F"/>
    <w:rsid w:val="2E197069"/>
    <w:rsid w:val="2E1A5BF7"/>
    <w:rsid w:val="2E1C0F9C"/>
    <w:rsid w:val="2E442BE3"/>
    <w:rsid w:val="2E463A1E"/>
    <w:rsid w:val="2E5761EC"/>
    <w:rsid w:val="2E6609A2"/>
    <w:rsid w:val="2E821A9D"/>
    <w:rsid w:val="2E860791"/>
    <w:rsid w:val="2E9B38AE"/>
    <w:rsid w:val="2EA43D43"/>
    <w:rsid w:val="2EA4738B"/>
    <w:rsid w:val="2EB15F26"/>
    <w:rsid w:val="2EC456C9"/>
    <w:rsid w:val="2ED22917"/>
    <w:rsid w:val="2EDB6FD3"/>
    <w:rsid w:val="2EDD4CC4"/>
    <w:rsid w:val="2EE928C2"/>
    <w:rsid w:val="2EE95B22"/>
    <w:rsid w:val="2EFB6836"/>
    <w:rsid w:val="2F0403D6"/>
    <w:rsid w:val="2F0B4905"/>
    <w:rsid w:val="2F0B5733"/>
    <w:rsid w:val="2F0C7B4A"/>
    <w:rsid w:val="2F106B60"/>
    <w:rsid w:val="2F154177"/>
    <w:rsid w:val="2F17454E"/>
    <w:rsid w:val="2F185BE6"/>
    <w:rsid w:val="2F1E74CF"/>
    <w:rsid w:val="2F25154B"/>
    <w:rsid w:val="2F407445"/>
    <w:rsid w:val="2F610443"/>
    <w:rsid w:val="2F6D55B6"/>
    <w:rsid w:val="2F73308C"/>
    <w:rsid w:val="2F7847BC"/>
    <w:rsid w:val="2F7D4AA4"/>
    <w:rsid w:val="2F86538B"/>
    <w:rsid w:val="2F8D2156"/>
    <w:rsid w:val="2FA6569B"/>
    <w:rsid w:val="2FA70E13"/>
    <w:rsid w:val="2FAA4280"/>
    <w:rsid w:val="2FB56933"/>
    <w:rsid w:val="2FD95536"/>
    <w:rsid w:val="2FE34E04"/>
    <w:rsid w:val="2FE93118"/>
    <w:rsid w:val="2FF72A7E"/>
    <w:rsid w:val="2FFA53AB"/>
    <w:rsid w:val="30097396"/>
    <w:rsid w:val="300F6E18"/>
    <w:rsid w:val="3015269A"/>
    <w:rsid w:val="303332CD"/>
    <w:rsid w:val="303F76FD"/>
    <w:rsid w:val="304F67CF"/>
    <w:rsid w:val="3069477A"/>
    <w:rsid w:val="306B6744"/>
    <w:rsid w:val="306D180B"/>
    <w:rsid w:val="3071362F"/>
    <w:rsid w:val="307257D6"/>
    <w:rsid w:val="30965955"/>
    <w:rsid w:val="3096694C"/>
    <w:rsid w:val="30C13EE0"/>
    <w:rsid w:val="30C419B0"/>
    <w:rsid w:val="30C61231"/>
    <w:rsid w:val="30D232D4"/>
    <w:rsid w:val="30DA363F"/>
    <w:rsid w:val="30DC13F0"/>
    <w:rsid w:val="30E83C20"/>
    <w:rsid w:val="30ED265D"/>
    <w:rsid w:val="30F30D62"/>
    <w:rsid w:val="30FA3EE4"/>
    <w:rsid w:val="31075C91"/>
    <w:rsid w:val="31081BAD"/>
    <w:rsid w:val="310C44A0"/>
    <w:rsid w:val="31126CE6"/>
    <w:rsid w:val="311F2B74"/>
    <w:rsid w:val="312566B9"/>
    <w:rsid w:val="312F13C1"/>
    <w:rsid w:val="313F54DB"/>
    <w:rsid w:val="31400EAF"/>
    <w:rsid w:val="3148438F"/>
    <w:rsid w:val="314927B6"/>
    <w:rsid w:val="314C6AD4"/>
    <w:rsid w:val="3157781E"/>
    <w:rsid w:val="315E34DB"/>
    <w:rsid w:val="317E2572"/>
    <w:rsid w:val="31992619"/>
    <w:rsid w:val="319B4DA4"/>
    <w:rsid w:val="31C11945"/>
    <w:rsid w:val="31EC5DE3"/>
    <w:rsid w:val="31EE3B71"/>
    <w:rsid w:val="31F51D37"/>
    <w:rsid w:val="31F648CB"/>
    <w:rsid w:val="320D5477"/>
    <w:rsid w:val="32146967"/>
    <w:rsid w:val="321E1ABC"/>
    <w:rsid w:val="32204AB2"/>
    <w:rsid w:val="323C2C9A"/>
    <w:rsid w:val="324C4E43"/>
    <w:rsid w:val="32553979"/>
    <w:rsid w:val="32634D0C"/>
    <w:rsid w:val="326B69E1"/>
    <w:rsid w:val="32786EF6"/>
    <w:rsid w:val="327A56E6"/>
    <w:rsid w:val="328212A6"/>
    <w:rsid w:val="32852D86"/>
    <w:rsid w:val="3292430E"/>
    <w:rsid w:val="32A23F73"/>
    <w:rsid w:val="32A305A5"/>
    <w:rsid w:val="32CA5A05"/>
    <w:rsid w:val="32CE6B16"/>
    <w:rsid w:val="32D248E7"/>
    <w:rsid w:val="32E14A9C"/>
    <w:rsid w:val="32F40684"/>
    <w:rsid w:val="32F64990"/>
    <w:rsid w:val="330074F8"/>
    <w:rsid w:val="334119DE"/>
    <w:rsid w:val="334657EF"/>
    <w:rsid w:val="33472987"/>
    <w:rsid w:val="334C066E"/>
    <w:rsid w:val="33523A42"/>
    <w:rsid w:val="3356418E"/>
    <w:rsid w:val="33590AD6"/>
    <w:rsid w:val="33762F9D"/>
    <w:rsid w:val="33855CE3"/>
    <w:rsid w:val="338A6C1B"/>
    <w:rsid w:val="338C6DE1"/>
    <w:rsid w:val="339F04B3"/>
    <w:rsid w:val="33A05736"/>
    <w:rsid w:val="33A835B7"/>
    <w:rsid w:val="33CB54BD"/>
    <w:rsid w:val="33D23051"/>
    <w:rsid w:val="33ED5662"/>
    <w:rsid w:val="33EF626B"/>
    <w:rsid w:val="340F7C58"/>
    <w:rsid w:val="341E12AB"/>
    <w:rsid w:val="34433678"/>
    <w:rsid w:val="34442B09"/>
    <w:rsid w:val="344B7B58"/>
    <w:rsid w:val="346577CD"/>
    <w:rsid w:val="34821AD6"/>
    <w:rsid w:val="3483309A"/>
    <w:rsid w:val="348D4612"/>
    <w:rsid w:val="348F0527"/>
    <w:rsid w:val="349F69BC"/>
    <w:rsid w:val="34A764F4"/>
    <w:rsid w:val="34BB7AFC"/>
    <w:rsid w:val="34C204B3"/>
    <w:rsid w:val="34C44AB9"/>
    <w:rsid w:val="34D81C33"/>
    <w:rsid w:val="34F54E73"/>
    <w:rsid w:val="3507141A"/>
    <w:rsid w:val="351572A2"/>
    <w:rsid w:val="351917EA"/>
    <w:rsid w:val="351D3D85"/>
    <w:rsid w:val="353121E7"/>
    <w:rsid w:val="353C03FE"/>
    <w:rsid w:val="353C4EF3"/>
    <w:rsid w:val="35500B16"/>
    <w:rsid w:val="3557183E"/>
    <w:rsid w:val="3567711E"/>
    <w:rsid w:val="35732525"/>
    <w:rsid w:val="357A4836"/>
    <w:rsid w:val="358822F8"/>
    <w:rsid w:val="35C068B4"/>
    <w:rsid w:val="35DE6806"/>
    <w:rsid w:val="35FE7713"/>
    <w:rsid w:val="360C3541"/>
    <w:rsid w:val="36251147"/>
    <w:rsid w:val="36334AB4"/>
    <w:rsid w:val="36446795"/>
    <w:rsid w:val="36592B9B"/>
    <w:rsid w:val="36AF3103"/>
    <w:rsid w:val="36B95C53"/>
    <w:rsid w:val="36CA3A99"/>
    <w:rsid w:val="36CF74EF"/>
    <w:rsid w:val="36D72F4A"/>
    <w:rsid w:val="37027F67"/>
    <w:rsid w:val="370319D2"/>
    <w:rsid w:val="37070849"/>
    <w:rsid w:val="37091F1C"/>
    <w:rsid w:val="37531470"/>
    <w:rsid w:val="376848E9"/>
    <w:rsid w:val="37696E1C"/>
    <w:rsid w:val="376D0FF4"/>
    <w:rsid w:val="378C2AA9"/>
    <w:rsid w:val="379F2E22"/>
    <w:rsid w:val="37A100E0"/>
    <w:rsid w:val="37A440DE"/>
    <w:rsid w:val="37A473CE"/>
    <w:rsid w:val="37A6440E"/>
    <w:rsid w:val="37B42580"/>
    <w:rsid w:val="37CD2449"/>
    <w:rsid w:val="37D1201D"/>
    <w:rsid w:val="37DA6E19"/>
    <w:rsid w:val="37F43DF4"/>
    <w:rsid w:val="37F838B4"/>
    <w:rsid w:val="38356C0B"/>
    <w:rsid w:val="383E5030"/>
    <w:rsid w:val="384E5182"/>
    <w:rsid w:val="38540894"/>
    <w:rsid w:val="38842289"/>
    <w:rsid w:val="388A3F6C"/>
    <w:rsid w:val="389534A7"/>
    <w:rsid w:val="389C6DD6"/>
    <w:rsid w:val="38A54184"/>
    <w:rsid w:val="38B5233E"/>
    <w:rsid w:val="38B54C5C"/>
    <w:rsid w:val="38B701DC"/>
    <w:rsid w:val="38B80BFC"/>
    <w:rsid w:val="38B92017"/>
    <w:rsid w:val="38BD3AE8"/>
    <w:rsid w:val="38C041C8"/>
    <w:rsid w:val="38C32489"/>
    <w:rsid w:val="38D611E9"/>
    <w:rsid w:val="38DC4235"/>
    <w:rsid w:val="38E3175F"/>
    <w:rsid w:val="38E9171C"/>
    <w:rsid w:val="38FC20FB"/>
    <w:rsid w:val="392B5B1F"/>
    <w:rsid w:val="393671C3"/>
    <w:rsid w:val="39393547"/>
    <w:rsid w:val="39395588"/>
    <w:rsid w:val="3939799A"/>
    <w:rsid w:val="393F5D95"/>
    <w:rsid w:val="395D59D1"/>
    <w:rsid w:val="39650B88"/>
    <w:rsid w:val="39673D68"/>
    <w:rsid w:val="39702536"/>
    <w:rsid w:val="398341B0"/>
    <w:rsid w:val="39841B90"/>
    <w:rsid w:val="39956A2B"/>
    <w:rsid w:val="39A93E39"/>
    <w:rsid w:val="39BF668E"/>
    <w:rsid w:val="39C17A10"/>
    <w:rsid w:val="39D92970"/>
    <w:rsid w:val="39DC1276"/>
    <w:rsid w:val="39E870D4"/>
    <w:rsid w:val="39EB421B"/>
    <w:rsid w:val="39EE3703"/>
    <w:rsid w:val="39F7221A"/>
    <w:rsid w:val="39F81784"/>
    <w:rsid w:val="3A015486"/>
    <w:rsid w:val="3A0D4245"/>
    <w:rsid w:val="3A271A13"/>
    <w:rsid w:val="3A290B0A"/>
    <w:rsid w:val="3A453AEC"/>
    <w:rsid w:val="3A475008"/>
    <w:rsid w:val="3A49252A"/>
    <w:rsid w:val="3A4B44E8"/>
    <w:rsid w:val="3A6B40FE"/>
    <w:rsid w:val="3A9E2B3F"/>
    <w:rsid w:val="3AC15CEB"/>
    <w:rsid w:val="3AD204F1"/>
    <w:rsid w:val="3ADA68A9"/>
    <w:rsid w:val="3AEF2E86"/>
    <w:rsid w:val="3AF12B8B"/>
    <w:rsid w:val="3AF7223B"/>
    <w:rsid w:val="3AF82650"/>
    <w:rsid w:val="3AFF51C2"/>
    <w:rsid w:val="3B0C28D2"/>
    <w:rsid w:val="3B0D0A0F"/>
    <w:rsid w:val="3B132755"/>
    <w:rsid w:val="3B186D42"/>
    <w:rsid w:val="3B2E7D22"/>
    <w:rsid w:val="3B356BB3"/>
    <w:rsid w:val="3B356E3A"/>
    <w:rsid w:val="3B381D64"/>
    <w:rsid w:val="3B4074BC"/>
    <w:rsid w:val="3B4262F3"/>
    <w:rsid w:val="3B451940"/>
    <w:rsid w:val="3B525DED"/>
    <w:rsid w:val="3B620FC3"/>
    <w:rsid w:val="3B66327D"/>
    <w:rsid w:val="3B6B58F1"/>
    <w:rsid w:val="3B822B94"/>
    <w:rsid w:val="3B8F7754"/>
    <w:rsid w:val="3B9A7E9A"/>
    <w:rsid w:val="3B9C4E79"/>
    <w:rsid w:val="3B9E44E5"/>
    <w:rsid w:val="3BA814B5"/>
    <w:rsid w:val="3BB9301D"/>
    <w:rsid w:val="3BCB44F6"/>
    <w:rsid w:val="3BD01B51"/>
    <w:rsid w:val="3BD52D04"/>
    <w:rsid w:val="3BE829D7"/>
    <w:rsid w:val="3BEB0D56"/>
    <w:rsid w:val="3C0942E3"/>
    <w:rsid w:val="3C207409"/>
    <w:rsid w:val="3C4150B2"/>
    <w:rsid w:val="3C7C006A"/>
    <w:rsid w:val="3C9D53B1"/>
    <w:rsid w:val="3CA571E3"/>
    <w:rsid w:val="3CBB3018"/>
    <w:rsid w:val="3CCF1E09"/>
    <w:rsid w:val="3CD84794"/>
    <w:rsid w:val="3D10476F"/>
    <w:rsid w:val="3D3E2AEA"/>
    <w:rsid w:val="3D610AE0"/>
    <w:rsid w:val="3D6910FF"/>
    <w:rsid w:val="3D6D330B"/>
    <w:rsid w:val="3D731FE7"/>
    <w:rsid w:val="3D960B78"/>
    <w:rsid w:val="3D987B76"/>
    <w:rsid w:val="3DA94FF8"/>
    <w:rsid w:val="3DB47994"/>
    <w:rsid w:val="3DBE4DD3"/>
    <w:rsid w:val="3DCD6892"/>
    <w:rsid w:val="3DCE38C6"/>
    <w:rsid w:val="3DD376D7"/>
    <w:rsid w:val="3DFF2AF0"/>
    <w:rsid w:val="3E055EC9"/>
    <w:rsid w:val="3E063608"/>
    <w:rsid w:val="3E0E02DB"/>
    <w:rsid w:val="3E295A7A"/>
    <w:rsid w:val="3E4615FA"/>
    <w:rsid w:val="3E4C57ED"/>
    <w:rsid w:val="3E571B49"/>
    <w:rsid w:val="3E74327B"/>
    <w:rsid w:val="3E8E2048"/>
    <w:rsid w:val="3EC214C4"/>
    <w:rsid w:val="3ECF4342"/>
    <w:rsid w:val="3EE82A79"/>
    <w:rsid w:val="3EF7501E"/>
    <w:rsid w:val="3F193689"/>
    <w:rsid w:val="3F32648D"/>
    <w:rsid w:val="3F47528F"/>
    <w:rsid w:val="3F67457A"/>
    <w:rsid w:val="3F685049"/>
    <w:rsid w:val="3F705E6A"/>
    <w:rsid w:val="3FA81F0F"/>
    <w:rsid w:val="3FAD1589"/>
    <w:rsid w:val="3FB614E6"/>
    <w:rsid w:val="3FC60A60"/>
    <w:rsid w:val="3FD53888"/>
    <w:rsid w:val="3FD9040F"/>
    <w:rsid w:val="3FDF0FA7"/>
    <w:rsid w:val="3FF2282A"/>
    <w:rsid w:val="40027F51"/>
    <w:rsid w:val="400852D8"/>
    <w:rsid w:val="4019384B"/>
    <w:rsid w:val="40231D69"/>
    <w:rsid w:val="40276226"/>
    <w:rsid w:val="40344AB3"/>
    <w:rsid w:val="403F6F41"/>
    <w:rsid w:val="404603D7"/>
    <w:rsid w:val="4055628F"/>
    <w:rsid w:val="40571EC5"/>
    <w:rsid w:val="4058714C"/>
    <w:rsid w:val="406960D0"/>
    <w:rsid w:val="407A453F"/>
    <w:rsid w:val="407B3B09"/>
    <w:rsid w:val="4086259B"/>
    <w:rsid w:val="408F1FDB"/>
    <w:rsid w:val="409C32CE"/>
    <w:rsid w:val="40B13168"/>
    <w:rsid w:val="40C31C84"/>
    <w:rsid w:val="40CE1158"/>
    <w:rsid w:val="40D07B50"/>
    <w:rsid w:val="40D6428E"/>
    <w:rsid w:val="40DF1663"/>
    <w:rsid w:val="40E165AE"/>
    <w:rsid w:val="40F527E3"/>
    <w:rsid w:val="40FC1C7E"/>
    <w:rsid w:val="40FE54D1"/>
    <w:rsid w:val="41012622"/>
    <w:rsid w:val="410F68C9"/>
    <w:rsid w:val="412E1653"/>
    <w:rsid w:val="413A2613"/>
    <w:rsid w:val="41412BA9"/>
    <w:rsid w:val="41635BFC"/>
    <w:rsid w:val="41656898"/>
    <w:rsid w:val="41741A72"/>
    <w:rsid w:val="41773922"/>
    <w:rsid w:val="41797487"/>
    <w:rsid w:val="41846FC7"/>
    <w:rsid w:val="419C467D"/>
    <w:rsid w:val="419E04CD"/>
    <w:rsid w:val="41A27E38"/>
    <w:rsid w:val="41A97FB8"/>
    <w:rsid w:val="41AA4BF2"/>
    <w:rsid w:val="41AA7018"/>
    <w:rsid w:val="41AB0F18"/>
    <w:rsid w:val="41B27676"/>
    <w:rsid w:val="41BE5A2A"/>
    <w:rsid w:val="41C81CEA"/>
    <w:rsid w:val="41CF41E8"/>
    <w:rsid w:val="41E536E5"/>
    <w:rsid w:val="41F15C61"/>
    <w:rsid w:val="41FF0A9A"/>
    <w:rsid w:val="420F17A1"/>
    <w:rsid w:val="422C03B3"/>
    <w:rsid w:val="422C159B"/>
    <w:rsid w:val="4237502E"/>
    <w:rsid w:val="424264A7"/>
    <w:rsid w:val="42470F07"/>
    <w:rsid w:val="425016EB"/>
    <w:rsid w:val="42711B56"/>
    <w:rsid w:val="427C14D8"/>
    <w:rsid w:val="42957ABC"/>
    <w:rsid w:val="429749F6"/>
    <w:rsid w:val="429F402B"/>
    <w:rsid w:val="42A533F6"/>
    <w:rsid w:val="42B06CEF"/>
    <w:rsid w:val="42FB3B1F"/>
    <w:rsid w:val="430403AA"/>
    <w:rsid w:val="430A305D"/>
    <w:rsid w:val="43177DC0"/>
    <w:rsid w:val="4340387D"/>
    <w:rsid w:val="4348452F"/>
    <w:rsid w:val="4358340C"/>
    <w:rsid w:val="437060AF"/>
    <w:rsid w:val="438C20BD"/>
    <w:rsid w:val="43906B38"/>
    <w:rsid w:val="43920C5D"/>
    <w:rsid w:val="439C3D60"/>
    <w:rsid w:val="439D43A5"/>
    <w:rsid w:val="43B71691"/>
    <w:rsid w:val="43B82462"/>
    <w:rsid w:val="43BC29BB"/>
    <w:rsid w:val="43BF1273"/>
    <w:rsid w:val="43C44C41"/>
    <w:rsid w:val="43C65260"/>
    <w:rsid w:val="43DF5F4B"/>
    <w:rsid w:val="43E74CEE"/>
    <w:rsid w:val="43E850CC"/>
    <w:rsid w:val="43EA5595"/>
    <w:rsid w:val="43F505F3"/>
    <w:rsid w:val="43FE582B"/>
    <w:rsid w:val="440927FB"/>
    <w:rsid w:val="441D26B2"/>
    <w:rsid w:val="4424200D"/>
    <w:rsid w:val="443640EC"/>
    <w:rsid w:val="443D4CBF"/>
    <w:rsid w:val="444258A3"/>
    <w:rsid w:val="445C5E07"/>
    <w:rsid w:val="44667A73"/>
    <w:rsid w:val="44776EF3"/>
    <w:rsid w:val="447A7F72"/>
    <w:rsid w:val="447B2820"/>
    <w:rsid w:val="44865EB8"/>
    <w:rsid w:val="44875AB2"/>
    <w:rsid w:val="44877FF5"/>
    <w:rsid w:val="44A30321"/>
    <w:rsid w:val="44AB1C00"/>
    <w:rsid w:val="44AE73B1"/>
    <w:rsid w:val="44BD7696"/>
    <w:rsid w:val="44C04DE4"/>
    <w:rsid w:val="44C11824"/>
    <w:rsid w:val="44C45F74"/>
    <w:rsid w:val="44C61C88"/>
    <w:rsid w:val="44DA2639"/>
    <w:rsid w:val="45085944"/>
    <w:rsid w:val="450E3EF9"/>
    <w:rsid w:val="451F7A51"/>
    <w:rsid w:val="453C2005"/>
    <w:rsid w:val="45506477"/>
    <w:rsid w:val="45655FEA"/>
    <w:rsid w:val="45660CBD"/>
    <w:rsid w:val="45696D57"/>
    <w:rsid w:val="45760CE7"/>
    <w:rsid w:val="45810F74"/>
    <w:rsid w:val="459160C0"/>
    <w:rsid w:val="45A97A79"/>
    <w:rsid w:val="45AB69B6"/>
    <w:rsid w:val="45B63BA2"/>
    <w:rsid w:val="45C344D5"/>
    <w:rsid w:val="45CC67D9"/>
    <w:rsid w:val="45D7526A"/>
    <w:rsid w:val="45E776C4"/>
    <w:rsid w:val="45EA37DE"/>
    <w:rsid w:val="45F40F43"/>
    <w:rsid w:val="45FB3388"/>
    <w:rsid w:val="460633D8"/>
    <w:rsid w:val="460C17D1"/>
    <w:rsid w:val="46152F37"/>
    <w:rsid w:val="46235D5C"/>
    <w:rsid w:val="462C765D"/>
    <w:rsid w:val="46315CB6"/>
    <w:rsid w:val="463A06F9"/>
    <w:rsid w:val="464C44CA"/>
    <w:rsid w:val="465B7E84"/>
    <w:rsid w:val="46761547"/>
    <w:rsid w:val="46771B2A"/>
    <w:rsid w:val="46880B2B"/>
    <w:rsid w:val="46902785"/>
    <w:rsid w:val="46A86B26"/>
    <w:rsid w:val="46B61944"/>
    <w:rsid w:val="46C87FF5"/>
    <w:rsid w:val="46EB2B21"/>
    <w:rsid w:val="46EF3FEE"/>
    <w:rsid w:val="470004EF"/>
    <w:rsid w:val="470970DB"/>
    <w:rsid w:val="47150D60"/>
    <w:rsid w:val="47404994"/>
    <w:rsid w:val="47665AB7"/>
    <w:rsid w:val="47956FB7"/>
    <w:rsid w:val="479C322F"/>
    <w:rsid w:val="47A41F17"/>
    <w:rsid w:val="47A91D66"/>
    <w:rsid w:val="47BC123E"/>
    <w:rsid w:val="47BF4240"/>
    <w:rsid w:val="47CD5D7F"/>
    <w:rsid w:val="47DB5B06"/>
    <w:rsid w:val="47E14350"/>
    <w:rsid w:val="47E17015"/>
    <w:rsid w:val="48014C0F"/>
    <w:rsid w:val="4820176A"/>
    <w:rsid w:val="48301536"/>
    <w:rsid w:val="483439F5"/>
    <w:rsid w:val="483E2716"/>
    <w:rsid w:val="48435459"/>
    <w:rsid w:val="4850549A"/>
    <w:rsid w:val="4880009A"/>
    <w:rsid w:val="488074D2"/>
    <w:rsid w:val="48823A88"/>
    <w:rsid w:val="48855A71"/>
    <w:rsid w:val="48910795"/>
    <w:rsid w:val="489A7A26"/>
    <w:rsid w:val="48AB019F"/>
    <w:rsid w:val="48AF3164"/>
    <w:rsid w:val="48BF2D31"/>
    <w:rsid w:val="48DC0082"/>
    <w:rsid w:val="48E338CE"/>
    <w:rsid w:val="48E5217E"/>
    <w:rsid w:val="48EA7F49"/>
    <w:rsid w:val="48EF3267"/>
    <w:rsid w:val="48EF450F"/>
    <w:rsid w:val="48F359FF"/>
    <w:rsid w:val="49104677"/>
    <w:rsid w:val="4921759B"/>
    <w:rsid w:val="492B03C7"/>
    <w:rsid w:val="492E4707"/>
    <w:rsid w:val="49341F33"/>
    <w:rsid w:val="49415E3C"/>
    <w:rsid w:val="495D4527"/>
    <w:rsid w:val="49851C32"/>
    <w:rsid w:val="49935F3C"/>
    <w:rsid w:val="499E328F"/>
    <w:rsid w:val="49B15FF9"/>
    <w:rsid w:val="49B77726"/>
    <w:rsid w:val="49D80B80"/>
    <w:rsid w:val="49DE79DC"/>
    <w:rsid w:val="49E91E4E"/>
    <w:rsid w:val="4A134519"/>
    <w:rsid w:val="4A304379"/>
    <w:rsid w:val="4A582961"/>
    <w:rsid w:val="4A605569"/>
    <w:rsid w:val="4A6B7F20"/>
    <w:rsid w:val="4A80320D"/>
    <w:rsid w:val="4A9E5A1D"/>
    <w:rsid w:val="4AA70CB4"/>
    <w:rsid w:val="4AB65DA3"/>
    <w:rsid w:val="4ADD02FC"/>
    <w:rsid w:val="4AF16237"/>
    <w:rsid w:val="4B0A45D6"/>
    <w:rsid w:val="4B0E3080"/>
    <w:rsid w:val="4B1355B6"/>
    <w:rsid w:val="4B232D3E"/>
    <w:rsid w:val="4B247D33"/>
    <w:rsid w:val="4B2B3242"/>
    <w:rsid w:val="4B434576"/>
    <w:rsid w:val="4B483EA1"/>
    <w:rsid w:val="4B516170"/>
    <w:rsid w:val="4B603EF9"/>
    <w:rsid w:val="4B695413"/>
    <w:rsid w:val="4B6B0956"/>
    <w:rsid w:val="4B732E6F"/>
    <w:rsid w:val="4B796882"/>
    <w:rsid w:val="4B847B1A"/>
    <w:rsid w:val="4B96740A"/>
    <w:rsid w:val="4B9A28D7"/>
    <w:rsid w:val="4BA221F7"/>
    <w:rsid w:val="4BAE27DB"/>
    <w:rsid w:val="4BCA7C79"/>
    <w:rsid w:val="4BCE00D6"/>
    <w:rsid w:val="4BD4709B"/>
    <w:rsid w:val="4BD9235C"/>
    <w:rsid w:val="4BE36D11"/>
    <w:rsid w:val="4C251AA6"/>
    <w:rsid w:val="4C257CE5"/>
    <w:rsid w:val="4C2A067F"/>
    <w:rsid w:val="4C6C1622"/>
    <w:rsid w:val="4C7520DF"/>
    <w:rsid w:val="4C775171"/>
    <w:rsid w:val="4C9760F2"/>
    <w:rsid w:val="4C9B1D07"/>
    <w:rsid w:val="4CA44C23"/>
    <w:rsid w:val="4CA45150"/>
    <w:rsid w:val="4CA87143"/>
    <w:rsid w:val="4CB01E34"/>
    <w:rsid w:val="4CC268A3"/>
    <w:rsid w:val="4CCD7FCE"/>
    <w:rsid w:val="4CE45D70"/>
    <w:rsid w:val="4CF84A64"/>
    <w:rsid w:val="4D181E2D"/>
    <w:rsid w:val="4D1E7DDB"/>
    <w:rsid w:val="4D20103B"/>
    <w:rsid w:val="4D27359B"/>
    <w:rsid w:val="4D2C1E13"/>
    <w:rsid w:val="4D445721"/>
    <w:rsid w:val="4D4F27D7"/>
    <w:rsid w:val="4D73344B"/>
    <w:rsid w:val="4D907F8D"/>
    <w:rsid w:val="4D990DB5"/>
    <w:rsid w:val="4DB22512"/>
    <w:rsid w:val="4DB77506"/>
    <w:rsid w:val="4DC247E8"/>
    <w:rsid w:val="4DCC4418"/>
    <w:rsid w:val="4DD1616A"/>
    <w:rsid w:val="4DE320B4"/>
    <w:rsid w:val="4DE87D1C"/>
    <w:rsid w:val="4DF226B6"/>
    <w:rsid w:val="4DFC36D4"/>
    <w:rsid w:val="4E04172E"/>
    <w:rsid w:val="4E4107C9"/>
    <w:rsid w:val="4E466E0C"/>
    <w:rsid w:val="4E4E6628"/>
    <w:rsid w:val="4E8A2208"/>
    <w:rsid w:val="4E997076"/>
    <w:rsid w:val="4EA03605"/>
    <w:rsid w:val="4EAD0737"/>
    <w:rsid w:val="4EB64895"/>
    <w:rsid w:val="4ECF11B4"/>
    <w:rsid w:val="4EEA0E81"/>
    <w:rsid w:val="4F0E7C91"/>
    <w:rsid w:val="4F1236FE"/>
    <w:rsid w:val="4F2136AB"/>
    <w:rsid w:val="4F2732DA"/>
    <w:rsid w:val="4F302BDB"/>
    <w:rsid w:val="4F3B6610"/>
    <w:rsid w:val="4F443F90"/>
    <w:rsid w:val="4F493C9D"/>
    <w:rsid w:val="4F4F48BB"/>
    <w:rsid w:val="4F581781"/>
    <w:rsid w:val="4F5F526E"/>
    <w:rsid w:val="4F6C43A6"/>
    <w:rsid w:val="4F73753D"/>
    <w:rsid w:val="4F9E69CE"/>
    <w:rsid w:val="4FAE496A"/>
    <w:rsid w:val="4FC444D4"/>
    <w:rsid w:val="4FD3748D"/>
    <w:rsid w:val="4FE66397"/>
    <w:rsid w:val="4FE87566"/>
    <w:rsid w:val="4FEA5FA1"/>
    <w:rsid w:val="4FEE5DDD"/>
    <w:rsid w:val="4FF70CEF"/>
    <w:rsid w:val="4FF879F7"/>
    <w:rsid w:val="500A0BF8"/>
    <w:rsid w:val="50184C79"/>
    <w:rsid w:val="50281B04"/>
    <w:rsid w:val="5031742F"/>
    <w:rsid w:val="50320005"/>
    <w:rsid w:val="50383091"/>
    <w:rsid w:val="5044383E"/>
    <w:rsid w:val="505A0442"/>
    <w:rsid w:val="505C6EC4"/>
    <w:rsid w:val="505E4A71"/>
    <w:rsid w:val="50617584"/>
    <w:rsid w:val="50635F97"/>
    <w:rsid w:val="50644BC0"/>
    <w:rsid w:val="50697A27"/>
    <w:rsid w:val="50891645"/>
    <w:rsid w:val="50954678"/>
    <w:rsid w:val="50AC462B"/>
    <w:rsid w:val="50B366EB"/>
    <w:rsid w:val="50C8686E"/>
    <w:rsid w:val="50CA3508"/>
    <w:rsid w:val="50CB4A39"/>
    <w:rsid w:val="50D717BE"/>
    <w:rsid w:val="50D81F67"/>
    <w:rsid w:val="50D83EC4"/>
    <w:rsid w:val="50DC412C"/>
    <w:rsid w:val="50E229CB"/>
    <w:rsid w:val="50FA2AF9"/>
    <w:rsid w:val="50FD7FF5"/>
    <w:rsid w:val="510146E5"/>
    <w:rsid w:val="51043F4F"/>
    <w:rsid w:val="5113145E"/>
    <w:rsid w:val="51165E00"/>
    <w:rsid w:val="512978E2"/>
    <w:rsid w:val="512B6F08"/>
    <w:rsid w:val="512C27A6"/>
    <w:rsid w:val="51366F46"/>
    <w:rsid w:val="514502C8"/>
    <w:rsid w:val="51456B83"/>
    <w:rsid w:val="5159026B"/>
    <w:rsid w:val="515F4891"/>
    <w:rsid w:val="51605137"/>
    <w:rsid w:val="516F3329"/>
    <w:rsid w:val="51861FD1"/>
    <w:rsid w:val="518D34A9"/>
    <w:rsid w:val="51906E0B"/>
    <w:rsid w:val="51963E97"/>
    <w:rsid w:val="5196484B"/>
    <w:rsid w:val="51A65E3B"/>
    <w:rsid w:val="51B76FC0"/>
    <w:rsid w:val="51F27123"/>
    <w:rsid w:val="52150E7E"/>
    <w:rsid w:val="52263E21"/>
    <w:rsid w:val="52477EA4"/>
    <w:rsid w:val="5249247B"/>
    <w:rsid w:val="525070F0"/>
    <w:rsid w:val="52851733"/>
    <w:rsid w:val="52984315"/>
    <w:rsid w:val="52C62690"/>
    <w:rsid w:val="52D942AB"/>
    <w:rsid w:val="52DF1317"/>
    <w:rsid w:val="52E00474"/>
    <w:rsid w:val="52E8562E"/>
    <w:rsid w:val="52F43D16"/>
    <w:rsid w:val="52F55CB5"/>
    <w:rsid w:val="53066853"/>
    <w:rsid w:val="53080D44"/>
    <w:rsid w:val="531B0367"/>
    <w:rsid w:val="532A0CDB"/>
    <w:rsid w:val="532F4F9E"/>
    <w:rsid w:val="53371D4D"/>
    <w:rsid w:val="533F2119"/>
    <w:rsid w:val="53580585"/>
    <w:rsid w:val="536C3BE4"/>
    <w:rsid w:val="537F00C3"/>
    <w:rsid w:val="53830D61"/>
    <w:rsid w:val="53A36E35"/>
    <w:rsid w:val="53AD7B18"/>
    <w:rsid w:val="53CA44F3"/>
    <w:rsid w:val="53D30783"/>
    <w:rsid w:val="53D401DF"/>
    <w:rsid w:val="53D42046"/>
    <w:rsid w:val="53F1032D"/>
    <w:rsid w:val="53F377CB"/>
    <w:rsid w:val="541E1FD5"/>
    <w:rsid w:val="54200E8D"/>
    <w:rsid w:val="54394D65"/>
    <w:rsid w:val="544A178C"/>
    <w:rsid w:val="546428B1"/>
    <w:rsid w:val="546523A2"/>
    <w:rsid w:val="546569BE"/>
    <w:rsid w:val="546C36A7"/>
    <w:rsid w:val="54710059"/>
    <w:rsid w:val="54B62802"/>
    <w:rsid w:val="54BA76FD"/>
    <w:rsid w:val="54BB4C5D"/>
    <w:rsid w:val="54C623B4"/>
    <w:rsid w:val="54CF07A0"/>
    <w:rsid w:val="55101C59"/>
    <w:rsid w:val="55144AC1"/>
    <w:rsid w:val="551D7302"/>
    <w:rsid w:val="553E0DC9"/>
    <w:rsid w:val="55445770"/>
    <w:rsid w:val="555D56E4"/>
    <w:rsid w:val="55666960"/>
    <w:rsid w:val="557464A0"/>
    <w:rsid w:val="55804EED"/>
    <w:rsid w:val="55A0213D"/>
    <w:rsid w:val="55D70145"/>
    <w:rsid w:val="55D84FFF"/>
    <w:rsid w:val="55F260E5"/>
    <w:rsid w:val="560B1290"/>
    <w:rsid w:val="56143BB3"/>
    <w:rsid w:val="561B17C3"/>
    <w:rsid w:val="561B5CFD"/>
    <w:rsid w:val="563629E4"/>
    <w:rsid w:val="56585852"/>
    <w:rsid w:val="565C215F"/>
    <w:rsid w:val="5667780A"/>
    <w:rsid w:val="567063AF"/>
    <w:rsid w:val="567D5FDA"/>
    <w:rsid w:val="567F6353"/>
    <w:rsid w:val="56804056"/>
    <w:rsid w:val="56927CD7"/>
    <w:rsid w:val="5697315C"/>
    <w:rsid w:val="56AF396E"/>
    <w:rsid w:val="56B40FB4"/>
    <w:rsid w:val="56C363FF"/>
    <w:rsid w:val="56E2072E"/>
    <w:rsid w:val="56E86972"/>
    <w:rsid w:val="56F47EE0"/>
    <w:rsid w:val="56F6276E"/>
    <w:rsid w:val="5713049E"/>
    <w:rsid w:val="5713289F"/>
    <w:rsid w:val="57144722"/>
    <w:rsid w:val="571810AD"/>
    <w:rsid w:val="572C012C"/>
    <w:rsid w:val="572F3B6C"/>
    <w:rsid w:val="5749356B"/>
    <w:rsid w:val="574F37A1"/>
    <w:rsid w:val="5763059E"/>
    <w:rsid w:val="5778753B"/>
    <w:rsid w:val="578C5278"/>
    <w:rsid w:val="578D7C0E"/>
    <w:rsid w:val="57AE0B41"/>
    <w:rsid w:val="57AE3EDF"/>
    <w:rsid w:val="57BB46B5"/>
    <w:rsid w:val="57DD1C75"/>
    <w:rsid w:val="57DD5263"/>
    <w:rsid w:val="57E10CEA"/>
    <w:rsid w:val="57F556B0"/>
    <w:rsid w:val="581024FE"/>
    <w:rsid w:val="58143F4C"/>
    <w:rsid w:val="5818327B"/>
    <w:rsid w:val="583077A8"/>
    <w:rsid w:val="58680CEE"/>
    <w:rsid w:val="586B2FF0"/>
    <w:rsid w:val="58842427"/>
    <w:rsid w:val="58975E80"/>
    <w:rsid w:val="58A321B7"/>
    <w:rsid w:val="58AF676F"/>
    <w:rsid w:val="58C769AB"/>
    <w:rsid w:val="58ED0B54"/>
    <w:rsid w:val="58ED4DAF"/>
    <w:rsid w:val="58F53E2D"/>
    <w:rsid w:val="59086BFC"/>
    <w:rsid w:val="591C4CFD"/>
    <w:rsid w:val="59305585"/>
    <w:rsid w:val="5948042B"/>
    <w:rsid w:val="594B7142"/>
    <w:rsid w:val="59522191"/>
    <w:rsid w:val="59542906"/>
    <w:rsid w:val="595C18D1"/>
    <w:rsid w:val="596001C1"/>
    <w:rsid w:val="59912ECE"/>
    <w:rsid w:val="59A26440"/>
    <w:rsid w:val="59AD075F"/>
    <w:rsid w:val="59C15A43"/>
    <w:rsid w:val="59C81F98"/>
    <w:rsid w:val="59D17028"/>
    <w:rsid w:val="5A0F3BAF"/>
    <w:rsid w:val="5A0F7C07"/>
    <w:rsid w:val="5A25283C"/>
    <w:rsid w:val="5A3E2A97"/>
    <w:rsid w:val="5A421A14"/>
    <w:rsid w:val="5A5A5584"/>
    <w:rsid w:val="5A5C0DF8"/>
    <w:rsid w:val="5A613D34"/>
    <w:rsid w:val="5A625C12"/>
    <w:rsid w:val="5A6A4AC7"/>
    <w:rsid w:val="5A7E1203"/>
    <w:rsid w:val="5A956E46"/>
    <w:rsid w:val="5AA9046D"/>
    <w:rsid w:val="5AAA7EB2"/>
    <w:rsid w:val="5ABB3B00"/>
    <w:rsid w:val="5ACB37B8"/>
    <w:rsid w:val="5ACC1D6C"/>
    <w:rsid w:val="5ACF5F0B"/>
    <w:rsid w:val="5AE44879"/>
    <w:rsid w:val="5AF66EF7"/>
    <w:rsid w:val="5AF839B9"/>
    <w:rsid w:val="5B0222B5"/>
    <w:rsid w:val="5B044F1C"/>
    <w:rsid w:val="5B425FF4"/>
    <w:rsid w:val="5B477A61"/>
    <w:rsid w:val="5B4C7B90"/>
    <w:rsid w:val="5B7805BD"/>
    <w:rsid w:val="5B95166C"/>
    <w:rsid w:val="5BBA5C48"/>
    <w:rsid w:val="5BD57795"/>
    <w:rsid w:val="5C084598"/>
    <w:rsid w:val="5C0E08F0"/>
    <w:rsid w:val="5C1E200D"/>
    <w:rsid w:val="5C4528D4"/>
    <w:rsid w:val="5C665177"/>
    <w:rsid w:val="5C82647A"/>
    <w:rsid w:val="5CA940FC"/>
    <w:rsid w:val="5CBE72A4"/>
    <w:rsid w:val="5CC60B5E"/>
    <w:rsid w:val="5CC901CB"/>
    <w:rsid w:val="5CF57B08"/>
    <w:rsid w:val="5CFF0F6D"/>
    <w:rsid w:val="5D055995"/>
    <w:rsid w:val="5D1E7449"/>
    <w:rsid w:val="5D2D023A"/>
    <w:rsid w:val="5D371D54"/>
    <w:rsid w:val="5D575C2A"/>
    <w:rsid w:val="5D6F1515"/>
    <w:rsid w:val="5D821189"/>
    <w:rsid w:val="5D96766E"/>
    <w:rsid w:val="5D9A56A9"/>
    <w:rsid w:val="5D9F5CA8"/>
    <w:rsid w:val="5DA54794"/>
    <w:rsid w:val="5DA71903"/>
    <w:rsid w:val="5DAB506B"/>
    <w:rsid w:val="5DB04B74"/>
    <w:rsid w:val="5DBC7C55"/>
    <w:rsid w:val="5DCC21E0"/>
    <w:rsid w:val="5DD627DD"/>
    <w:rsid w:val="5DE6548E"/>
    <w:rsid w:val="5DE77A3D"/>
    <w:rsid w:val="5DEC6E57"/>
    <w:rsid w:val="5DF254FF"/>
    <w:rsid w:val="5DF97CC4"/>
    <w:rsid w:val="5E057B68"/>
    <w:rsid w:val="5E0A7399"/>
    <w:rsid w:val="5E1822E9"/>
    <w:rsid w:val="5E1A3862"/>
    <w:rsid w:val="5E2F2BA5"/>
    <w:rsid w:val="5E3106F6"/>
    <w:rsid w:val="5E355DCA"/>
    <w:rsid w:val="5E37477F"/>
    <w:rsid w:val="5E481638"/>
    <w:rsid w:val="5E5F3D7F"/>
    <w:rsid w:val="5E754D78"/>
    <w:rsid w:val="5E7F4FE5"/>
    <w:rsid w:val="5E806603"/>
    <w:rsid w:val="5EAA5C57"/>
    <w:rsid w:val="5EB27972"/>
    <w:rsid w:val="5EB34C8F"/>
    <w:rsid w:val="5ECD523E"/>
    <w:rsid w:val="5ED75648"/>
    <w:rsid w:val="5EE015EC"/>
    <w:rsid w:val="5EE210AC"/>
    <w:rsid w:val="5EF14B73"/>
    <w:rsid w:val="5F076455"/>
    <w:rsid w:val="5F094293"/>
    <w:rsid w:val="5F2B1163"/>
    <w:rsid w:val="5F2F4814"/>
    <w:rsid w:val="5F3A621F"/>
    <w:rsid w:val="5F483696"/>
    <w:rsid w:val="5F4F1E6B"/>
    <w:rsid w:val="5F574CBF"/>
    <w:rsid w:val="5F5A182D"/>
    <w:rsid w:val="5F7C7033"/>
    <w:rsid w:val="5F861136"/>
    <w:rsid w:val="5F9C7813"/>
    <w:rsid w:val="5FA10F8B"/>
    <w:rsid w:val="5FA93A7E"/>
    <w:rsid w:val="5FCB09B4"/>
    <w:rsid w:val="5FCC55B4"/>
    <w:rsid w:val="5FD255E8"/>
    <w:rsid w:val="5FE3080A"/>
    <w:rsid w:val="5FEF770E"/>
    <w:rsid w:val="5FF12C89"/>
    <w:rsid w:val="5FF93363"/>
    <w:rsid w:val="600C48A5"/>
    <w:rsid w:val="600E0381"/>
    <w:rsid w:val="60152FF2"/>
    <w:rsid w:val="601D361F"/>
    <w:rsid w:val="601F7192"/>
    <w:rsid w:val="6020547D"/>
    <w:rsid w:val="603B63F3"/>
    <w:rsid w:val="60424BB6"/>
    <w:rsid w:val="6047263F"/>
    <w:rsid w:val="606125CD"/>
    <w:rsid w:val="6062696C"/>
    <w:rsid w:val="606B1DA7"/>
    <w:rsid w:val="606B7C88"/>
    <w:rsid w:val="606E4EAA"/>
    <w:rsid w:val="608025F0"/>
    <w:rsid w:val="60827AAC"/>
    <w:rsid w:val="608B7802"/>
    <w:rsid w:val="60A056E7"/>
    <w:rsid w:val="60B3541A"/>
    <w:rsid w:val="60B3720A"/>
    <w:rsid w:val="60B53531"/>
    <w:rsid w:val="60C3249E"/>
    <w:rsid w:val="60C41924"/>
    <w:rsid w:val="60CA57EF"/>
    <w:rsid w:val="60E636D7"/>
    <w:rsid w:val="60E9305D"/>
    <w:rsid w:val="60F60ECC"/>
    <w:rsid w:val="61034A71"/>
    <w:rsid w:val="610407AC"/>
    <w:rsid w:val="610E05B6"/>
    <w:rsid w:val="611A516C"/>
    <w:rsid w:val="611D0AE5"/>
    <w:rsid w:val="611F2AAF"/>
    <w:rsid w:val="613E2DAE"/>
    <w:rsid w:val="614C72C9"/>
    <w:rsid w:val="616C7ADC"/>
    <w:rsid w:val="61834970"/>
    <w:rsid w:val="61915B6A"/>
    <w:rsid w:val="61A22D98"/>
    <w:rsid w:val="61D3701F"/>
    <w:rsid w:val="61DB6EE5"/>
    <w:rsid w:val="61EC6B7D"/>
    <w:rsid w:val="61F15A45"/>
    <w:rsid w:val="61F77B72"/>
    <w:rsid w:val="61FB03E8"/>
    <w:rsid w:val="621E38A9"/>
    <w:rsid w:val="62211CC2"/>
    <w:rsid w:val="62236B5C"/>
    <w:rsid w:val="62262577"/>
    <w:rsid w:val="62302B1A"/>
    <w:rsid w:val="62487DE4"/>
    <w:rsid w:val="624B147E"/>
    <w:rsid w:val="62530990"/>
    <w:rsid w:val="626243A0"/>
    <w:rsid w:val="62633148"/>
    <w:rsid w:val="626D02AB"/>
    <w:rsid w:val="629B7CC7"/>
    <w:rsid w:val="62A7266F"/>
    <w:rsid w:val="62A96AD4"/>
    <w:rsid w:val="62C14290"/>
    <w:rsid w:val="62F029CF"/>
    <w:rsid w:val="62FB2247"/>
    <w:rsid w:val="62FF7C83"/>
    <w:rsid w:val="63027A37"/>
    <w:rsid w:val="631E21C4"/>
    <w:rsid w:val="63234856"/>
    <w:rsid w:val="632960A5"/>
    <w:rsid w:val="6330572A"/>
    <w:rsid w:val="63532925"/>
    <w:rsid w:val="636D043F"/>
    <w:rsid w:val="636D204A"/>
    <w:rsid w:val="63712453"/>
    <w:rsid w:val="638B4CB7"/>
    <w:rsid w:val="63C419B3"/>
    <w:rsid w:val="63D339A6"/>
    <w:rsid w:val="63F22BC0"/>
    <w:rsid w:val="63F465C4"/>
    <w:rsid w:val="641457E4"/>
    <w:rsid w:val="642D7FAE"/>
    <w:rsid w:val="644E16A6"/>
    <w:rsid w:val="64630F05"/>
    <w:rsid w:val="646A4041"/>
    <w:rsid w:val="646C5EDD"/>
    <w:rsid w:val="646D768E"/>
    <w:rsid w:val="647725DA"/>
    <w:rsid w:val="64787BDF"/>
    <w:rsid w:val="64805B23"/>
    <w:rsid w:val="64846B9B"/>
    <w:rsid w:val="649E3CEB"/>
    <w:rsid w:val="64AC0143"/>
    <w:rsid w:val="64AC3253"/>
    <w:rsid w:val="64CA68EA"/>
    <w:rsid w:val="64D140C0"/>
    <w:rsid w:val="64FA057E"/>
    <w:rsid w:val="64FC71EC"/>
    <w:rsid w:val="65256709"/>
    <w:rsid w:val="65326A49"/>
    <w:rsid w:val="653438C6"/>
    <w:rsid w:val="653F1A0F"/>
    <w:rsid w:val="654A5C21"/>
    <w:rsid w:val="654F4302"/>
    <w:rsid w:val="65565DE9"/>
    <w:rsid w:val="6558033E"/>
    <w:rsid w:val="657038D9"/>
    <w:rsid w:val="657213FC"/>
    <w:rsid w:val="65846BC3"/>
    <w:rsid w:val="65871ED4"/>
    <w:rsid w:val="658D08ED"/>
    <w:rsid w:val="65913819"/>
    <w:rsid w:val="65CC4A57"/>
    <w:rsid w:val="65CC6772"/>
    <w:rsid w:val="65E02479"/>
    <w:rsid w:val="66143C2D"/>
    <w:rsid w:val="6621155B"/>
    <w:rsid w:val="66432D9C"/>
    <w:rsid w:val="664A7186"/>
    <w:rsid w:val="665A0C45"/>
    <w:rsid w:val="665C4848"/>
    <w:rsid w:val="66644C16"/>
    <w:rsid w:val="66652341"/>
    <w:rsid w:val="666A41F2"/>
    <w:rsid w:val="667142CA"/>
    <w:rsid w:val="66950875"/>
    <w:rsid w:val="66996C60"/>
    <w:rsid w:val="66A37C81"/>
    <w:rsid w:val="66A97B02"/>
    <w:rsid w:val="66B70E81"/>
    <w:rsid w:val="66BE7558"/>
    <w:rsid w:val="66C832A1"/>
    <w:rsid w:val="66C909BB"/>
    <w:rsid w:val="66C91495"/>
    <w:rsid w:val="66D15725"/>
    <w:rsid w:val="66D51156"/>
    <w:rsid w:val="66D91535"/>
    <w:rsid w:val="66E35129"/>
    <w:rsid w:val="66E55D21"/>
    <w:rsid w:val="66FF3B38"/>
    <w:rsid w:val="67010561"/>
    <w:rsid w:val="670753DD"/>
    <w:rsid w:val="670775EB"/>
    <w:rsid w:val="67200AA1"/>
    <w:rsid w:val="67351D49"/>
    <w:rsid w:val="673B7F17"/>
    <w:rsid w:val="674A4E59"/>
    <w:rsid w:val="67544269"/>
    <w:rsid w:val="675E1C15"/>
    <w:rsid w:val="67686E51"/>
    <w:rsid w:val="676B5A0F"/>
    <w:rsid w:val="678064C4"/>
    <w:rsid w:val="67920381"/>
    <w:rsid w:val="67943989"/>
    <w:rsid w:val="67957627"/>
    <w:rsid w:val="67A21E2E"/>
    <w:rsid w:val="67B10283"/>
    <w:rsid w:val="67B50A89"/>
    <w:rsid w:val="67B825FA"/>
    <w:rsid w:val="67C83D20"/>
    <w:rsid w:val="67D626CE"/>
    <w:rsid w:val="67DA08F2"/>
    <w:rsid w:val="67DB2F87"/>
    <w:rsid w:val="67E07373"/>
    <w:rsid w:val="67FF13EC"/>
    <w:rsid w:val="68063F90"/>
    <w:rsid w:val="68183F6D"/>
    <w:rsid w:val="68246F8B"/>
    <w:rsid w:val="68283C8B"/>
    <w:rsid w:val="68380CEE"/>
    <w:rsid w:val="6841330B"/>
    <w:rsid w:val="68431027"/>
    <w:rsid w:val="684B732F"/>
    <w:rsid w:val="685C72B9"/>
    <w:rsid w:val="685E5C6B"/>
    <w:rsid w:val="687F6728"/>
    <w:rsid w:val="689B622D"/>
    <w:rsid w:val="689D41C3"/>
    <w:rsid w:val="68B7537B"/>
    <w:rsid w:val="68CA5D6E"/>
    <w:rsid w:val="68CF2329"/>
    <w:rsid w:val="68DA5E20"/>
    <w:rsid w:val="68DF4F2B"/>
    <w:rsid w:val="68E91861"/>
    <w:rsid w:val="68EC4CAA"/>
    <w:rsid w:val="690723A1"/>
    <w:rsid w:val="690D464A"/>
    <w:rsid w:val="690F2F18"/>
    <w:rsid w:val="69113FEB"/>
    <w:rsid w:val="69232A11"/>
    <w:rsid w:val="692416F4"/>
    <w:rsid w:val="69256292"/>
    <w:rsid w:val="69266EEC"/>
    <w:rsid w:val="692925FF"/>
    <w:rsid w:val="69335FEA"/>
    <w:rsid w:val="694C0E3E"/>
    <w:rsid w:val="69543E93"/>
    <w:rsid w:val="696811D0"/>
    <w:rsid w:val="69927272"/>
    <w:rsid w:val="69A26638"/>
    <w:rsid w:val="69AC4117"/>
    <w:rsid w:val="69ED11B0"/>
    <w:rsid w:val="69F41483"/>
    <w:rsid w:val="69F96E9C"/>
    <w:rsid w:val="6A0B56DD"/>
    <w:rsid w:val="6A104573"/>
    <w:rsid w:val="6A13552B"/>
    <w:rsid w:val="6A2045A6"/>
    <w:rsid w:val="6A2563C3"/>
    <w:rsid w:val="6A2837FE"/>
    <w:rsid w:val="6A2C2329"/>
    <w:rsid w:val="6A320654"/>
    <w:rsid w:val="6A386DC7"/>
    <w:rsid w:val="6A3C5EDC"/>
    <w:rsid w:val="6A563533"/>
    <w:rsid w:val="6A6A6C06"/>
    <w:rsid w:val="6A833C18"/>
    <w:rsid w:val="6A89133D"/>
    <w:rsid w:val="6A9B1A51"/>
    <w:rsid w:val="6ADF6E0B"/>
    <w:rsid w:val="6AE00A7A"/>
    <w:rsid w:val="6AE070E8"/>
    <w:rsid w:val="6AF16B24"/>
    <w:rsid w:val="6AF46067"/>
    <w:rsid w:val="6AFE1987"/>
    <w:rsid w:val="6B053392"/>
    <w:rsid w:val="6B0C1CA8"/>
    <w:rsid w:val="6B0C7755"/>
    <w:rsid w:val="6B115FA6"/>
    <w:rsid w:val="6B19053E"/>
    <w:rsid w:val="6B3A7ABC"/>
    <w:rsid w:val="6B4A74E9"/>
    <w:rsid w:val="6B5E17F2"/>
    <w:rsid w:val="6B6167F0"/>
    <w:rsid w:val="6B774707"/>
    <w:rsid w:val="6B7C42D3"/>
    <w:rsid w:val="6B8E6209"/>
    <w:rsid w:val="6BA760AD"/>
    <w:rsid w:val="6BC12DD0"/>
    <w:rsid w:val="6BD059B6"/>
    <w:rsid w:val="6BDB18FC"/>
    <w:rsid w:val="6BE05D30"/>
    <w:rsid w:val="6BE127B8"/>
    <w:rsid w:val="6BE20869"/>
    <w:rsid w:val="6BED75DE"/>
    <w:rsid w:val="6BFF164F"/>
    <w:rsid w:val="6C045BF0"/>
    <w:rsid w:val="6C3B7713"/>
    <w:rsid w:val="6C440B77"/>
    <w:rsid w:val="6C513B3C"/>
    <w:rsid w:val="6C517A2C"/>
    <w:rsid w:val="6C57487F"/>
    <w:rsid w:val="6C6E0447"/>
    <w:rsid w:val="6C722B56"/>
    <w:rsid w:val="6C775BF1"/>
    <w:rsid w:val="6C7B4B9C"/>
    <w:rsid w:val="6C7F1C3B"/>
    <w:rsid w:val="6C917B2F"/>
    <w:rsid w:val="6CB2690B"/>
    <w:rsid w:val="6CB667E6"/>
    <w:rsid w:val="6CC0052F"/>
    <w:rsid w:val="6CC120FC"/>
    <w:rsid w:val="6CC809AF"/>
    <w:rsid w:val="6CC96DBF"/>
    <w:rsid w:val="6CDD1BF7"/>
    <w:rsid w:val="6CE21F8F"/>
    <w:rsid w:val="6D046DB6"/>
    <w:rsid w:val="6D08567C"/>
    <w:rsid w:val="6D0E08A3"/>
    <w:rsid w:val="6D0F1C2A"/>
    <w:rsid w:val="6D1047E1"/>
    <w:rsid w:val="6D250004"/>
    <w:rsid w:val="6D321474"/>
    <w:rsid w:val="6D407845"/>
    <w:rsid w:val="6D415D74"/>
    <w:rsid w:val="6D512242"/>
    <w:rsid w:val="6D632059"/>
    <w:rsid w:val="6D6353C0"/>
    <w:rsid w:val="6D6B2F90"/>
    <w:rsid w:val="6D7952F5"/>
    <w:rsid w:val="6D816E3C"/>
    <w:rsid w:val="6D9223A4"/>
    <w:rsid w:val="6D9739CD"/>
    <w:rsid w:val="6D9771AC"/>
    <w:rsid w:val="6DA3010D"/>
    <w:rsid w:val="6DAC7B02"/>
    <w:rsid w:val="6DAD5461"/>
    <w:rsid w:val="6DB16386"/>
    <w:rsid w:val="6DB92E8C"/>
    <w:rsid w:val="6DC76535"/>
    <w:rsid w:val="6DE34316"/>
    <w:rsid w:val="6DF63D63"/>
    <w:rsid w:val="6E155F11"/>
    <w:rsid w:val="6E1B512B"/>
    <w:rsid w:val="6E1E4550"/>
    <w:rsid w:val="6E1F1170"/>
    <w:rsid w:val="6E215179"/>
    <w:rsid w:val="6E225D58"/>
    <w:rsid w:val="6E2B0E67"/>
    <w:rsid w:val="6E2D3D55"/>
    <w:rsid w:val="6E2E2B8B"/>
    <w:rsid w:val="6E477F27"/>
    <w:rsid w:val="6E4A4D51"/>
    <w:rsid w:val="6E4E0561"/>
    <w:rsid w:val="6E577D60"/>
    <w:rsid w:val="6E5E3A65"/>
    <w:rsid w:val="6E6271C2"/>
    <w:rsid w:val="6E766A60"/>
    <w:rsid w:val="6E7F2DDF"/>
    <w:rsid w:val="6E7F7504"/>
    <w:rsid w:val="6E8035BC"/>
    <w:rsid w:val="6E8544EF"/>
    <w:rsid w:val="6E980B53"/>
    <w:rsid w:val="6EAE5CDD"/>
    <w:rsid w:val="6EB84432"/>
    <w:rsid w:val="6EBC0610"/>
    <w:rsid w:val="6EC346FC"/>
    <w:rsid w:val="6ECE1671"/>
    <w:rsid w:val="6ED337A8"/>
    <w:rsid w:val="6ED47580"/>
    <w:rsid w:val="6ED51CB5"/>
    <w:rsid w:val="6EDC1FE0"/>
    <w:rsid w:val="6EDF3491"/>
    <w:rsid w:val="6EE3097F"/>
    <w:rsid w:val="6EF07839"/>
    <w:rsid w:val="6F0741F3"/>
    <w:rsid w:val="6F0A0872"/>
    <w:rsid w:val="6F24211A"/>
    <w:rsid w:val="6F3A0AB4"/>
    <w:rsid w:val="6F413BF1"/>
    <w:rsid w:val="6F4A462F"/>
    <w:rsid w:val="6F4F5AD7"/>
    <w:rsid w:val="6F666E65"/>
    <w:rsid w:val="6F672765"/>
    <w:rsid w:val="6F6A0A78"/>
    <w:rsid w:val="6F711D11"/>
    <w:rsid w:val="6F726975"/>
    <w:rsid w:val="6F801AE8"/>
    <w:rsid w:val="6F814935"/>
    <w:rsid w:val="6F975327"/>
    <w:rsid w:val="6FB13DDC"/>
    <w:rsid w:val="6FB35F22"/>
    <w:rsid w:val="6FC1211F"/>
    <w:rsid w:val="6FD419CC"/>
    <w:rsid w:val="6FDE231C"/>
    <w:rsid w:val="6FDE4875"/>
    <w:rsid w:val="6FEF71B5"/>
    <w:rsid w:val="700261B0"/>
    <w:rsid w:val="70036A9E"/>
    <w:rsid w:val="70197272"/>
    <w:rsid w:val="701A07AF"/>
    <w:rsid w:val="70372236"/>
    <w:rsid w:val="70451C9F"/>
    <w:rsid w:val="706C2EEF"/>
    <w:rsid w:val="70783560"/>
    <w:rsid w:val="707F0E75"/>
    <w:rsid w:val="707F68F7"/>
    <w:rsid w:val="70893AA1"/>
    <w:rsid w:val="709C435E"/>
    <w:rsid w:val="709D754D"/>
    <w:rsid w:val="70A10ACF"/>
    <w:rsid w:val="70A751BB"/>
    <w:rsid w:val="70C60851"/>
    <w:rsid w:val="70DB0409"/>
    <w:rsid w:val="70E11184"/>
    <w:rsid w:val="70EA1389"/>
    <w:rsid w:val="70FE5410"/>
    <w:rsid w:val="71025602"/>
    <w:rsid w:val="710F044A"/>
    <w:rsid w:val="7112161F"/>
    <w:rsid w:val="71143DDD"/>
    <w:rsid w:val="71171748"/>
    <w:rsid w:val="71332BBF"/>
    <w:rsid w:val="71340B3C"/>
    <w:rsid w:val="71341EA1"/>
    <w:rsid w:val="71366007"/>
    <w:rsid w:val="713E2ADE"/>
    <w:rsid w:val="714B429D"/>
    <w:rsid w:val="716A502B"/>
    <w:rsid w:val="717442A3"/>
    <w:rsid w:val="717E2E69"/>
    <w:rsid w:val="71814B61"/>
    <w:rsid w:val="718412B5"/>
    <w:rsid w:val="718F7FCF"/>
    <w:rsid w:val="71A55641"/>
    <w:rsid w:val="71B640B9"/>
    <w:rsid w:val="71C1414E"/>
    <w:rsid w:val="71F70B5B"/>
    <w:rsid w:val="71F94C57"/>
    <w:rsid w:val="71FF5F22"/>
    <w:rsid w:val="720A15AF"/>
    <w:rsid w:val="72192C03"/>
    <w:rsid w:val="7239102C"/>
    <w:rsid w:val="7249183F"/>
    <w:rsid w:val="725D0F50"/>
    <w:rsid w:val="72700B18"/>
    <w:rsid w:val="72826F29"/>
    <w:rsid w:val="728312B3"/>
    <w:rsid w:val="72850960"/>
    <w:rsid w:val="7286755D"/>
    <w:rsid w:val="7294004F"/>
    <w:rsid w:val="72B40F1F"/>
    <w:rsid w:val="72C7270A"/>
    <w:rsid w:val="72D4387A"/>
    <w:rsid w:val="72EA5884"/>
    <w:rsid w:val="72F06C85"/>
    <w:rsid w:val="72F51E80"/>
    <w:rsid w:val="730C074B"/>
    <w:rsid w:val="730D09BA"/>
    <w:rsid w:val="73270725"/>
    <w:rsid w:val="73290C41"/>
    <w:rsid w:val="732A3298"/>
    <w:rsid w:val="732B7092"/>
    <w:rsid w:val="733A02D4"/>
    <w:rsid w:val="733A1096"/>
    <w:rsid w:val="733C0484"/>
    <w:rsid w:val="734463A5"/>
    <w:rsid w:val="73520AC2"/>
    <w:rsid w:val="73545C9D"/>
    <w:rsid w:val="73697BBA"/>
    <w:rsid w:val="73863AB6"/>
    <w:rsid w:val="73884DE5"/>
    <w:rsid w:val="73886292"/>
    <w:rsid w:val="73915BBA"/>
    <w:rsid w:val="73997D7F"/>
    <w:rsid w:val="739F7DDD"/>
    <w:rsid w:val="73B452D9"/>
    <w:rsid w:val="73D2688D"/>
    <w:rsid w:val="73D6450C"/>
    <w:rsid w:val="73F51ECC"/>
    <w:rsid w:val="74007F90"/>
    <w:rsid w:val="7407605B"/>
    <w:rsid w:val="741841A5"/>
    <w:rsid w:val="74193192"/>
    <w:rsid w:val="74275DDD"/>
    <w:rsid w:val="742D5A7D"/>
    <w:rsid w:val="74302DC3"/>
    <w:rsid w:val="744215FB"/>
    <w:rsid w:val="74595475"/>
    <w:rsid w:val="74A263C6"/>
    <w:rsid w:val="74C26903"/>
    <w:rsid w:val="74C9289A"/>
    <w:rsid w:val="74F66238"/>
    <w:rsid w:val="74FA5D1E"/>
    <w:rsid w:val="74FB6001"/>
    <w:rsid w:val="75045DEC"/>
    <w:rsid w:val="7508401D"/>
    <w:rsid w:val="751C353C"/>
    <w:rsid w:val="7549769D"/>
    <w:rsid w:val="75664396"/>
    <w:rsid w:val="756959C3"/>
    <w:rsid w:val="756D3991"/>
    <w:rsid w:val="758B0FDD"/>
    <w:rsid w:val="758D2EA5"/>
    <w:rsid w:val="759A5E6F"/>
    <w:rsid w:val="75A460BA"/>
    <w:rsid w:val="75AB5587"/>
    <w:rsid w:val="75C12655"/>
    <w:rsid w:val="75CC4A87"/>
    <w:rsid w:val="75D457BF"/>
    <w:rsid w:val="75DD4A5B"/>
    <w:rsid w:val="75F25C45"/>
    <w:rsid w:val="75F36720"/>
    <w:rsid w:val="760F5282"/>
    <w:rsid w:val="76364737"/>
    <w:rsid w:val="76556A75"/>
    <w:rsid w:val="765F33A4"/>
    <w:rsid w:val="76634D94"/>
    <w:rsid w:val="76823AD8"/>
    <w:rsid w:val="768F24C5"/>
    <w:rsid w:val="76BD0EEF"/>
    <w:rsid w:val="76C72F9D"/>
    <w:rsid w:val="76D80B3E"/>
    <w:rsid w:val="76FE2720"/>
    <w:rsid w:val="770369A3"/>
    <w:rsid w:val="770A2F6E"/>
    <w:rsid w:val="770C216A"/>
    <w:rsid w:val="771B1288"/>
    <w:rsid w:val="771D3521"/>
    <w:rsid w:val="773B23B9"/>
    <w:rsid w:val="774261D2"/>
    <w:rsid w:val="77494CCC"/>
    <w:rsid w:val="7787392A"/>
    <w:rsid w:val="77940A9B"/>
    <w:rsid w:val="77A21D66"/>
    <w:rsid w:val="77A25449"/>
    <w:rsid w:val="77B30E86"/>
    <w:rsid w:val="77C730EE"/>
    <w:rsid w:val="77D428F6"/>
    <w:rsid w:val="77E3132C"/>
    <w:rsid w:val="77EB535A"/>
    <w:rsid w:val="77EE6F2C"/>
    <w:rsid w:val="77F56071"/>
    <w:rsid w:val="77F66FC5"/>
    <w:rsid w:val="77FB4D98"/>
    <w:rsid w:val="780445AA"/>
    <w:rsid w:val="780B4D84"/>
    <w:rsid w:val="78420247"/>
    <w:rsid w:val="784851FA"/>
    <w:rsid w:val="784B6464"/>
    <w:rsid w:val="785902C5"/>
    <w:rsid w:val="785E75C1"/>
    <w:rsid w:val="787B207A"/>
    <w:rsid w:val="788A2AAC"/>
    <w:rsid w:val="788E17B3"/>
    <w:rsid w:val="788F1964"/>
    <w:rsid w:val="788F505D"/>
    <w:rsid w:val="789C4ED1"/>
    <w:rsid w:val="78A173DF"/>
    <w:rsid w:val="78A73657"/>
    <w:rsid w:val="78A86127"/>
    <w:rsid w:val="78C338C8"/>
    <w:rsid w:val="78CA013C"/>
    <w:rsid w:val="78D41E8B"/>
    <w:rsid w:val="78DA4873"/>
    <w:rsid w:val="78DA60A8"/>
    <w:rsid w:val="78EB5FAC"/>
    <w:rsid w:val="78EE2915"/>
    <w:rsid w:val="78F20F45"/>
    <w:rsid w:val="79047904"/>
    <w:rsid w:val="79214135"/>
    <w:rsid w:val="792516D5"/>
    <w:rsid w:val="79314CD6"/>
    <w:rsid w:val="794A6F77"/>
    <w:rsid w:val="796576AC"/>
    <w:rsid w:val="797325B5"/>
    <w:rsid w:val="799C65B4"/>
    <w:rsid w:val="79A06DEE"/>
    <w:rsid w:val="79A07621"/>
    <w:rsid w:val="79AA36CA"/>
    <w:rsid w:val="79AE4635"/>
    <w:rsid w:val="79BB460E"/>
    <w:rsid w:val="79BE0C60"/>
    <w:rsid w:val="79C268A1"/>
    <w:rsid w:val="79CE28AF"/>
    <w:rsid w:val="79EB1A9F"/>
    <w:rsid w:val="79FA156C"/>
    <w:rsid w:val="7A0D129F"/>
    <w:rsid w:val="7A265727"/>
    <w:rsid w:val="7A443589"/>
    <w:rsid w:val="7A594C21"/>
    <w:rsid w:val="7A66688D"/>
    <w:rsid w:val="7A727450"/>
    <w:rsid w:val="7A764C0D"/>
    <w:rsid w:val="7A7B1C5A"/>
    <w:rsid w:val="7AB14D88"/>
    <w:rsid w:val="7ABD7706"/>
    <w:rsid w:val="7AD93830"/>
    <w:rsid w:val="7AF86291"/>
    <w:rsid w:val="7B0466F1"/>
    <w:rsid w:val="7B2B0159"/>
    <w:rsid w:val="7B5B021A"/>
    <w:rsid w:val="7B5F49F4"/>
    <w:rsid w:val="7B692890"/>
    <w:rsid w:val="7B6B0973"/>
    <w:rsid w:val="7B6C5457"/>
    <w:rsid w:val="7B75358B"/>
    <w:rsid w:val="7B7535A0"/>
    <w:rsid w:val="7B770BB6"/>
    <w:rsid w:val="7B8B4640"/>
    <w:rsid w:val="7B9C319B"/>
    <w:rsid w:val="7B9D1A0E"/>
    <w:rsid w:val="7B9E6C31"/>
    <w:rsid w:val="7BA44013"/>
    <w:rsid w:val="7BA75CDD"/>
    <w:rsid w:val="7BBD4C6C"/>
    <w:rsid w:val="7BCD20A3"/>
    <w:rsid w:val="7BDF31CA"/>
    <w:rsid w:val="7BE27395"/>
    <w:rsid w:val="7BF1321C"/>
    <w:rsid w:val="7BF73E78"/>
    <w:rsid w:val="7BFE2FA0"/>
    <w:rsid w:val="7C010C4E"/>
    <w:rsid w:val="7C1D33ED"/>
    <w:rsid w:val="7C4249DC"/>
    <w:rsid w:val="7C431AA4"/>
    <w:rsid w:val="7C43544C"/>
    <w:rsid w:val="7C55521B"/>
    <w:rsid w:val="7C66655B"/>
    <w:rsid w:val="7C797A47"/>
    <w:rsid w:val="7C8D4D38"/>
    <w:rsid w:val="7CC548D0"/>
    <w:rsid w:val="7CD2604D"/>
    <w:rsid w:val="7CDA1CDD"/>
    <w:rsid w:val="7D235DBE"/>
    <w:rsid w:val="7D241B91"/>
    <w:rsid w:val="7D5B457C"/>
    <w:rsid w:val="7D6126D8"/>
    <w:rsid w:val="7D6A4448"/>
    <w:rsid w:val="7D775054"/>
    <w:rsid w:val="7D787377"/>
    <w:rsid w:val="7D851A94"/>
    <w:rsid w:val="7D99109C"/>
    <w:rsid w:val="7DA26E36"/>
    <w:rsid w:val="7DC5007A"/>
    <w:rsid w:val="7DC52D0A"/>
    <w:rsid w:val="7DD13C14"/>
    <w:rsid w:val="7DD826BB"/>
    <w:rsid w:val="7DDB5EAE"/>
    <w:rsid w:val="7DE1372E"/>
    <w:rsid w:val="7DEE789A"/>
    <w:rsid w:val="7E0B5CB3"/>
    <w:rsid w:val="7E117AB5"/>
    <w:rsid w:val="7E124BB5"/>
    <w:rsid w:val="7E144AFE"/>
    <w:rsid w:val="7E234373"/>
    <w:rsid w:val="7E2C20E4"/>
    <w:rsid w:val="7E2D7BF2"/>
    <w:rsid w:val="7E341EFF"/>
    <w:rsid w:val="7E37524A"/>
    <w:rsid w:val="7E3930B8"/>
    <w:rsid w:val="7E4E2D56"/>
    <w:rsid w:val="7E8B30ED"/>
    <w:rsid w:val="7E8C35C2"/>
    <w:rsid w:val="7E926217"/>
    <w:rsid w:val="7E932E62"/>
    <w:rsid w:val="7E9A62EF"/>
    <w:rsid w:val="7E9D3F70"/>
    <w:rsid w:val="7EB12D24"/>
    <w:rsid w:val="7EDF677D"/>
    <w:rsid w:val="7EF946F2"/>
    <w:rsid w:val="7F023766"/>
    <w:rsid w:val="7F080220"/>
    <w:rsid w:val="7F111831"/>
    <w:rsid w:val="7F207CC7"/>
    <w:rsid w:val="7F264BB1"/>
    <w:rsid w:val="7F32217F"/>
    <w:rsid w:val="7F35478A"/>
    <w:rsid w:val="7F54130E"/>
    <w:rsid w:val="7F5D4A77"/>
    <w:rsid w:val="7F720F51"/>
    <w:rsid w:val="7F7A2608"/>
    <w:rsid w:val="7F8D7835"/>
    <w:rsid w:val="7F9A11C0"/>
    <w:rsid w:val="7F9F6368"/>
    <w:rsid w:val="7FBC080E"/>
    <w:rsid w:val="7FC05006"/>
    <w:rsid w:val="7FC17BAA"/>
    <w:rsid w:val="7FC47703"/>
    <w:rsid w:val="7FCE6333"/>
    <w:rsid w:val="7FDB5DDB"/>
    <w:rsid w:val="7FEA4B66"/>
    <w:rsid w:val="7FF1652F"/>
    <w:rsid w:val="7FF972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A410C15"/>
  <w15:docId w15:val="{F846C8BA-2BC7-4EFD-8D94-325DF5414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8"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qFormat="1"/>
    <w:lsdException w:name="footer" w:qFormat="1"/>
    <w:lsdException w:name="index heading" w:qFormat="1"/>
    <w:lsdException w:name="caption" w:qFormat="1"/>
    <w:lsdException w:name="table of figures" w:qFormat="1"/>
    <w:lsdException w:name="annotation reference" w:qFormat="1"/>
    <w:lsdException w:name="page number" w:qFormat="1"/>
    <w:lsdException w:name="macro" w:qFormat="1"/>
    <w:lsdException w:name="toa heading" w:semiHidden="1" w:qFormat="1"/>
    <w:lsdException w:name="List Bulle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Default11"/>
    <w:qFormat/>
    <w:pPr>
      <w:widowControl w:val="0"/>
      <w:jc w:val="both"/>
    </w:pPr>
    <w:rPr>
      <w:rFonts w:ascii="宋体"/>
      <w:sz w:val="24"/>
    </w:rPr>
  </w:style>
  <w:style w:type="paragraph" w:styleId="1">
    <w:name w:val="heading 1"/>
    <w:basedOn w:val="a0"/>
    <w:next w:val="a0"/>
    <w:link w:val="10"/>
    <w:qFormat/>
    <w:pPr>
      <w:keepNext/>
      <w:keepLines/>
      <w:snapToGrid w:val="0"/>
      <w:spacing w:beforeLines="50" w:afterLines="50" w:line="520" w:lineRule="exact"/>
      <w:jc w:val="center"/>
      <w:outlineLvl w:val="0"/>
    </w:pPr>
    <w:rPr>
      <w:rFonts w:ascii="黑体" w:eastAsia="黑体" w:hAnsi="黑体"/>
      <w:b/>
      <w:bCs/>
      <w:kern w:val="44"/>
      <w:sz w:val="36"/>
      <w:szCs w:val="36"/>
    </w:rPr>
  </w:style>
  <w:style w:type="paragraph" w:styleId="2">
    <w:name w:val="heading 2"/>
    <w:basedOn w:val="a0"/>
    <w:next w:val="a0"/>
    <w:link w:val="20"/>
    <w:qFormat/>
    <w:pPr>
      <w:keepNext/>
      <w:keepLines/>
      <w:snapToGrid w:val="0"/>
      <w:spacing w:line="520" w:lineRule="exact"/>
      <w:jc w:val="left"/>
      <w:outlineLvl w:val="1"/>
    </w:pPr>
    <w:rPr>
      <w:rFonts w:ascii="楷体" w:eastAsia="楷体" w:hAnsi="楷体"/>
      <w:b/>
      <w:bCs/>
      <w:sz w:val="32"/>
      <w:szCs w:val="32"/>
    </w:rPr>
  </w:style>
  <w:style w:type="paragraph" w:styleId="3">
    <w:name w:val="heading 3"/>
    <w:basedOn w:val="a0"/>
    <w:next w:val="a0"/>
    <w:link w:val="30"/>
    <w:qFormat/>
    <w:pPr>
      <w:keepNext/>
      <w:keepLines/>
      <w:snapToGrid w:val="0"/>
      <w:spacing w:line="520" w:lineRule="exact"/>
      <w:jc w:val="left"/>
      <w:outlineLvl w:val="2"/>
    </w:pPr>
    <w:rPr>
      <w:rFonts w:ascii="黑体" w:eastAsia="黑体" w:hAnsi="黑体"/>
      <w:b/>
      <w:bCs/>
      <w:snapToGrid w:val="0"/>
      <w:sz w:val="28"/>
      <w:szCs w:val="28"/>
    </w:rPr>
  </w:style>
  <w:style w:type="paragraph" w:styleId="4">
    <w:name w:val="heading 4"/>
    <w:basedOn w:val="a0"/>
    <w:next w:val="a0"/>
    <w:link w:val="40"/>
    <w:qFormat/>
    <w:pPr>
      <w:snapToGrid w:val="0"/>
      <w:spacing w:line="360" w:lineRule="auto"/>
      <w:jc w:val="left"/>
      <w:outlineLvl w:val="3"/>
    </w:pPr>
    <w:rPr>
      <w:rFonts w:ascii="黑体" w:eastAsia="黑体" w:hAnsi="黑体"/>
      <w:b/>
      <w:bCs/>
      <w:kern w:val="2"/>
      <w:sz w:val="28"/>
      <w:szCs w:val="28"/>
    </w:rPr>
  </w:style>
  <w:style w:type="paragraph" w:styleId="5">
    <w:name w:val="heading 5"/>
    <w:basedOn w:val="a0"/>
    <w:next w:val="a0"/>
    <w:qFormat/>
    <w:pPr>
      <w:keepNext/>
      <w:keepLines/>
      <w:spacing w:line="374" w:lineRule="auto"/>
      <w:outlineLvl w:val="4"/>
    </w:pPr>
    <w:rPr>
      <w:b/>
      <w:bCs/>
      <w:sz w:val="28"/>
      <w:szCs w:val="28"/>
    </w:rPr>
  </w:style>
  <w:style w:type="paragraph" w:styleId="6">
    <w:name w:val="heading 6"/>
    <w:basedOn w:val="a0"/>
    <w:next w:val="a1"/>
    <w:qFormat/>
    <w:pPr>
      <w:keepNext/>
      <w:keepLines/>
      <w:spacing w:line="320" w:lineRule="auto"/>
      <w:outlineLvl w:val="5"/>
    </w:pPr>
    <w:rPr>
      <w:rFonts w:ascii="Arial" w:eastAsia="黑体" w:hAnsi="Arial"/>
      <w:b/>
    </w:rPr>
  </w:style>
  <w:style w:type="paragraph" w:styleId="7">
    <w:name w:val="heading 7"/>
    <w:basedOn w:val="a0"/>
    <w:next w:val="a1"/>
    <w:qFormat/>
    <w:pPr>
      <w:keepNext/>
      <w:keepLines/>
      <w:spacing w:line="320" w:lineRule="auto"/>
      <w:outlineLvl w:val="6"/>
    </w:pPr>
    <w:rPr>
      <w:b/>
    </w:rPr>
  </w:style>
  <w:style w:type="paragraph" w:styleId="8">
    <w:name w:val="heading 8"/>
    <w:basedOn w:val="a0"/>
    <w:next w:val="a1"/>
    <w:qFormat/>
    <w:pPr>
      <w:keepNext/>
      <w:keepLines/>
      <w:spacing w:line="320" w:lineRule="auto"/>
      <w:outlineLvl w:val="7"/>
    </w:pPr>
    <w:rPr>
      <w:rFonts w:ascii="Arial" w:eastAsia="黑体" w:hAnsi="Arial"/>
    </w:rPr>
  </w:style>
  <w:style w:type="paragraph" w:styleId="9">
    <w:name w:val="heading 9"/>
    <w:basedOn w:val="a0"/>
    <w:next w:val="a1"/>
    <w:qFormat/>
    <w:pPr>
      <w:keepNext/>
      <w:keepLines/>
      <w:spacing w:line="320" w:lineRule="auto"/>
      <w:outlineLvl w:val="8"/>
    </w:pPr>
    <w:rPr>
      <w:rFonts w:ascii="Arial" w:eastAsia="黑体" w:hAnsi="Arial"/>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11">
    <w:name w:val="Default11"/>
    <w:next w:val="41"/>
    <w:uiPriority w:val="99"/>
    <w:unhideWhenUsed/>
    <w:qFormat/>
    <w:pPr>
      <w:widowControl w:val="0"/>
      <w:autoSpaceDE w:val="0"/>
      <w:autoSpaceDN w:val="0"/>
      <w:adjustRightInd w:val="0"/>
    </w:pPr>
    <w:rPr>
      <w:rFonts w:ascii="..ì." w:eastAsia="..ì." w:hAnsi="..ì." w:hint="eastAsia"/>
      <w:color w:val="000000"/>
      <w:sz w:val="24"/>
      <w:szCs w:val="22"/>
    </w:rPr>
  </w:style>
  <w:style w:type="paragraph" w:customStyle="1" w:styleId="41">
    <w:name w:val="标题41"/>
    <w:basedOn w:val="4"/>
    <w:next w:val="Char11"/>
    <w:qFormat/>
    <w:pPr>
      <w:tabs>
        <w:tab w:val="left" w:pos="2120"/>
      </w:tabs>
      <w:spacing w:line="600" w:lineRule="exact"/>
      <w:ind w:firstLine="18"/>
    </w:pPr>
  </w:style>
  <w:style w:type="paragraph" w:customStyle="1" w:styleId="Char11">
    <w:name w:val="Char11"/>
    <w:basedOn w:val="a0"/>
    <w:next w:val="Char2"/>
    <w:qFormat/>
    <w:pPr>
      <w:widowControl/>
      <w:spacing w:after="160" w:line="240" w:lineRule="exact"/>
      <w:ind w:firstLine="3584"/>
    </w:pPr>
  </w:style>
  <w:style w:type="paragraph" w:customStyle="1" w:styleId="Char2">
    <w:name w:val="Char2"/>
    <w:basedOn w:val="a5"/>
    <w:qFormat/>
    <w:rPr>
      <w:szCs w:val="21"/>
    </w:rPr>
  </w:style>
  <w:style w:type="paragraph" w:styleId="a5">
    <w:name w:val="Document Map"/>
    <w:basedOn w:val="a0"/>
    <w:link w:val="a6"/>
    <w:qFormat/>
    <w:rPr>
      <w:sz w:val="18"/>
      <w:szCs w:val="18"/>
    </w:rPr>
  </w:style>
  <w:style w:type="paragraph" w:styleId="a7">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1">
    <w:name w:val="Normal Indent"/>
    <w:basedOn w:val="a0"/>
    <w:link w:val="a8"/>
    <w:qFormat/>
    <w:pPr>
      <w:ind w:firstLineChars="200" w:firstLine="420"/>
    </w:pPr>
    <w:rPr>
      <w:kern w:val="2"/>
      <w:sz w:val="21"/>
      <w:szCs w:val="24"/>
    </w:rPr>
  </w:style>
  <w:style w:type="paragraph" w:styleId="TOC7">
    <w:name w:val="toc 7"/>
    <w:basedOn w:val="a0"/>
    <w:next w:val="a0"/>
    <w:uiPriority w:val="39"/>
    <w:qFormat/>
    <w:pPr>
      <w:ind w:leftChars="1200" w:left="2520"/>
    </w:pPr>
  </w:style>
  <w:style w:type="paragraph" w:styleId="80">
    <w:name w:val="index 8"/>
    <w:basedOn w:val="a0"/>
    <w:next w:val="a0"/>
    <w:qFormat/>
    <w:pPr>
      <w:ind w:left="1680" w:hanging="210"/>
      <w:jc w:val="left"/>
    </w:pPr>
  </w:style>
  <w:style w:type="paragraph" w:styleId="a9">
    <w:name w:val="caption"/>
    <w:basedOn w:val="a0"/>
    <w:next w:val="a0"/>
    <w:qFormat/>
    <w:rPr>
      <w:rFonts w:ascii="Arial" w:eastAsia="黑体" w:hAnsi="Arial" w:cs="Arial"/>
      <w:sz w:val="15"/>
    </w:rPr>
  </w:style>
  <w:style w:type="paragraph" w:styleId="aa">
    <w:name w:val="toa heading"/>
    <w:basedOn w:val="a0"/>
    <w:next w:val="a0"/>
    <w:semiHidden/>
    <w:qFormat/>
    <w:pPr>
      <w:spacing w:before="120"/>
    </w:pPr>
    <w:rPr>
      <w:rFonts w:ascii="Arial" w:hAnsi="Arial" w:cs="Arial"/>
      <w:kern w:val="2"/>
    </w:rPr>
  </w:style>
  <w:style w:type="paragraph" w:styleId="ab">
    <w:name w:val="annotation text"/>
    <w:basedOn w:val="a0"/>
    <w:link w:val="ac"/>
    <w:qFormat/>
    <w:pPr>
      <w:jc w:val="left"/>
    </w:pPr>
    <w:rPr>
      <w:kern w:val="2"/>
      <w:sz w:val="21"/>
      <w:szCs w:val="24"/>
    </w:rPr>
  </w:style>
  <w:style w:type="paragraph" w:styleId="ad">
    <w:name w:val="Salutation"/>
    <w:basedOn w:val="a0"/>
    <w:next w:val="a0"/>
    <w:qFormat/>
    <w:pPr>
      <w:adjustRightInd w:val="0"/>
      <w:snapToGrid w:val="0"/>
    </w:pPr>
    <w:rPr>
      <w:sz w:val="28"/>
    </w:rPr>
  </w:style>
  <w:style w:type="paragraph" w:styleId="31">
    <w:name w:val="Body Text 3"/>
    <w:basedOn w:val="a0"/>
    <w:link w:val="32"/>
    <w:qFormat/>
    <w:rPr>
      <w:kern w:val="2"/>
      <w:sz w:val="16"/>
      <w:szCs w:val="16"/>
    </w:rPr>
  </w:style>
  <w:style w:type="paragraph" w:styleId="ae">
    <w:name w:val="Body Text"/>
    <w:basedOn w:val="a0"/>
    <w:next w:val="a0"/>
    <w:link w:val="af"/>
    <w:qFormat/>
    <w:rPr>
      <w:kern w:val="2"/>
      <w:sz w:val="21"/>
      <w:szCs w:val="24"/>
    </w:rPr>
  </w:style>
  <w:style w:type="paragraph" w:styleId="af0">
    <w:name w:val="Body Text Indent"/>
    <w:basedOn w:val="a0"/>
    <w:qFormat/>
    <w:pPr>
      <w:ind w:leftChars="200" w:left="420"/>
    </w:pPr>
  </w:style>
  <w:style w:type="paragraph" w:styleId="af1">
    <w:name w:val="Block Text"/>
    <w:basedOn w:val="a0"/>
    <w:next w:val="a0"/>
    <w:qFormat/>
    <w:pPr>
      <w:adjustRightInd w:val="0"/>
      <w:spacing w:line="312" w:lineRule="atLeast"/>
      <w:ind w:left="210" w:right="16"/>
      <w:textAlignment w:val="baseline"/>
    </w:pPr>
    <w:rPr>
      <w:sz w:val="28"/>
    </w:rPr>
  </w:style>
  <w:style w:type="paragraph" w:styleId="21">
    <w:name w:val="List Bullet 2"/>
    <w:basedOn w:val="a0"/>
    <w:qFormat/>
    <w:pPr>
      <w:spacing w:line="500" w:lineRule="exact"/>
      <w:ind w:firstLineChars="100" w:firstLine="211"/>
      <w:jc w:val="center"/>
    </w:pPr>
    <w:rPr>
      <w:rFonts w:hAnsi="宋体"/>
      <w:b/>
      <w:snapToGrid w:val="0"/>
      <w:color w:val="000000"/>
    </w:rPr>
  </w:style>
  <w:style w:type="paragraph" w:styleId="TOC5">
    <w:name w:val="toc 5"/>
    <w:basedOn w:val="a0"/>
    <w:next w:val="a0"/>
    <w:uiPriority w:val="39"/>
    <w:qFormat/>
    <w:pPr>
      <w:ind w:leftChars="800" w:left="1680"/>
    </w:pPr>
  </w:style>
  <w:style w:type="paragraph" w:styleId="TOC3">
    <w:name w:val="toc 3"/>
    <w:basedOn w:val="a0"/>
    <w:next w:val="a0"/>
    <w:uiPriority w:val="39"/>
    <w:qFormat/>
    <w:pPr>
      <w:ind w:leftChars="400" w:left="840"/>
    </w:pPr>
  </w:style>
  <w:style w:type="paragraph" w:styleId="af2">
    <w:name w:val="Plain Text"/>
    <w:basedOn w:val="a0"/>
    <w:link w:val="af3"/>
    <w:qFormat/>
    <w:pPr>
      <w:adjustRightInd w:val="0"/>
      <w:textAlignment w:val="baseline"/>
    </w:pPr>
    <w:rPr>
      <w:rFonts w:hAnsi="Courier New"/>
      <w:kern w:val="2"/>
      <w:sz w:val="28"/>
    </w:rPr>
  </w:style>
  <w:style w:type="paragraph" w:styleId="TOC8">
    <w:name w:val="toc 8"/>
    <w:basedOn w:val="a0"/>
    <w:next w:val="a0"/>
    <w:uiPriority w:val="39"/>
    <w:qFormat/>
    <w:pPr>
      <w:ind w:leftChars="1400" w:left="2940"/>
    </w:pPr>
  </w:style>
  <w:style w:type="paragraph" w:styleId="af4">
    <w:name w:val="Date"/>
    <w:basedOn w:val="a0"/>
    <w:next w:val="a0"/>
    <w:link w:val="af5"/>
    <w:qFormat/>
  </w:style>
  <w:style w:type="paragraph" w:styleId="22">
    <w:name w:val="Body Text Indent 2"/>
    <w:basedOn w:val="a0"/>
    <w:qFormat/>
    <w:pPr>
      <w:spacing w:line="480" w:lineRule="auto"/>
      <w:ind w:leftChars="200" w:left="420"/>
    </w:pPr>
  </w:style>
  <w:style w:type="paragraph" w:styleId="af6">
    <w:name w:val="Balloon Text"/>
    <w:basedOn w:val="a0"/>
    <w:next w:val="a0"/>
    <w:qFormat/>
    <w:rPr>
      <w:sz w:val="18"/>
      <w:szCs w:val="18"/>
    </w:rPr>
  </w:style>
  <w:style w:type="paragraph" w:styleId="af7">
    <w:name w:val="footer"/>
    <w:basedOn w:val="a0"/>
    <w:link w:val="af8"/>
    <w:qFormat/>
    <w:pPr>
      <w:tabs>
        <w:tab w:val="center" w:pos="4153"/>
        <w:tab w:val="right" w:pos="8306"/>
      </w:tabs>
      <w:snapToGrid w:val="0"/>
      <w:jc w:val="left"/>
    </w:pPr>
    <w:rPr>
      <w:sz w:val="18"/>
      <w:szCs w:val="18"/>
    </w:rPr>
  </w:style>
  <w:style w:type="paragraph" w:styleId="af9">
    <w:name w:val="header"/>
    <w:basedOn w:val="a0"/>
    <w:qFormat/>
    <w:pPr>
      <w:pBdr>
        <w:bottom w:val="single" w:sz="6" w:space="1" w:color="auto"/>
      </w:pBdr>
      <w:tabs>
        <w:tab w:val="center" w:pos="4153"/>
        <w:tab w:val="right" w:pos="8306"/>
      </w:tabs>
      <w:snapToGrid w:val="0"/>
      <w:jc w:val="center"/>
    </w:pPr>
    <w:rPr>
      <w:sz w:val="18"/>
    </w:rPr>
  </w:style>
  <w:style w:type="paragraph" w:styleId="TOC1">
    <w:name w:val="toc 1"/>
    <w:basedOn w:val="a0"/>
    <w:next w:val="a0"/>
    <w:uiPriority w:val="39"/>
    <w:qFormat/>
  </w:style>
  <w:style w:type="paragraph" w:styleId="TOC4">
    <w:name w:val="toc 4"/>
    <w:basedOn w:val="a0"/>
    <w:next w:val="a0"/>
    <w:uiPriority w:val="39"/>
    <w:qFormat/>
    <w:pPr>
      <w:ind w:leftChars="600" w:left="1260"/>
    </w:pPr>
  </w:style>
  <w:style w:type="paragraph" w:styleId="afa">
    <w:name w:val="index heading"/>
    <w:basedOn w:val="a0"/>
    <w:next w:val="11"/>
    <w:qFormat/>
  </w:style>
  <w:style w:type="paragraph" w:styleId="11">
    <w:name w:val="index 1"/>
    <w:basedOn w:val="a0"/>
    <w:next w:val="a0"/>
    <w:qFormat/>
  </w:style>
  <w:style w:type="paragraph" w:styleId="afb">
    <w:name w:val="Subtitle"/>
    <w:basedOn w:val="a0"/>
    <w:next w:val="a0"/>
    <w:qFormat/>
    <w:pPr>
      <w:spacing w:line="312" w:lineRule="auto"/>
      <w:jc w:val="center"/>
      <w:outlineLvl w:val="1"/>
    </w:pPr>
    <w:rPr>
      <w:rFonts w:ascii="Cambria" w:hAnsi="Cambria"/>
      <w:b/>
      <w:bCs/>
      <w:kern w:val="28"/>
      <w:sz w:val="32"/>
      <w:szCs w:val="32"/>
    </w:rPr>
  </w:style>
  <w:style w:type="paragraph" w:styleId="TOC6">
    <w:name w:val="toc 6"/>
    <w:basedOn w:val="a0"/>
    <w:next w:val="a0"/>
    <w:uiPriority w:val="39"/>
    <w:qFormat/>
    <w:pPr>
      <w:ind w:leftChars="1000" w:left="2100"/>
    </w:pPr>
  </w:style>
  <w:style w:type="paragraph" w:styleId="33">
    <w:name w:val="Body Text Indent 3"/>
    <w:basedOn w:val="a0"/>
    <w:qFormat/>
    <w:pPr>
      <w:ind w:leftChars="200" w:left="420"/>
    </w:pPr>
    <w:rPr>
      <w:sz w:val="16"/>
      <w:szCs w:val="16"/>
    </w:rPr>
  </w:style>
  <w:style w:type="paragraph" w:styleId="afc">
    <w:name w:val="table of figures"/>
    <w:basedOn w:val="a0"/>
    <w:next w:val="a0"/>
    <w:qFormat/>
    <w:pPr>
      <w:ind w:left="420" w:hanging="420"/>
      <w:jc w:val="left"/>
    </w:pPr>
    <w:rPr>
      <w:smallCaps/>
    </w:rPr>
  </w:style>
  <w:style w:type="paragraph" w:styleId="TOC2">
    <w:name w:val="toc 2"/>
    <w:basedOn w:val="a0"/>
    <w:next w:val="a0"/>
    <w:uiPriority w:val="39"/>
    <w:qFormat/>
    <w:pPr>
      <w:ind w:leftChars="200" w:left="420"/>
    </w:pPr>
  </w:style>
  <w:style w:type="paragraph" w:styleId="TOC9">
    <w:name w:val="toc 9"/>
    <w:basedOn w:val="a0"/>
    <w:next w:val="a0"/>
    <w:uiPriority w:val="39"/>
    <w:qFormat/>
    <w:pPr>
      <w:ind w:leftChars="1600" w:left="3360"/>
    </w:pPr>
  </w:style>
  <w:style w:type="paragraph" w:styleId="23">
    <w:name w:val="Body Text 2"/>
    <w:basedOn w:val="a0"/>
    <w:qFormat/>
    <w:pPr>
      <w:jc w:val="center"/>
    </w:p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rPr>
  </w:style>
  <w:style w:type="paragraph" w:styleId="afd">
    <w:name w:val="Normal (Web)"/>
    <w:basedOn w:val="a0"/>
    <w:qFormat/>
    <w:pPr>
      <w:widowControl/>
      <w:spacing w:beforeAutospacing="1" w:afterAutospacing="1"/>
      <w:jc w:val="left"/>
    </w:pPr>
    <w:rPr>
      <w:rFonts w:ascii="Arial Unicode MS" w:eastAsia="Arial Unicode MS" w:hAnsi="Arial Unicode MS"/>
    </w:rPr>
  </w:style>
  <w:style w:type="paragraph" w:styleId="afe">
    <w:name w:val="Title"/>
    <w:basedOn w:val="a0"/>
    <w:next w:val="a0"/>
    <w:link w:val="aff"/>
    <w:qFormat/>
    <w:pPr>
      <w:jc w:val="center"/>
      <w:outlineLvl w:val="0"/>
    </w:pPr>
  </w:style>
  <w:style w:type="paragraph" w:styleId="aff0">
    <w:name w:val="annotation subject"/>
    <w:basedOn w:val="ab"/>
    <w:next w:val="ab"/>
    <w:qFormat/>
    <w:rPr>
      <w:b/>
      <w:bCs/>
    </w:rPr>
  </w:style>
  <w:style w:type="paragraph" w:styleId="aff1">
    <w:name w:val="Body Text First Indent"/>
    <w:basedOn w:val="ae"/>
    <w:next w:val="a0"/>
    <w:qFormat/>
    <w:pPr>
      <w:ind w:firstLineChars="100" w:firstLine="420"/>
    </w:pPr>
  </w:style>
  <w:style w:type="table" w:styleId="aff2">
    <w:name w:val="Table Grid"/>
    <w:basedOn w:val="a3"/>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basedOn w:val="a2"/>
    <w:uiPriority w:val="22"/>
    <w:qFormat/>
    <w:rPr>
      <w:b/>
      <w:bCs/>
    </w:rPr>
  </w:style>
  <w:style w:type="character" w:styleId="aff4">
    <w:name w:val="page number"/>
    <w:basedOn w:val="a2"/>
    <w:qFormat/>
    <w:rPr>
      <w:rFonts w:ascii="Times New Roman" w:hint="default"/>
    </w:rPr>
  </w:style>
  <w:style w:type="character" w:styleId="aff5">
    <w:name w:val="FollowedHyperlink"/>
    <w:basedOn w:val="a2"/>
    <w:qFormat/>
    <w:rPr>
      <w:color w:val="000000"/>
      <w:u w:val="none"/>
    </w:rPr>
  </w:style>
  <w:style w:type="character" w:styleId="aff6">
    <w:name w:val="Emphasis"/>
    <w:basedOn w:val="a2"/>
    <w:qFormat/>
    <w:rPr>
      <w:i/>
      <w:iCs/>
    </w:rPr>
  </w:style>
  <w:style w:type="character" w:styleId="HTML0">
    <w:name w:val="HTML Definition"/>
    <w:basedOn w:val="a2"/>
    <w:qFormat/>
  </w:style>
  <w:style w:type="character" w:styleId="HTML1">
    <w:name w:val="HTML Variable"/>
    <w:basedOn w:val="a2"/>
    <w:qFormat/>
  </w:style>
  <w:style w:type="character" w:styleId="aff7">
    <w:name w:val="Hyperlink"/>
    <w:basedOn w:val="a2"/>
    <w:uiPriority w:val="99"/>
    <w:qFormat/>
    <w:rPr>
      <w:color w:val="000000"/>
      <w:u w:val="none"/>
    </w:rPr>
  </w:style>
  <w:style w:type="character" w:styleId="HTML2">
    <w:name w:val="HTML Code"/>
    <w:basedOn w:val="a2"/>
    <w:qFormat/>
    <w:rPr>
      <w:rFonts w:ascii="monospace" w:eastAsia="monospace" w:hAnsi="monospace" w:cs="monospace" w:hint="default"/>
      <w:sz w:val="21"/>
      <w:szCs w:val="21"/>
    </w:rPr>
  </w:style>
  <w:style w:type="character" w:styleId="aff8">
    <w:name w:val="annotation reference"/>
    <w:qFormat/>
    <w:rPr>
      <w:sz w:val="21"/>
      <w:szCs w:val="21"/>
    </w:rPr>
  </w:style>
  <w:style w:type="character" w:styleId="HTML3">
    <w:name w:val="HTML Cite"/>
    <w:basedOn w:val="a2"/>
    <w:qFormat/>
    <w:rPr>
      <w:sz w:val="24"/>
      <w:szCs w:val="24"/>
    </w:rPr>
  </w:style>
  <w:style w:type="character" w:styleId="HTML4">
    <w:name w:val="HTML Keyboard"/>
    <w:basedOn w:val="a2"/>
    <w:qFormat/>
    <w:rPr>
      <w:rFonts w:ascii="monospace" w:eastAsia="monospace" w:hAnsi="monospace" w:cs="monospace"/>
      <w:sz w:val="21"/>
      <w:szCs w:val="21"/>
    </w:rPr>
  </w:style>
  <w:style w:type="character" w:styleId="HTML5">
    <w:name w:val="HTML Sample"/>
    <w:basedOn w:val="a2"/>
    <w:qFormat/>
    <w:rPr>
      <w:rFonts w:ascii="monospace" w:eastAsia="monospace" w:hAnsi="monospace" w:cs="monospace" w:hint="default"/>
      <w:sz w:val="21"/>
      <w:szCs w:val="21"/>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12">
    <w:name w:val="明显引用1"/>
    <w:next w:val="a0"/>
    <w:qFormat/>
    <w:pPr>
      <w:wordWrap w:val="0"/>
      <w:ind w:left="950" w:right="950"/>
      <w:jc w:val="center"/>
    </w:pPr>
    <w:rPr>
      <w:i/>
      <w:sz w:val="21"/>
    </w:rPr>
  </w:style>
  <w:style w:type="paragraph" w:customStyle="1" w:styleId="42">
    <w:name w:val="标题4"/>
    <w:basedOn w:val="4"/>
    <w:next w:val="Char1"/>
    <w:qFormat/>
    <w:pPr>
      <w:adjustRightInd w:val="0"/>
      <w:spacing w:line="600" w:lineRule="exact"/>
    </w:pPr>
    <w:rPr>
      <w:rFonts w:ascii="Times New Roman" w:eastAsia="宋体" w:hAnsi="宋体"/>
    </w:rPr>
  </w:style>
  <w:style w:type="paragraph" w:customStyle="1" w:styleId="Char1">
    <w:name w:val="Char1"/>
    <w:basedOn w:val="a0"/>
    <w:next w:val="Char"/>
    <w:qFormat/>
    <w:pPr>
      <w:widowControl/>
      <w:spacing w:after="160" w:line="240" w:lineRule="exact"/>
      <w:jc w:val="left"/>
    </w:pPr>
    <w:rPr>
      <w:rFonts w:ascii="Calibri" w:eastAsia="Arial" w:hAnsi="Calibri"/>
      <w:lang w:eastAsia="en-US"/>
    </w:rPr>
  </w:style>
  <w:style w:type="paragraph" w:customStyle="1" w:styleId="Char">
    <w:name w:val="Char"/>
    <w:basedOn w:val="a5"/>
    <w:next w:val="aff9"/>
    <w:qFormat/>
    <w:pPr>
      <w:tabs>
        <w:tab w:val="left" w:pos="425"/>
      </w:tabs>
      <w:ind w:left="425" w:hanging="425"/>
    </w:pPr>
  </w:style>
  <w:style w:type="paragraph" w:customStyle="1" w:styleId="aff9">
    <w:name w:val="首行缩进加粗"/>
    <w:basedOn w:val="a0"/>
    <w:next w:val="affa"/>
    <w:qFormat/>
    <w:pPr>
      <w:spacing w:line="360" w:lineRule="auto"/>
      <w:ind w:left="482" w:firstLine="4834"/>
    </w:pPr>
  </w:style>
  <w:style w:type="paragraph" w:customStyle="1" w:styleId="affa">
    <w:name w:val="四级条标题"/>
    <w:basedOn w:val="affb"/>
    <w:next w:val="3"/>
    <w:qFormat/>
    <w:pPr>
      <w:ind w:left="0"/>
      <w:outlineLvl w:val="5"/>
    </w:pPr>
  </w:style>
  <w:style w:type="paragraph" w:customStyle="1" w:styleId="affb">
    <w:name w:val="三级条标题"/>
    <w:basedOn w:val="affc"/>
    <w:next w:val="a0"/>
    <w:qFormat/>
    <w:pPr>
      <w:ind w:left="1050"/>
      <w:outlineLvl w:val="4"/>
    </w:pPr>
  </w:style>
  <w:style w:type="paragraph" w:customStyle="1" w:styleId="affc">
    <w:name w:val="二级条标题"/>
    <w:basedOn w:val="affd"/>
    <w:next w:val="a0"/>
    <w:qFormat/>
    <w:pPr>
      <w:ind w:left="735"/>
      <w:outlineLvl w:val="3"/>
    </w:pPr>
  </w:style>
  <w:style w:type="paragraph" w:customStyle="1" w:styleId="affd">
    <w:name w:val="一级条标题"/>
    <w:basedOn w:val="affe"/>
    <w:next w:val="a0"/>
    <w:qFormat/>
  </w:style>
  <w:style w:type="paragraph" w:customStyle="1" w:styleId="affe">
    <w:name w:val="章标题"/>
    <w:next w:val="a0"/>
    <w:qFormat/>
    <w:pPr>
      <w:tabs>
        <w:tab w:val="left" w:pos="360"/>
      </w:tabs>
      <w:spacing w:beforeLines="50" w:afterLines="50"/>
      <w:jc w:val="both"/>
      <w:outlineLvl w:val="1"/>
    </w:pPr>
    <w:rPr>
      <w:rFonts w:ascii="黑体" w:eastAsia="黑体"/>
      <w:sz w:val="21"/>
    </w:rPr>
  </w:style>
  <w:style w:type="paragraph" w:customStyle="1" w:styleId="Char12">
    <w:name w:val="Char12"/>
    <w:basedOn w:val="a0"/>
    <w:next w:val="Char3"/>
    <w:qFormat/>
    <w:pPr>
      <w:widowControl/>
      <w:spacing w:after="160" w:line="240" w:lineRule="exact"/>
      <w:ind w:firstLine="3584"/>
    </w:pPr>
  </w:style>
  <w:style w:type="paragraph" w:customStyle="1" w:styleId="Char3">
    <w:name w:val="Char3"/>
    <w:basedOn w:val="a5"/>
    <w:next w:val="aff9"/>
    <w:qFormat/>
    <w:pPr>
      <w:widowControl/>
      <w:adjustRightInd w:val="0"/>
      <w:spacing w:line="240" w:lineRule="exact"/>
      <w:jc w:val="left"/>
      <w:textAlignment w:val="baseline"/>
    </w:pPr>
    <w:rPr>
      <w:rFonts w:ascii="Arial" w:eastAsia="Times New Roman" w:hAnsi="Arial" w:cs="Verdana"/>
      <w:b/>
      <w:lang w:eastAsia="en-US"/>
    </w:rPr>
  </w:style>
  <w:style w:type="character" w:customStyle="1" w:styleId="30">
    <w:name w:val="标题 3 字符"/>
    <w:link w:val="3"/>
    <w:qFormat/>
    <w:rPr>
      <w:rFonts w:ascii="黑体" w:eastAsia="黑体" w:hAnsi="黑体"/>
      <w:b/>
      <w:bCs/>
      <w:snapToGrid w:val="0"/>
      <w:sz w:val="28"/>
      <w:szCs w:val="28"/>
    </w:rPr>
  </w:style>
  <w:style w:type="paragraph" w:customStyle="1" w:styleId="ParaCharCharCharCharCharCharCharCharChar1CharCharCharCharCharCharChar">
    <w:name w:val="默认段落字体 Para Char Char Char Char Char Char Char Char Char1 Char Char Char Char Char Char Char"/>
    <w:basedOn w:val="a0"/>
    <w:qFormat/>
    <w:pPr>
      <w:shd w:val="clear" w:color="auto" w:fill="000080"/>
      <w:snapToGrid w:val="0"/>
    </w:pPr>
    <w:rPr>
      <w:rFonts w:ascii="Times New Roman"/>
      <w:kern w:val="2"/>
      <w:sz w:val="21"/>
      <w:szCs w:val="24"/>
      <w:shd w:val="clear" w:color="auto" w:fill="000080"/>
    </w:rPr>
  </w:style>
  <w:style w:type="paragraph" w:customStyle="1" w:styleId="xl74">
    <w:name w:val="xl74"/>
    <w:basedOn w:val="a0"/>
    <w:qFormat/>
    <w:pPr>
      <w:widowControl/>
      <w:pBdr>
        <w:top w:val="single" w:sz="4" w:space="0" w:color="auto"/>
        <w:left w:val="single" w:sz="4" w:space="0" w:color="auto"/>
        <w:right w:val="single" w:sz="4" w:space="0" w:color="auto"/>
      </w:pBdr>
      <w:spacing w:beforeAutospacing="1" w:afterAutospacing="1"/>
      <w:jc w:val="center"/>
      <w:textAlignment w:val="center"/>
    </w:pPr>
    <w:rPr>
      <w:rFonts w:hAnsi="宋体"/>
    </w:rPr>
  </w:style>
  <w:style w:type="paragraph" w:customStyle="1" w:styleId="210">
    <w:name w:val="正文文本缩进 21"/>
    <w:basedOn w:val="a0"/>
    <w:qFormat/>
    <w:pPr>
      <w:widowControl/>
      <w:adjustRightInd w:val="0"/>
      <w:spacing w:line="360" w:lineRule="auto"/>
      <w:ind w:right="-1" w:firstLine="600"/>
      <w:jc w:val="left"/>
      <w:textAlignment w:val="baseline"/>
    </w:pPr>
    <w:rPr>
      <w:spacing w:val="8"/>
    </w:rPr>
  </w:style>
  <w:style w:type="paragraph" w:customStyle="1" w:styleId="1522">
    <w:name w:val="样式 样式 四号 行距: 1.5 倍行距 首行缩进:  2 字符 + 首行缩进:  2 字符"/>
    <w:basedOn w:val="152"/>
    <w:qFormat/>
    <w:pPr>
      <w:ind w:firstLine="560"/>
    </w:pPr>
  </w:style>
  <w:style w:type="paragraph" w:customStyle="1" w:styleId="152">
    <w:name w:val="样式 四号 行距: 1.5 倍行距 首行缩进:  2 字符"/>
    <w:basedOn w:val="a0"/>
    <w:qFormat/>
    <w:pPr>
      <w:ind w:firstLineChars="200" w:firstLine="200"/>
    </w:pPr>
    <w:rPr>
      <w:rFonts w:eastAsia="仿宋_GB2312" w:cs="宋体"/>
      <w:sz w:val="28"/>
    </w:rPr>
  </w:style>
  <w:style w:type="paragraph" w:customStyle="1" w:styleId="082">
    <w:name w:val="样式 样式 首行缩进:  0.8厘米 + 右侧:  2 字符"/>
    <w:basedOn w:val="08"/>
    <w:link w:val="082CharChar"/>
    <w:qFormat/>
    <w:pPr>
      <w:ind w:leftChars="200" w:left="200" w:rightChars="0" w:right="0"/>
    </w:pPr>
  </w:style>
  <w:style w:type="paragraph" w:customStyle="1" w:styleId="08">
    <w:name w:val="样式 首行缩进:  0.8厘米"/>
    <w:basedOn w:val="a0"/>
    <w:link w:val="08CharChar"/>
    <w:qFormat/>
    <w:pPr>
      <w:spacing w:line="360" w:lineRule="auto"/>
      <w:ind w:rightChars="200" w:right="200"/>
    </w:pPr>
    <w:rPr>
      <w:snapToGrid w:val="0"/>
    </w:rPr>
  </w:style>
  <w:style w:type="paragraph" w:customStyle="1" w:styleId="PlainText1">
    <w:name w:val="Plain Text1"/>
    <w:basedOn w:val="a0"/>
    <w:qFormat/>
    <w:pPr>
      <w:adjustRightInd w:val="0"/>
      <w:jc w:val="left"/>
      <w:textAlignment w:val="baseline"/>
    </w:pPr>
    <w:rPr>
      <w:rFonts w:hAnsi="Courier New"/>
    </w:rPr>
  </w:style>
  <w:style w:type="paragraph" w:customStyle="1" w:styleId="CharChar5CharChar">
    <w:name w:val="Char Char5 Char Char"/>
    <w:basedOn w:val="a0"/>
    <w:qFormat/>
  </w:style>
  <w:style w:type="paragraph" w:customStyle="1" w:styleId="xl51">
    <w:name w:val="xl51"/>
    <w:basedOn w:val="a0"/>
    <w:qFormat/>
    <w:pPr>
      <w:widowControl/>
      <w:pBdr>
        <w:left w:val="single" w:sz="8" w:space="0" w:color="auto"/>
        <w:bottom w:val="single" w:sz="4" w:space="0" w:color="auto"/>
        <w:right w:val="single" w:sz="4" w:space="0" w:color="auto"/>
      </w:pBdr>
      <w:spacing w:beforeAutospacing="1" w:afterAutospacing="1"/>
      <w:jc w:val="center"/>
      <w:textAlignment w:val="center"/>
    </w:pPr>
    <w:rPr>
      <w:rFonts w:hAnsi="宋体"/>
    </w:rPr>
  </w:style>
  <w:style w:type="paragraph" w:customStyle="1" w:styleId="60">
    <w:name w:val="样式6"/>
    <w:basedOn w:val="3"/>
    <w:qFormat/>
    <w:pPr>
      <w:keepNext w:val="0"/>
      <w:keepLines w:val="0"/>
      <w:spacing w:beforeAutospacing="1" w:afterAutospacing="1"/>
      <w:ind w:firstLineChars="200" w:firstLine="562"/>
    </w:pPr>
  </w:style>
  <w:style w:type="paragraph" w:customStyle="1" w:styleId="afff">
    <w:name w:val="二级标题"/>
    <w:basedOn w:val="a0"/>
    <w:next w:val="a0"/>
    <w:qFormat/>
    <w:pPr>
      <w:keepNext/>
      <w:adjustRightInd w:val="0"/>
      <w:spacing w:line="312" w:lineRule="atLeast"/>
      <w:jc w:val="center"/>
      <w:textAlignment w:val="baseline"/>
    </w:pPr>
    <w:rPr>
      <w:sz w:val="28"/>
    </w:rPr>
  </w:style>
  <w:style w:type="paragraph" w:customStyle="1" w:styleId="01">
    <w:name w:val="表格标题01"/>
    <w:basedOn w:val="a0"/>
    <w:qFormat/>
    <w:pPr>
      <w:adjustRightInd w:val="0"/>
      <w:spacing w:line="480" w:lineRule="exact"/>
      <w:jc w:val="center"/>
      <w:textAlignment w:val="baseline"/>
    </w:pPr>
    <w:rPr>
      <w:snapToGrid w:val="0"/>
      <w:sz w:val="28"/>
      <w:szCs w:val="28"/>
    </w:rPr>
  </w:style>
  <w:style w:type="paragraph" w:customStyle="1" w:styleId="00515">
    <w:name w:val="样式 四号 首行缩进:  0.05 厘米 行距: 1.5 倍行距"/>
    <w:basedOn w:val="a0"/>
    <w:qFormat/>
    <w:pPr>
      <w:spacing w:line="360" w:lineRule="auto"/>
      <w:ind w:firstLine="28"/>
    </w:pPr>
  </w:style>
  <w:style w:type="paragraph" w:customStyle="1" w:styleId="xl83">
    <w:name w:val="xl83"/>
    <w:basedOn w:val="a0"/>
    <w:qFormat/>
    <w:pPr>
      <w:widowControl/>
      <w:pBdr>
        <w:top w:val="single" w:sz="4" w:space="0" w:color="auto"/>
        <w:left w:val="single" w:sz="4" w:space="0" w:color="auto"/>
        <w:bottom w:val="single" w:sz="8" w:space="0" w:color="auto"/>
        <w:right w:val="single" w:sz="4" w:space="0" w:color="auto"/>
      </w:pBdr>
      <w:spacing w:beforeAutospacing="1" w:afterAutospacing="1"/>
      <w:jc w:val="center"/>
      <w:textAlignment w:val="center"/>
    </w:pPr>
    <w:rPr>
      <w:rFonts w:hAnsi="宋体"/>
    </w:rPr>
  </w:style>
  <w:style w:type="paragraph" w:customStyle="1" w:styleId="font9">
    <w:name w:val="font9"/>
    <w:basedOn w:val="a0"/>
    <w:qFormat/>
    <w:pPr>
      <w:widowControl/>
      <w:spacing w:beforeAutospacing="1" w:afterAutospacing="1"/>
      <w:jc w:val="left"/>
    </w:pPr>
    <w:rPr>
      <w:rFonts w:eastAsia="Arial Unicode MS"/>
      <w:color w:val="0000FF"/>
    </w:rPr>
  </w:style>
  <w:style w:type="paragraph" w:customStyle="1" w:styleId="font13">
    <w:name w:val="font13"/>
    <w:basedOn w:val="a0"/>
    <w:qFormat/>
    <w:pPr>
      <w:widowControl/>
      <w:spacing w:beforeAutospacing="1" w:afterAutospacing="1"/>
      <w:jc w:val="left"/>
    </w:pPr>
    <w:rPr>
      <w:rFonts w:eastAsia="Arial Unicode MS"/>
      <w:b/>
      <w:bCs/>
      <w:color w:val="0000FF"/>
      <w:sz w:val="48"/>
      <w:szCs w:val="48"/>
    </w:rPr>
  </w:style>
  <w:style w:type="paragraph" w:customStyle="1" w:styleId="xl62">
    <w:name w:val="xl62"/>
    <w:basedOn w:val="a0"/>
    <w:qFormat/>
    <w:pPr>
      <w:widowControl/>
      <w:pBdr>
        <w:left w:val="single" w:sz="4" w:space="0" w:color="auto"/>
        <w:bottom w:val="single" w:sz="4" w:space="0" w:color="auto"/>
        <w:right w:val="single" w:sz="4" w:space="0" w:color="auto"/>
      </w:pBdr>
      <w:spacing w:beforeAutospacing="1" w:afterAutospacing="1"/>
      <w:jc w:val="center"/>
      <w:textAlignment w:val="center"/>
    </w:pPr>
    <w:rPr>
      <w:rFonts w:hAnsi="宋体"/>
    </w:rPr>
  </w:style>
  <w:style w:type="paragraph" w:customStyle="1" w:styleId="34">
    <w:name w:val="正文3"/>
    <w:basedOn w:val="a0"/>
    <w:link w:val="3CharChar"/>
    <w:qFormat/>
    <w:pPr>
      <w:spacing w:line="500" w:lineRule="exact"/>
      <w:ind w:firstLineChars="200" w:firstLine="560"/>
    </w:pPr>
    <w:rPr>
      <w:rFonts w:cs="宋体"/>
      <w:kern w:val="2"/>
      <w:sz w:val="28"/>
      <w:szCs w:val="28"/>
    </w:rPr>
  </w:style>
  <w:style w:type="paragraph" w:customStyle="1" w:styleId="151">
    <w:name w:val="样式 四号 行距: 1.5 倍行距1"/>
    <w:basedOn w:val="a0"/>
    <w:qFormat/>
    <w:pPr>
      <w:spacing w:line="360" w:lineRule="auto"/>
    </w:pPr>
  </w:style>
  <w:style w:type="paragraph" w:customStyle="1" w:styleId="1520">
    <w:name w:val="样式 样式 四号 行距: 1.5 倍行距 + 首行缩进:  2 字符"/>
    <w:basedOn w:val="a0"/>
    <w:qFormat/>
    <w:pPr>
      <w:spacing w:line="360" w:lineRule="auto"/>
      <w:ind w:firstLineChars="200" w:firstLine="480"/>
    </w:pPr>
  </w:style>
  <w:style w:type="paragraph" w:customStyle="1" w:styleId="font8">
    <w:name w:val="font8"/>
    <w:basedOn w:val="a0"/>
    <w:qFormat/>
    <w:pPr>
      <w:widowControl/>
      <w:spacing w:beforeAutospacing="1" w:afterAutospacing="1"/>
      <w:jc w:val="left"/>
    </w:pPr>
    <w:rPr>
      <w:rFonts w:hAnsi="宋体" w:hint="eastAsia"/>
      <w:color w:val="0000FF"/>
      <w:sz w:val="20"/>
    </w:rPr>
  </w:style>
  <w:style w:type="paragraph" w:customStyle="1" w:styleId="afff0">
    <w:name w:val="标准"/>
    <w:basedOn w:val="a0"/>
    <w:qFormat/>
    <w:pPr>
      <w:adjustRightInd w:val="0"/>
      <w:spacing w:line="480" w:lineRule="exact"/>
      <w:ind w:firstLine="570"/>
      <w:textAlignment w:val="baseline"/>
    </w:pPr>
    <w:rPr>
      <w:spacing w:val="-4"/>
      <w:sz w:val="28"/>
    </w:rPr>
  </w:style>
  <w:style w:type="paragraph" w:customStyle="1" w:styleId="81">
    <w:name w:val="样式8"/>
    <w:basedOn w:val="a0"/>
    <w:qFormat/>
    <w:pPr>
      <w:spacing w:line="500" w:lineRule="exact"/>
      <w:ind w:firstLineChars="200" w:firstLine="560"/>
    </w:pPr>
    <w:rPr>
      <w:rFonts w:hAnsi="宋体" w:cs="宋体"/>
      <w:color w:val="000000"/>
      <w:sz w:val="28"/>
      <w:szCs w:val="28"/>
    </w:rPr>
  </w:style>
  <w:style w:type="paragraph" w:customStyle="1" w:styleId="CharCharCharCharCharCharCharCharCharCharCharCharCharCharCharCharCharChar1CharCharCharCharCharCharCharCharCharCharCharCharCharCharCharCharCharCharCharCharCharCharCharCharChar">
    <w:name w:val="Char Char Char Char Char Char Char Char Char Char Char Char Char Char Char Char Char Char1 Char Char Char Char Char Char Char Char Char Char Char Char Char Char Char Char Char Char Char Char Char Char Char Char Char"/>
    <w:basedOn w:val="a0"/>
    <w:qFormat/>
  </w:style>
  <w:style w:type="paragraph" w:customStyle="1" w:styleId="xl81">
    <w:name w:val="xl81"/>
    <w:basedOn w:val="a0"/>
    <w:qFormat/>
    <w:pPr>
      <w:widowControl/>
      <w:pBdr>
        <w:top w:val="single" w:sz="4" w:space="0" w:color="auto"/>
        <w:left w:val="single" w:sz="4" w:space="0" w:color="auto"/>
        <w:bottom w:val="single" w:sz="8" w:space="0" w:color="auto"/>
        <w:right w:val="single" w:sz="4" w:space="0" w:color="auto"/>
      </w:pBdr>
      <w:spacing w:beforeAutospacing="1" w:afterAutospacing="1"/>
      <w:jc w:val="center"/>
      <w:textAlignment w:val="center"/>
    </w:pPr>
    <w:rPr>
      <w:rFonts w:hAnsi="宋体" w:hint="eastAsia"/>
    </w:rPr>
  </w:style>
  <w:style w:type="paragraph" w:customStyle="1" w:styleId="159">
    <w:name w:val="样式 四号 行距: 1.5 倍行距9"/>
    <w:basedOn w:val="a0"/>
    <w:qFormat/>
    <w:pPr>
      <w:spacing w:line="360" w:lineRule="auto"/>
      <w:ind w:leftChars="-13" w:left="-27" w:firstLineChars="200" w:firstLine="560"/>
    </w:pPr>
  </w:style>
  <w:style w:type="paragraph" w:customStyle="1" w:styleId="310">
    <w:name w:val="正文文本 31"/>
    <w:basedOn w:val="a0"/>
    <w:qFormat/>
    <w:pPr>
      <w:widowControl/>
      <w:adjustRightInd w:val="0"/>
      <w:ind w:right="57"/>
      <w:jc w:val="left"/>
      <w:textAlignment w:val="baseline"/>
    </w:pPr>
    <w:rPr>
      <w:spacing w:val="8"/>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eastAsia="Arial Unicode MS"/>
      <w:color w:val="0000FF"/>
      <w:sz w:val="20"/>
    </w:rPr>
  </w:style>
  <w:style w:type="paragraph" w:customStyle="1" w:styleId="afff1">
    <w:name w:val="说明书标题"/>
    <w:basedOn w:val="afff2"/>
    <w:next w:val="afff2"/>
    <w:qFormat/>
    <w:pPr>
      <w:tabs>
        <w:tab w:val="left" w:pos="210"/>
        <w:tab w:val="left" w:pos="360"/>
      </w:tabs>
      <w:ind w:left="227" w:firstLineChars="0" w:hanging="227"/>
    </w:pPr>
    <w:rPr>
      <w:rFonts w:eastAsia="黑体"/>
    </w:rPr>
  </w:style>
  <w:style w:type="paragraph" w:customStyle="1" w:styleId="afff2">
    <w:name w:val="说明书正文"/>
    <w:basedOn w:val="a0"/>
    <w:qFormat/>
    <w:pPr>
      <w:spacing w:line="520" w:lineRule="exact"/>
      <w:ind w:firstLineChars="200" w:firstLine="200"/>
    </w:pPr>
    <w:rPr>
      <w:rFonts w:ascii="Trebuchet MS" w:hAnsi="Trebuchet MS"/>
      <w:sz w:val="28"/>
    </w:rPr>
  </w:style>
  <w:style w:type="paragraph" w:customStyle="1" w:styleId="afff3">
    <w:name w:val="一级标题"/>
    <w:basedOn w:val="a0"/>
    <w:qFormat/>
    <w:pPr>
      <w:spacing w:line="360" w:lineRule="auto"/>
      <w:ind w:rightChars="8" w:right="8"/>
      <w:outlineLvl w:val="0"/>
    </w:pPr>
    <w:rPr>
      <w:b/>
      <w:snapToGrid w:val="0"/>
      <w:sz w:val="32"/>
    </w:rPr>
  </w:style>
  <w:style w:type="paragraph" w:customStyle="1" w:styleId="xl29">
    <w:name w:val="xl29"/>
    <w:basedOn w:val="a0"/>
    <w:qFormat/>
    <w:pPr>
      <w:widowControl/>
      <w:jc w:val="center"/>
    </w:pPr>
  </w:style>
  <w:style w:type="paragraph" w:customStyle="1" w:styleId="153">
    <w:name w:val="样式 四号 黑色 行距: 1.5 倍行距3"/>
    <w:basedOn w:val="a0"/>
    <w:qFormat/>
    <w:pPr>
      <w:spacing w:line="360" w:lineRule="auto"/>
      <w:ind w:firstLineChars="171" w:firstLine="479"/>
    </w:pPr>
    <w:rPr>
      <w:color w:val="000000"/>
    </w:rPr>
  </w:style>
  <w:style w:type="paragraph" w:customStyle="1" w:styleId="xl35">
    <w:name w:val="xl35"/>
    <w:basedOn w:val="a0"/>
    <w:qFormat/>
    <w:pPr>
      <w:widowControl/>
      <w:pBdr>
        <w:top w:val="single" w:sz="4" w:space="0" w:color="auto"/>
        <w:left w:val="single" w:sz="4" w:space="20" w:color="auto"/>
        <w:bottom w:val="single" w:sz="4" w:space="0" w:color="auto"/>
        <w:right w:val="single" w:sz="4" w:space="0" w:color="auto"/>
      </w:pBdr>
      <w:spacing w:beforeAutospacing="1" w:afterAutospacing="1"/>
      <w:ind w:firstLineChars="100" w:firstLine="100"/>
      <w:jc w:val="left"/>
      <w:textAlignment w:val="center"/>
    </w:pPr>
    <w:rPr>
      <w:rFonts w:eastAsia="Arial Unicode MS"/>
      <w:color w:val="0000FF"/>
      <w:sz w:val="20"/>
    </w:rPr>
  </w:style>
  <w:style w:type="paragraph" w:customStyle="1" w:styleId="xl28">
    <w:name w:val="xl28"/>
    <w:basedOn w:val="a0"/>
    <w:qFormat/>
    <w:pPr>
      <w:widowControl/>
      <w:spacing w:beforeAutospacing="1" w:afterAutospacing="1"/>
      <w:ind w:firstLineChars="100" w:firstLine="100"/>
      <w:jc w:val="left"/>
      <w:textAlignment w:val="center"/>
    </w:pPr>
    <w:rPr>
      <w:rFonts w:ascii="Arial Unicode MS" w:eastAsia="Arial Unicode MS" w:hAnsi="Arial Unicode MS"/>
      <w:b/>
      <w:bCs/>
      <w:color w:val="0000FF"/>
      <w:sz w:val="20"/>
    </w:rPr>
  </w:style>
  <w:style w:type="paragraph" w:customStyle="1" w:styleId="xl59">
    <w:name w:val="xl59"/>
    <w:basedOn w:val="a0"/>
    <w:qFormat/>
    <w:pPr>
      <w:widowControl/>
      <w:pBdr>
        <w:left w:val="single" w:sz="4" w:space="0" w:color="auto"/>
        <w:bottom w:val="single" w:sz="4" w:space="0" w:color="auto"/>
        <w:right w:val="single" w:sz="8" w:space="0" w:color="auto"/>
      </w:pBdr>
      <w:spacing w:beforeAutospacing="1" w:afterAutospacing="1"/>
      <w:jc w:val="left"/>
      <w:textAlignment w:val="center"/>
    </w:pPr>
    <w:rPr>
      <w:rFonts w:hAnsi="宋体"/>
    </w:rPr>
  </w:style>
  <w:style w:type="paragraph" w:customStyle="1" w:styleId="xl77">
    <w:name w:val="xl77"/>
    <w:basedOn w:val="a0"/>
    <w:qFormat/>
    <w:pPr>
      <w:widowControl/>
      <w:pBdr>
        <w:left w:val="single" w:sz="4" w:space="0" w:color="auto"/>
        <w:bottom w:val="single" w:sz="4" w:space="0" w:color="auto"/>
        <w:right w:val="single" w:sz="4" w:space="0" w:color="auto"/>
      </w:pBdr>
      <w:spacing w:beforeAutospacing="1" w:afterAutospacing="1"/>
      <w:jc w:val="center"/>
      <w:textAlignment w:val="center"/>
    </w:pPr>
    <w:rPr>
      <w:rFonts w:hAnsi="宋体" w:hint="eastAsia"/>
    </w:rPr>
  </w:style>
  <w:style w:type="paragraph" w:customStyle="1" w:styleId="font12">
    <w:name w:val="font12"/>
    <w:basedOn w:val="a0"/>
    <w:qFormat/>
    <w:pPr>
      <w:widowControl/>
      <w:spacing w:beforeAutospacing="1" w:afterAutospacing="1"/>
      <w:jc w:val="left"/>
    </w:pPr>
    <w:rPr>
      <w:rFonts w:hAnsi="宋体" w:hint="eastAsia"/>
      <w:color w:val="0000FF"/>
      <w:sz w:val="20"/>
    </w:rPr>
  </w:style>
  <w:style w:type="paragraph" w:customStyle="1" w:styleId="xl44">
    <w:name w:val="xl44"/>
    <w:basedOn w:val="a0"/>
    <w:qFormat/>
    <w:pPr>
      <w:widowControl/>
      <w:pBdr>
        <w:top w:val="single" w:sz="4" w:space="0" w:color="auto"/>
        <w:left w:val="single" w:sz="4" w:space="0" w:color="auto"/>
        <w:bottom w:val="single" w:sz="8" w:space="0" w:color="auto"/>
        <w:right w:val="single" w:sz="8" w:space="0" w:color="auto"/>
      </w:pBdr>
      <w:spacing w:beforeAutospacing="1" w:afterAutospacing="1"/>
      <w:jc w:val="center"/>
      <w:textAlignment w:val="center"/>
    </w:pPr>
    <w:rPr>
      <w:rFonts w:hAnsi="宋体" w:hint="eastAsia"/>
    </w:rPr>
  </w:style>
  <w:style w:type="paragraph" w:customStyle="1" w:styleId="Char2CharCharCharCharCharChar">
    <w:name w:val="Char2 Char Char Char Char Char Char"/>
    <w:basedOn w:val="a0"/>
    <w:qFormat/>
    <w:pPr>
      <w:autoSpaceDE w:val="0"/>
      <w:autoSpaceDN w:val="0"/>
      <w:adjustRightInd w:val="0"/>
      <w:snapToGrid w:val="0"/>
      <w:spacing w:line="360" w:lineRule="auto"/>
      <w:ind w:firstLineChars="200" w:firstLine="560"/>
    </w:pPr>
    <w:rPr>
      <w:rFonts w:eastAsia="仿宋_GB2312"/>
      <w:color w:val="000000"/>
    </w:rPr>
  </w:style>
  <w:style w:type="paragraph" w:customStyle="1" w:styleId="xl89">
    <w:name w:val="xl89"/>
    <w:basedOn w:val="a0"/>
    <w:qFormat/>
    <w:pPr>
      <w:widowControl/>
      <w:spacing w:beforeAutospacing="1" w:afterAutospacing="1"/>
      <w:jc w:val="center"/>
      <w:textAlignment w:val="top"/>
    </w:pPr>
    <w:rPr>
      <w:rFonts w:hAnsi="宋体" w:hint="eastAsia"/>
      <w:b/>
      <w:bCs/>
      <w:sz w:val="32"/>
      <w:szCs w:val="32"/>
    </w:rPr>
  </w:style>
  <w:style w:type="paragraph" w:customStyle="1" w:styleId="xl85">
    <w:name w:val="xl85"/>
    <w:basedOn w:val="a0"/>
    <w:qFormat/>
    <w:pPr>
      <w:widowControl/>
      <w:pBdr>
        <w:left w:val="single" w:sz="4" w:space="0" w:color="auto"/>
        <w:right w:val="single" w:sz="4" w:space="0" w:color="auto"/>
      </w:pBdr>
      <w:spacing w:beforeAutospacing="1" w:afterAutospacing="1"/>
      <w:jc w:val="left"/>
      <w:textAlignment w:val="center"/>
    </w:pPr>
    <w:rPr>
      <w:rFonts w:hAnsi="宋体"/>
    </w:rPr>
  </w:style>
  <w:style w:type="paragraph" w:customStyle="1" w:styleId="ParaCharCharChar1CharCharCharChar">
    <w:name w:val="默认段落字体 Para Char Char Char1 Char Char Char Char"/>
    <w:basedOn w:val="a0"/>
    <w:qFormat/>
  </w:style>
  <w:style w:type="paragraph" w:customStyle="1" w:styleId="xl55">
    <w:name w:val="xl55"/>
    <w:basedOn w:val="a0"/>
    <w:qFormat/>
    <w:pPr>
      <w:widowControl/>
      <w:pBdr>
        <w:left w:val="single" w:sz="4" w:space="0" w:color="auto"/>
        <w:bottom w:val="single" w:sz="4" w:space="0" w:color="auto"/>
        <w:right w:val="single" w:sz="4" w:space="0" w:color="auto"/>
      </w:pBdr>
      <w:spacing w:beforeAutospacing="1" w:afterAutospacing="1"/>
      <w:jc w:val="left"/>
      <w:textAlignment w:val="center"/>
    </w:pPr>
    <w:rPr>
      <w:rFonts w:hAnsi="宋体"/>
    </w:rPr>
  </w:style>
  <w:style w:type="paragraph" w:customStyle="1" w:styleId="CharCharCharCharCharCharCharCharCharChar">
    <w:name w:val="Char Char Char Char Char Char Char Char Char Char"/>
    <w:basedOn w:val="a0"/>
    <w:qFormat/>
  </w:style>
  <w:style w:type="paragraph" w:customStyle="1" w:styleId="xl42">
    <w:name w:val="xl42"/>
    <w:basedOn w:val="a0"/>
    <w:qFormat/>
    <w:pPr>
      <w:widowControl/>
      <w:pBdr>
        <w:top w:val="single" w:sz="4" w:space="0" w:color="auto"/>
        <w:left w:val="single" w:sz="4" w:space="0" w:color="auto"/>
        <w:bottom w:val="single" w:sz="8" w:space="0" w:color="auto"/>
        <w:right w:val="single" w:sz="4" w:space="0" w:color="auto"/>
      </w:pBdr>
      <w:spacing w:beforeAutospacing="1" w:afterAutospacing="1"/>
      <w:jc w:val="left"/>
    </w:pPr>
    <w:rPr>
      <w:rFonts w:hAnsi="宋体" w:hint="eastAsia"/>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eastAsia="Arial Unicode MS"/>
      <w:color w:val="0000FF"/>
      <w:sz w:val="20"/>
    </w:rPr>
  </w:style>
  <w:style w:type="paragraph" w:customStyle="1" w:styleId="afff4">
    <w:name w:val="图片"/>
    <w:basedOn w:val="a0"/>
    <w:qFormat/>
    <w:pPr>
      <w:jc w:val="center"/>
    </w:pPr>
    <w:rPr>
      <w:sz w:val="28"/>
      <w:szCs w:val="28"/>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eastAsia="Arial Unicode MS"/>
      <w:color w:val="0000FF"/>
      <w:sz w:val="20"/>
    </w:rPr>
  </w:style>
  <w:style w:type="paragraph" w:customStyle="1" w:styleId="NewNewNewNewNew">
    <w:name w:val="页眉 New New New New New"/>
    <w:basedOn w:val="a0"/>
    <w:qFormat/>
    <w:pPr>
      <w:pBdr>
        <w:bottom w:val="single" w:sz="6" w:space="1" w:color="auto"/>
      </w:pBdr>
      <w:tabs>
        <w:tab w:val="center" w:pos="4153"/>
        <w:tab w:val="right" w:pos="8306"/>
      </w:tabs>
      <w:snapToGrid w:val="0"/>
      <w:jc w:val="center"/>
    </w:pPr>
    <w:rPr>
      <w:sz w:val="18"/>
      <w:szCs w:val="18"/>
    </w:rPr>
  </w:style>
  <w:style w:type="paragraph" w:customStyle="1" w:styleId="09500415">
    <w:name w:val="样式 四号 首行缩进:  0.95 厘米 右侧:  0.04 厘米 行距: 1.5 倍行距"/>
    <w:basedOn w:val="a0"/>
    <w:qFormat/>
    <w:pPr>
      <w:spacing w:line="360" w:lineRule="auto"/>
      <w:ind w:right="25" w:firstLine="538"/>
    </w:pPr>
  </w:style>
  <w:style w:type="paragraph" w:customStyle="1" w:styleId="0">
    <w:name w:val="样式 正文缩进 + 居中 首行缩进:  0 厘米"/>
    <w:basedOn w:val="a1"/>
    <w:qFormat/>
    <w:pPr>
      <w:spacing w:beforeLines="30"/>
      <w:ind w:firstLineChars="0" w:firstLine="0"/>
      <w:jc w:val="center"/>
    </w:pPr>
    <w:rPr>
      <w:szCs w:val="20"/>
    </w:rPr>
  </w:style>
  <w:style w:type="paragraph" w:customStyle="1" w:styleId="xl31">
    <w:name w:val="xl31"/>
    <w:basedOn w:val="a0"/>
    <w:qFormat/>
    <w:pPr>
      <w:widowControl/>
      <w:pBdr>
        <w:top w:val="single" w:sz="4" w:space="0" w:color="auto"/>
        <w:left w:val="single" w:sz="4" w:space="20" w:color="auto"/>
        <w:bottom w:val="single" w:sz="4" w:space="0" w:color="auto"/>
        <w:right w:val="single" w:sz="4" w:space="0" w:color="auto"/>
      </w:pBdr>
      <w:spacing w:beforeAutospacing="1" w:afterAutospacing="1"/>
      <w:ind w:firstLineChars="100" w:firstLine="100"/>
      <w:jc w:val="left"/>
      <w:textAlignment w:val="center"/>
    </w:pPr>
    <w:rPr>
      <w:rFonts w:ascii="Arial Unicode MS" w:eastAsia="Arial Unicode MS" w:hAnsi="Arial Unicode MS"/>
      <w:color w:val="0000FF"/>
    </w:rPr>
  </w:style>
  <w:style w:type="paragraph" w:customStyle="1" w:styleId="25">
    <w:name w:val="样式 四号 行距: 固定值 25 磅"/>
    <w:basedOn w:val="a0"/>
    <w:qFormat/>
    <w:pPr>
      <w:spacing w:line="500" w:lineRule="exact"/>
    </w:pPr>
  </w:style>
  <w:style w:type="paragraph" w:customStyle="1" w:styleId="13">
    <w:name w:val="节标题1"/>
    <w:basedOn w:val="a0"/>
    <w:qFormat/>
    <w:pPr>
      <w:spacing w:line="700" w:lineRule="exact"/>
      <w:outlineLvl w:val="2"/>
    </w:pPr>
    <w:rPr>
      <w:rFonts w:ascii="Arial" w:eastAsia="仿宋_GB2312" w:hAnsi="Arial"/>
      <w:b/>
      <w:sz w:val="28"/>
    </w:rPr>
  </w:style>
  <w:style w:type="paragraph" w:customStyle="1" w:styleId="Char05">
    <w:name w:val="样式 正文首行缩进正文首行缩进 Char + 段前: 0.5 行"/>
    <w:basedOn w:val="aff1"/>
    <w:qFormat/>
    <w:pPr>
      <w:spacing w:beforeLines="50"/>
      <w:ind w:firstLineChars="0" w:firstLine="567"/>
    </w:pPr>
    <w:rPr>
      <w:rFonts w:cs="宋体"/>
      <w:sz w:val="24"/>
      <w:szCs w:val="20"/>
    </w:rPr>
  </w:style>
  <w:style w:type="paragraph" w:customStyle="1" w:styleId="afff5">
    <w:name w:val="表格标题"/>
    <w:basedOn w:val="a0"/>
    <w:next w:val="a0"/>
    <w:qFormat/>
    <w:pPr>
      <w:keepNext/>
      <w:widowControl/>
      <w:overflowPunct w:val="0"/>
      <w:adjustRightInd w:val="0"/>
      <w:snapToGrid w:val="0"/>
      <w:spacing w:line="480" w:lineRule="exact"/>
      <w:jc w:val="center"/>
      <w:textAlignment w:val="baseline"/>
    </w:pPr>
    <w:rPr>
      <w:rFonts w:ascii="Arial" w:eastAsia="黑体" w:hAnsi="Arial"/>
    </w:rPr>
  </w:style>
  <w:style w:type="paragraph" w:customStyle="1" w:styleId="BIGBOLD">
    <w:name w:val="BIG BOLD"/>
    <w:basedOn w:val="a0"/>
    <w:qFormat/>
    <w:pPr>
      <w:tabs>
        <w:tab w:val="left" w:leader="underscore" w:pos="1134"/>
      </w:tabs>
    </w:pPr>
  </w:style>
  <w:style w:type="paragraph" w:customStyle="1" w:styleId="15">
    <w:name w:val="样式 四号 黑色 行距: 1.5 倍行距"/>
    <w:basedOn w:val="a0"/>
    <w:qFormat/>
    <w:pPr>
      <w:spacing w:line="360" w:lineRule="auto"/>
      <w:ind w:firstLineChars="200" w:firstLine="560"/>
    </w:pPr>
    <w:rPr>
      <w:color w:val="000000"/>
    </w:rPr>
  </w:style>
  <w:style w:type="paragraph" w:customStyle="1" w:styleId="150">
    <w:name w:val="样式 四号 黑色 左 行距: 1.5 倍行距"/>
    <w:basedOn w:val="a0"/>
    <w:qFormat/>
    <w:pPr>
      <w:spacing w:line="360" w:lineRule="auto"/>
      <w:jc w:val="left"/>
    </w:pPr>
    <w:rPr>
      <w:color w:val="000000"/>
    </w:rPr>
  </w:style>
  <w:style w:type="paragraph" w:customStyle="1" w:styleId="xl22">
    <w:name w:val="xl22"/>
    <w:basedOn w:val="a0"/>
    <w:qFormat/>
    <w:pPr>
      <w:widowControl/>
      <w:jc w:val="center"/>
    </w:pPr>
    <w:rPr>
      <w:rFonts w:hAnsi="宋体"/>
    </w:rPr>
  </w:style>
  <w:style w:type="paragraph" w:customStyle="1" w:styleId="xl79">
    <w:name w:val="xl79"/>
    <w:basedOn w:val="a0"/>
    <w:qFormat/>
    <w:pPr>
      <w:widowControl/>
      <w:pBdr>
        <w:top w:val="single" w:sz="4" w:space="0" w:color="auto"/>
        <w:left w:val="single" w:sz="4" w:space="0" w:color="auto"/>
        <w:bottom w:val="single" w:sz="8" w:space="0" w:color="auto"/>
        <w:right w:val="single" w:sz="4" w:space="0" w:color="auto"/>
      </w:pBdr>
      <w:spacing w:beforeAutospacing="1" w:afterAutospacing="1"/>
      <w:jc w:val="left"/>
      <w:textAlignment w:val="center"/>
    </w:pPr>
    <w:rPr>
      <w:rFonts w:hAnsi="宋体" w:hint="eastAsia"/>
    </w:rPr>
  </w:style>
  <w:style w:type="paragraph" w:customStyle="1" w:styleId="CharCharCharCharCharChar">
    <w:name w:val="Char Char Char Char Char Char"/>
    <w:basedOn w:val="a0"/>
    <w:next w:val="a7"/>
    <w:qFormat/>
    <w:rPr>
      <w:sz w:val="28"/>
      <w:szCs w:val="28"/>
    </w:rPr>
  </w:style>
  <w:style w:type="paragraph" w:customStyle="1" w:styleId="11115">
    <w:name w:val="样式 四号 黑色 首行缩进:  1.11 厘米 行距: 1.5 倍行距"/>
    <w:basedOn w:val="a0"/>
    <w:qFormat/>
    <w:pPr>
      <w:spacing w:line="360" w:lineRule="auto"/>
      <w:ind w:firstLine="630"/>
    </w:pPr>
    <w:rPr>
      <w:color w:val="000000"/>
    </w:rPr>
  </w:style>
  <w:style w:type="paragraph" w:customStyle="1" w:styleId="afff6">
    <w:name w:val="样式"/>
    <w:qFormat/>
    <w:pPr>
      <w:widowControl w:val="0"/>
      <w:autoSpaceDE w:val="0"/>
      <w:autoSpaceDN w:val="0"/>
      <w:adjustRightInd w:val="0"/>
    </w:pPr>
    <w:rPr>
      <w:rFonts w:ascii="Arial" w:hAnsi="Arial" w:cs="Arial"/>
      <w:sz w:val="24"/>
      <w:szCs w:val="24"/>
    </w:rPr>
  </w:style>
  <w:style w:type="paragraph" w:customStyle="1" w:styleId="xl24">
    <w:name w:val="xl24"/>
    <w:basedOn w:val="a0"/>
    <w:qFormat/>
    <w:pPr>
      <w:widowControl/>
      <w:spacing w:beforeAutospacing="1" w:afterAutospacing="1"/>
      <w:jc w:val="left"/>
      <w:textAlignment w:val="center"/>
    </w:pPr>
    <w:rPr>
      <w:rFonts w:ascii="Arial Unicode MS" w:eastAsia="Arial Unicode MS" w:hAnsi="Arial Unicode MS"/>
      <w:b/>
      <w:bCs/>
      <w:color w:val="0000FF"/>
      <w:sz w:val="48"/>
      <w:szCs w:val="48"/>
    </w:rPr>
  </w:style>
  <w:style w:type="paragraph" w:customStyle="1" w:styleId="111">
    <w:name w:val="样式 宋体 首行缩进:  1.11 厘米"/>
    <w:basedOn w:val="a0"/>
    <w:qFormat/>
    <w:pPr>
      <w:spacing w:line="600" w:lineRule="exact"/>
      <w:ind w:firstLineChars="200" w:firstLine="629"/>
    </w:pPr>
    <w:rPr>
      <w:rFonts w:hAnsi="宋体"/>
      <w:sz w:val="28"/>
    </w:rPr>
  </w:style>
  <w:style w:type="paragraph" w:customStyle="1" w:styleId="xl60">
    <w:name w:val="xl60"/>
    <w:basedOn w:val="a0"/>
    <w:qFormat/>
    <w:pPr>
      <w:widowControl/>
      <w:pBdr>
        <w:left w:val="single" w:sz="4" w:space="0" w:color="auto"/>
        <w:bottom w:val="single" w:sz="4" w:space="0" w:color="auto"/>
        <w:right w:val="single" w:sz="4" w:space="0" w:color="auto"/>
      </w:pBdr>
      <w:spacing w:beforeAutospacing="1" w:afterAutospacing="1"/>
      <w:jc w:val="left"/>
      <w:textAlignment w:val="center"/>
    </w:pPr>
    <w:rPr>
      <w:rFonts w:hAnsi="宋体" w:hint="eastAsia"/>
    </w:rPr>
  </w:style>
  <w:style w:type="paragraph" w:customStyle="1" w:styleId="115">
    <w:name w:val="样式 四号 首行缩进:  1 厘米 行距: 1.5 倍行距"/>
    <w:basedOn w:val="a0"/>
    <w:qFormat/>
    <w:pPr>
      <w:spacing w:line="360" w:lineRule="auto"/>
      <w:ind w:firstLine="567"/>
    </w:pPr>
  </w:style>
  <w:style w:type="paragraph" w:customStyle="1" w:styleId="xl27">
    <w:name w:val="xl27"/>
    <w:basedOn w:val="a0"/>
    <w:qFormat/>
    <w:pPr>
      <w:widowControl/>
      <w:spacing w:beforeAutospacing="1" w:afterAutospacing="1"/>
      <w:jc w:val="center"/>
      <w:textAlignment w:val="center"/>
    </w:pPr>
    <w:rPr>
      <w:rFonts w:ascii="Arial Unicode MS" w:eastAsia="Arial Unicode MS" w:hAnsi="Arial Unicode MS"/>
      <w:b/>
      <w:bCs/>
      <w:color w:val="0000FF"/>
      <w:sz w:val="20"/>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Arial Unicode MS" w:eastAsia="Arial Unicode MS" w:hAnsi="Arial Unicode MS"/>
      <w:color w:val="0000FF"/>
    </w:rPr>
  </w:style>
  <w:style w:type="paragraph" w:customStyle="1" w:styleId="1521">
    <w:name w:val="样式 四号 黑色 行距: 1.5 倍行距2"/>
    <w:basedOn w:val="a0"/>
    <w:qFormat/>
    <w:pPr>
      <w:spacing w:line="360" w:lineRule="auto"/>
      <w:ind w:firstLineChars="150" w:firstLine="420"/>
    </w:pPr>
    <w:rPr>
      <w:color w:val="000000"/>
    </w:rPr>
  </w:style>
  <w:style w:type="paragraph" w:customStyle="1" w:styleId="afff7">
    <w:name w:val="表内序号"/>
    <w:basedOn w:val="a0"/>
    <w:qFormat/>
    <w:pPr>
      <w:widowControl/>
      <w:tabs>
        <w:tab w:val="left" w:pos="360"/>
      </w:tabs>
      <w:adjustRightInd w:val="0"/>
      <w:snapToGrid w:val="0"/>
      <w:spacing w:line="360" w:lineRule="auto"/>
      <w:ind w:left="113" w:hanging="113"/>
      <w:jc w:val="left"/>
    </w:p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hAnsi="宋体"/>
    </w:rPr>
  </w:style>
  <w:style w:type="paragraph" w:customStyle="1" w:styleId="CharCharChar">
    <w:name w:val="Char Char Char"/>
    <w:basedOn w:val="a0"/>
    <w:next w:val="a7"/>
    <w:qFormat/>
    <w:rPr>
      <w:sz w:val="28"/>
      <w:szCs w:val="28"/>
    </w:rPr>
  </w:style>
  <w:style w:type="paragraph" w:customStyle="1" w:styleId="250">
    <w:name w:val="样式 四号 黑色 左 行距: 固定值 25 磅"/>
    <w:basedOn w:val="a0"/>
    <w:qFormat/>
    <w:pPr>
      <w:spacing w:line="500" w:lineRule="exact"/>
      <w:jc w:val="left"/>
    </w:pPr>
    <w:rPr>
      <w:color w:val="000000"/>
    </w:rPr>
  </w:style>
  <w:style w:type="paragraph" w:customStyle="1" w:styleId="afff8">
    <w:name w:val="标格标题"/>
    <w:basedOn w:val="afff9"/>
    <w:next w:val="afff9"/>
    <w:qFormat/>
    <w:pPr>
      <w:widowControl/>
    </w:pPr>
    <w:rPr>
      <w:b/>
    </w:rPr>
  </w:style>
  <w:style w:type="paragraph" w:customStyle="1" w:styleId="afff9">
    <w:name w:val="表格文字"/>
    <w:basedOn w:val="a0"/>
    <w:qFormat/>
    <w:pPr>
      <w:jc w:val="center"/>
    </w:pPr>
    <w:rPr>
      <w:szCs w:val="21"/>
    </w:rPr>
  </w:style>
  <w:style w:type="paragraph" w:customStyle="1" w:styleId="14">
    <w:name w:val="表格1"/>
    <w:qFormat/>
    <w:pPr>
      <w:adjustRightInd w:val="0"/>
      <w:spacing w:line="360" w:lineRule="auto"/>
      <w:jc w:val="center"/>
      <w:textAlignment w:val="center"/>
    </w:pPr>
    <w:rPr>
      <w:sz w:val="21"/>
    </w:rPr>
  </w:style>
  <w:style w:type="paragraph" w:customStyle="1" w:styleId="font14">
    <w:name w:val="font14"/>
    <w:basedOn w:val="a0"/>
    <w:qFormat/>
    <w:pPr>
      <w:widowControl/>
      <w:spacing w:beforeAutospacing="1" w:afterAutospacing="1"/>
      <w:jc w:val="left"/>
    </w:p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Arial Unicode MS" w:eastAsia="Arial Unicode MS" w:hAnsi="Arial Unicode MS"/>
      <w:color w:val="0000FF"/>
      <w:sz w:val="20"/>
    </w:rPr>
  </w:style>
  <w:style w:type="paragraph" w:customStyle="1" w:styleId="xl26">
    <w:name w:val="xl26"/>
    <w:basedOn w:val="a0"/>
    <w:qFormat/>
    <w:pPr>
      <w:widowControl/>
      <w:jc w:val="center"/>
    </w:pPr>
    <w:rPr>
      <w:rFonts w:hAnsi="宋体"/>
    </w:rPr>
  </w:style>
  <w:style w:type="paragraph" w:customStyle="1" w:styleId="s4">
    <w:name w:val="s4"/>
    <w:basedOn w:val="a0"/>
    <w:next w:val="11"/>
    <w:qFormat/>
  </w:style>
  <w:style w:type="paragraph" w:customStyle="1" w:styleId="font10">
    <w:name w:val="font10"/>
    <w:basedOn w:val="a0"/>
    <w:qFormat/>
    <w:pPr>
      <w:widowControl/>
      <w:spacing w:beforeAutospacing="1" w:afterAutospacing="1"/>
      <w:jc w:val="left"/>
    </w:pPr>
    <w:rPr>
      <w:rFonts w:eastAsia="Arial Unicode MS"/>
      <w:color w:val="0000FF"/>
      <w:sz w:val="20"/>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hAnsi="宋体" w:hint="eastAsia"/>
    </w:rPr>
  </w:style>
  <w:style w:type="paragraph" w:customStyle="1" w:styleId="xl56">
    <w:name w:val="xl56"/>
    <w:basedOn w:val="a0"/>
    <w:qFormat/>
    <w:pPr>
      <w:widowControl/>
      <w:pBdr>
        <w:left w:val="single" w:sz="4" w:space="0" w:color="auto"/>
        <w:bottom w:val="single" w:sz="4" w:space="0" w:color="auto"/>
        <w:right w:val="single" w:sz="4" w:space="0" w:color="auto"/>
      </w:pBdr>
      <w:spacing w:beforeAutospacing="1" w:afterAutospacing="1"/>
      <w:jc w:val="center"/>
      <w:textAlignment w:val="center"/>
    </w:pPr>
    <w:rPr>
      <w:rFonts w:hAnsi="宋体" w:hint="eastAsia"/>
    </w:rPr>
  </w:style>
  <w:style w:type="paragraph" w:customStyle="1" w:styleId="24">
    <w:name w:val="样式 正文首行缩进 + 首行缩进:  2 字符"/>
    <w:basedOn w:val="aff1"/>
    <w:qFormat/>
    <w:pPr>
      <w:spacing w:line="360" w:lineRule="auto"/>
      <w:ind w:firstLineChars="200" w:firstLine="432"/>
    </w:pPr>
    <w:rPr>
      <w:rFonts w:hAnsi="宋体" w:cs="宋体"/>
      <w:color w:val="000000"/>
      <w:sz w:val="28"/>
      <w:szCs w:val="20"/>
    </w:rPr>
  </w:style>
  <w:style w:type="paragraph" w:customStyle="1" w:styleId="156">
    <w:name w:val="样式 四号 行距: 1.5 倍行距6"/>
    <w:basedOn w:val="a0"/>
    <w:qFormat/>
    <w:pPr>
      <w:spacing w:line="360" w:lineRule="auto"/>
      <w:ind w:firstLineChars="200" w:firstLine="560"/>
    </w:pPr>
  </w:style>
  <w:style w:type="paragraph" w:customStyle="1" w:styleId="xl72">
    <w:name w:val="xl72"/>
    <w:basedOn w:val="a0"/>
    <w:qFormat/>
    <w:pPr>
      <w:widowControl/>
      <w:pBdr>
        <w:top w:val="single" w:sz="4" w:space="0" w:color="auto"/>
        <w:left w:val="single" w:sz="4" w:space="0" w:color="auto"/>
        <w:right w:val="single" w:sz="4" w:space="0" w:color="auto"/>
      </w:pBdr>
      <w:spacing w:beforeAutospacing="1" w:afterAutospacing="1"/>
      <w:jc w:val="left"/>
      <w:textAlignment w:val="center"/>
    </w:pPr>
    <w:rPr>
      <w:rFonts w:hAnsi="宋体" w:hint="eastAsia"/>
    </w:rPr>
  </w:style>
  <w:style w:type="paragraph" w:customStyle="1" w:styleId="08515">
    <w:name w:val="样式 四号 首行缩进:  0.85 厘米 行距: 1.5 倍行距"/>
    <w:basedOn w:val="a0"/>
    <w:qFormat/>
    <w:pPr>
      <w:spacing w:line="360" w:lineRule="auto"/>
      <w:ind w:firstLine="480"/>
    </w:pPr>
  </w:style>
  <w:style w:type="paragraph" w:customStyle="1" w:styleId="26">
    <w:name w:val="样式2"/>
    <w:basedOn w:val="a0"/>
    <w:next w:val="5"/>
    <w:qFormat/>
    <w:pPr>
      <w:adjustRightInd w:val="0"/>
      <w:snapToGrid w:val="0"/>
      <w:spacing w:line="400" w:lineRule="exact"/>
      <w:outlineLvl w:val="3"/>
    </w:pPr>
    <w:rPr>
      <w:rFonts w:hAnsi="宋体"/>
      <w:sz w:val="28"/>
    </w:rPr>
  </w:style>
  <w:style w:type="paragraph" w:customStyle="1" w:styleId="09915">
    <w:name w:val="样式 四号 首行缩进:  0.99 厘米 行距: 1.5 倍行距"/>
    <w:basedOn w:val="a0"/>
    <w:qFormat/>
    <w:pPr>
      <w:spacing w:line="360" w:lineRule="auto"/>
      <w:ind w:firstLine="560"/>
    </w:pPr>
  </w:style>
  <w:style w:type="paragraph" w:customStyle="1" w:styleId="xl38">
    <w:name w:val="xl38"/>
    <w:basedOn w:val="a0"/>
    <w:qFormat/>
    <w:pPr>
      <w:widowControl/>
      <w:pBdr>
        <w:top w:val="single" w:sz="4" w:space="0" w:color="auto"/>
        <w:left w:val="single" w:sz="4" w:space="20" w:color="auto"/>
        <w:bottom w:val="single" w:sz="4" w:space="0" w:color="auto"/>
        <w:right w:val="single" w:sz="4" w:space="0" w:color="auto"/>
      </w:pBdr>
      <w:spacing w:beforeAutospacing="1" w:afterAutospacing="1"/>
      <w:ind w:firstLineChars="100" w:firstLine="100"/>
      <w:jc w:val="left"/>
      <w:textAlignment w:val="center"/>
    </w:pPr>
    <w:rPr>
      <w:rFonts w:ascii="Arial Unicode MS" w:eastAsia="Arial Unicode MS" w:hAnsi="Arial Unicode MS"/>
      <w:color w:val="0000FF"/>
      <w:sz w:val="20"/>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hAnsi="宋体" w:hint="eastAsia"/>
    </w:rPr>
  </w:style>
  <w:style w:type="paragraph" w:customStyle="1" w:styleId="xl68">
    <w:name w:val="xl68"/>
    <w:basedOn w:val="a0"/>
    <w:qFormat/>
    <w:pPr>
      <w:widowControl/>
      <w:pBdr>
        <w:top w:val="single" w:sz="4" w:space="0" w:color="auto"/>
        <w:left w:val="single" w:sz="4" w:space="0" w:color="auto"/>
        <w:right w:val="single" w:sz="4" w:space="0" w:color="auto"/>
      </w:pBdr>
      <w:spacing w:beforeAutospacing="1" w:afterAutospacing="1"/>
      <w:jc w:val="center"/>
      <w:textAlignment w:val="center"/>
    </w:pPr>
    <w:rPr>
      <w:rFonts w:hAnsi="宋体"/>
    </w:rPr>
  </w:style>
  <w:style w:type="paragraph" w:customStyle="1" w:styleId="xl69">
    <w:name w:val="xl69"/>
    <w:basedOn w:val="a0"/>
    <w:qFormat/>
    <w:pPr>
      <w:widowControl/>
      <w:pBdr>
        <w:top w:val="single" w:sz="4" w:space="0" w:color="auto"/>
        <w:left w:val="single" w:sz="4" w:space="0" w:color="auto"/>
        <w:right w:val="single" w:sz="4" w:space="0" w:color="auto"/>
      </w:pBdr>
      <w:spacing w:beforeAutospacing="1" w:afterAutospacing="1"/>
      <w:jc w:val="center"/>
      <w:textAlignment w:val="center"/>
    </w:pPr>
    <w:rPr>
      <w:rFonts w:hAnsi="宋体" w:hint="eastAsia"/>
    </w:rPr>
  </w:style>
  <w:style w:type="paragraph" w:customStyle="1" w:styleId="font0">
    <w:name w:val="font0"/>
    <w:basedOn w:val="a0"/>
    <w:qFormat/>
    <w:pPr>
      <w:widowControl/>
      <w:spacing w:beforeAutospacing="1" w:afterAutospacing="1"/>
      <w:jc w:val="left"/>
    </w:pPr>
    <w:rPr>
      <w:rFonts w:hAnsi="宋体" w:hint="eastAsia"/>
    </w:rPr>
  </w:style>
  <w:style w:type="paragraph" w:customStyle="1" w:styleId="afffa">
    <w:name w:val="表格内容"/>
    <w:basedOn w:val="a0"/>
    <w:qFormat/>
    <w:pPr>
      <w:overflowPunct w:val="0"/>
      <w:adjustRightInd w:val="0"/>
      <w:spacing w:line="200" w:lineRule="atLeast"/>
      <w:textAlignment w:val="baseline"/>
    </w:pPr>
    <w:rPr>
      <w:rFonts w:ascii="Arial" w:eastAsia="仿宋_GB2312" w:hAnsi="Arial"/>
    </w:rPr>
  </w:style>
  <w:style w:type="paragraph" w:customStyle="1" w:styleId="1110">
    <w:name w:val="1.1.1"/>
    <w:basedOn w:val="a0"/>
    <w:qFormat/>
    <w:pPr>
      <w:adjustRightInd w:val="0"/>
      <w:jc w:val="left"/>
      <w:textAlignment w:val="baseline"/>
    </w:pPr>
    <w:rPr>
      <w:spacing w:val="10"/>
    </w:rPr>
  </w:style>
  <w:style w:type="paragraph" w:customStyle="1" w:styleId="16">
    <w:name w:val="正文1"/>
    <w:qFormat/>
    <w:pPr>
      <w:widowControl w:val="0"/>
      <w:adjustRightInd w:val="0"/>
      <w:spacing w:line="315" w:lineRule="atLeast"/>
      <w:textAlignment w:val="baseline"/>
    </w:pPr>
    <w:rPr>
      <w:rFonts w:ascii="宋体"/>
      <w:sz w:val="24"/>
    </w:rPr>
  </w:style>
  <w:style w:type="paragraph" w:customStyle="1" w:styleId="xl71">
    <w:name w:val="xl71"/>
    <w:basedOn w:val="a0"/>
    <w:qFormat/>
    <w:pPr>
      <w:widowControl/>
      <w:pBdr>
        <w:top w:val="single" w:sz="4" w:space="0" w:color="auto"/>
        <w:left w:val="single" w:sz="8" w:space="0" w:color="auto"/>
        <w:right w:val="single" w:sz="4" w:space="0" w:color="auto"/>
      </w:pBdr>
      <w:spacing w:beforeAutospacing="1" w:afterAutospacing="1"/>
      <w:jc w:val="center"/>
      <w:textAlignment w:val="center"/>
    </w:pPr>
    <w:rPr>
      <w:rFonts w:hAnsi="宋体"/>
    </w:rPr>
  </w:style>
  <w:style w:type="paragraph" w:customStyle="1" w:styleId="afffb">
    <w:name w:val="正文 + 首行缩进"/>
    <w:basedOn w:val="a0"/>
    <w:qFormat/>
    <w:pPr>
      <w:spacing w:line="500" w:lineRule="exact"/>
      <w:ind w:firstLineChars="200" w:firstLine="560"/>
    </w:pPr>
    <w:rPr>
      <w:rFonts w:cs="宋体"/>
      <w:sz w:val="28"/>
    </w:rPr>
  </w:style>
  <w:style w:type="paragraph" w:customStyle="1" w:styleId="xl76">
    <w:name w:val="xl76"/>
    <w:basedOn w:val="a0"/>
    <w:qFormat/>
    <w:pPr>
      <w:widowControl/>
      <w:pBdr>
        <w:left w:val="single" w:sz="4" w:space="0" w:color="auto"/>
        <w:bottom w:val="single" w:sz="4" w:space="0" w:color="auto"/>
        <w:right w:val="single" w:sz="4" w:space="0" w:color="auto"/>
      </w:pBdr>
      <w:spacing w:beforeAutospacing="1" w:afterAutospacing="1"/>
      <w:jc w:val="left"/>
      <w:textAlignment w:val="center"/>
    </w:pPr>
    <w:rPr>
      <w:rFonts w:hAnsi="宋体" w:hint="eastAsia"/>
    </w:rPr>
  </w:style>
  <w:style w:type="paragraph" w:customStyle="1" w:styleId="17">
    <w:name w:val="纯文本1"/>
    <w:basedOn w:val="a0"/>
    <w:qFormat/>
    <w:pPr>
      <w:adjustRightInd w:val="0"/>
      <w:textAlignment w:val="baseline"/>
    </w:pPr>
    <w:rPr>
      <w:rFonts w:hAnsi="Courier New"/>
      <w:sz w:val="28"/>
    </w:rPr>
  </w:style>
  <w:style w:type="paragraph" w:customStyle="1" w:styleId="00215">
    <w:name w:val="样式 四号 左侧:  0.02 厘米 行距: 1.5 倍行距"/>
    <w:basedOn w:val="a0"/>
    <w:qFormat/>
    <w:pPr>
      <w:spacing w:line="360" w:lineRule="auto"/>
      <w:ind w:left="14"/>
    </w:pPr>
  </w:style>
  <w:style w:type="paragraph" w:customStyle="1" w:styleId="252">
    <w:name w:val="样式 四号 行距: 固定值 25 磅2"/>
    <w:basedOn w:val="a0"/>
    <w:qFormat/>
    <w:pPr>
      <w:spacing w:line="500" w:lineRule="exact"/>
      <w:ind w:firstLineChars="400" w:firstLine="1120"/>
    </w:pPr>
  </w:style>
  <w:style w:type="paragraph" w:customStyle="1" w:styleId="xl84">
    <w:name w:val="xl84"/>
    <w:basedOn w:val="a0"/>
    <w:qFormat/>
    <w:pPr>
      <w:widowControl/>
      <w:pBdr>
        <w:left w:val="single" w:sz="8" w:space="0" w:color="auto"/>
        <w:right w:val="single" w:sz="4" w:space="0" w:color="auto"/>
      </w:pBdr>
      <w:spacing w:beforeAutospacing="1" w:afterAutospacing="1"/>
      <w:jc w:val="center"/>
      <w:textAlignment w:val="center"/>
    </w:pPr>
    <w:rPr>
      <w:rFonts w:hAnsi="宋体"/>
    </w:rPr>
  </w:style>
  <w:style w:type="paragraph" w:customStyle="1" w:styleId="xl47">
    <w:name w:val="xl47"/>
    <w:basedOn w:val="a0"/>
    <w:qFormat/>
    <w:pPr>
      <w:widowControl/>
      <w:pBdr>
        <w:top w:val="single" w:sz="4" w:space="0" w:color="auto"/>
        <w:left w:val="single" w:sz="4" w:space="0" w:color="auto"/>
        <w:bottom w:val="single" w:sz="8" w:space="0" w:color="auto"/>
        <w:right w:val="single" w:sz="4" w:space="0" w:color="auto"/>
      </w:pBdr>
      <w:spacing w:beforeAutospacing="1" w:afterAutospacing="1"/>
      <w:jc w:val="center"/>
    </w:pPr>
    <w:rPr>
      <w:rFonts w:hAnsi="宋体"/>
    </w:rPr>
  </w:style>
  <w:style w:type="paragraph" w:customStyle="1" w:styleId="09315">
    <w:name w:val="样式 四号 首行缩进:  0.93 厘米 行距: 1.5 倍行距"/>
    <w:basedOn w:val="a0"/>
    <w:qFormat/>
    <w:pPr>
      <w:spacing w:line="360" w:lineRule="auto"/>
      <w:ind w:firstLine="525"/>
    </w:pPr>
  </w:style>
  <w:style w:type="paragraph" w:customStyle="1" w:styleId="xl70">
    <w:name w:val="xl70"/>
    <w:basedOn w:val="a0"/>
    <w:qFormat/>
    <w:pPr>
      <w:widowControl/>
      <w:pBdr>
        <w:top w:val="single" w:sz="4" w:space="0" w:color="auto"/>
        <w:left w:val="single" w:sz="4" w:space="0" w:color="auto"/>
        <w:right w:val="single" w:sz="8" w:space="0" w:color="auto"/>
      </w:pBdr>
      <w:spacing w:beforeAutospacing="1" w:afterAutospacing="1"/>
      <w:jc w:val="left"/>
      <w:textAlignment w:val="center"/>
    </w:pPr>
    <w:rPr>
      <w:rFonts w:hAnsi="宋体"/>
    </w:rPr>
  </w:style>
  <w:style w:type="paragraph" w:customStyle="1" w:styleId="p0">
    <w:name w:val="p0"/>
    <w:basedOn w:val="a0"/>
    <w:qFormat/>
    <w:pPr>
      <w:widowControl/>
    </w:pPr>
    <w:rPr>
      <w:rFonts w:ascii="Calibri" w:hAnsi="Calibri" w:cs="宋体"/>
      <w:szCs w:val="21"/>
    </w:rPr>
  </w:style>
  <w:style w:type="paragraph" w:customStyle="1" w:styleId="27">
    <w:name w:val="正文(首行缩进2字)"/>
    <w:basedOn w:val="a0"/>
    <w:qFormat/>
    <w:pPr>
      <w:adjustRightInd w:val="0"/>
      <w:snapToGrid w:val="0"/>
      <w:spacing w:line="360" w:lineRule="auto"/>
      <w:ind w:firstLineChars="232" w:firstLine="232"/>
      <w:textAlignment w:val="baseline"/>
    </w:pPr>
  </w:style>
  <w:style w:type="paragraph" w:customStyle="1" w:styleId="158">
    <w:name w:val="样式 四号 行距: 1.5 倍行距8"/>
    <w:basedOn w:val="a0"/>
    <w:qFormat/>
    <w:pPr>
      <w:spacing w:line="360" w:lineRule="auto"/>
      <w:ind w:leftChars="7" w:left="15" w:firstLineChars="200" w:firstLine="560"/>
    </w:pPr>
  </w:style>
  <w:style w:type="paragraph" w:customStyle="1" w:styleId="font6">
    <w:name w:val="font6"/>
    <w:basedOn w:val="a0"/>
    <w:qFormat/>
    <w:pPr>
      <w:widowControl/>
      <w:spacing w:beforeAutospacing="1" w:afterAutospacing="1"/>
      <w:jc w:val="left"/>
    </w:pPr>
    <w:rPr>
      <w:rFonts w:hAnsi="宋体" w:hint="eastAsia"/>
      <w:b/>
      <w:bCs/>
      <w:color w:val="0000FF"/>
      <w:sz w:val="48"/>
      <w:szCs w:val="48"/>
    </w:rPr>
  </w:style>
  <w:style w:type="paragraph" w:customStyle="1" w:styleId="xl75">
    <w:name w:val="xl75"/>
    <w:basedOn w:val="a0"/>
    <w:qFormat/>
    <w:pPr>
      <w:widowControl/>
      <w:pBdr>
        <w:top w:val="single" w:sz="4" w:space="0" w:color="auto"/>
        <w:left w:val="single" w:sz="4" w:space="0" w:color="auto"/>
        <w:right w:val="single" w:sz="8" w:space="0" w:color="auto"/>
      </w:pBdr>
      <w:spacing w:beforeAutospacing="1" w:afterAutospacing="1"/>
      <w:jc w:val="center"/>
      <w:textAlignment w:val="center"/>
    </w:pPr>
    <w:rPr>
      <w:rFonts w:hAnsi="宋体" w:hint="eastAsia"/>
    </w:rPr>
  </w:style>
  <w:style w:type="paragraph" w:customStyle="1" w:styleId="xl43">
    <w:name w:val="xl43"/>
    <w:basedOn w:val="a0"/>
    <w:qFormat/>
    <w:pPr>
      <w:widowControl/>
      <w:pBdr>
        <w:top w:val="single" w:sz="4" w:space="0" w:color="auto"/>
        <w:left w:val="single" w:sz="4" w:space="0" w:color="auto"/>
        <w:bottom w:val="single" w:sz="8" w:space="0" w:color="auto"/>
        <w:right w:val="single" w:sz="4" w:space="0" w:color="auto"/>
      </w:pBdr>
      <w:spacing w:beforeAutospacing="1" w:afterAutospacing="1"/>
      <w:jc w:val="center"/>
      <w:textAlignment w:val="center"/>
    </w:pPr>
    <w:rPr>
      <w:rFonts w:hAnsi="宋体"/>
    </w:rPr>
  </w:style>
  <w:style w:type="paragraph" w:customStyle="1" w:styleId="Style58">
    <w:name w:val="_Style 58"/>
    <w:basedOn w:val="a0"/>
    <w:qFormat/>
    <w:pPr>
      <w:widowControl/>
      <w:adjustRightInd w:val="0"/>
      <w:spacing w:line="240" w:lineRule="exact"/>
      <w:jc w:val="left"/>
      <w:textAlignment w:val="baseline"/>
    </w:pPr>
  </w:style>
  <w:style w:type="paragraph" w:customStyle="1" w:styleId="03">
    <w:name w:val="表格03"/>
    <w:basedOn w:val="a0"/>
    <w:qFormat/>
    <w:pPr>
      <w:adjustRightInd w:val="0"/>
      <w:spacing w:line="400" w:lineRule="exact"/>
      <w:jc w:val="center"/>
    </w:pPr>
    <w:rPr>
      <w:szCs w:val="21"/>
    </w:rPr>
  </w:style>
  <w:style w:type="paragraph" w:customStyle="1" w:styleId="28">
    <w:name w:val="样式 标题 2 + 小四"/>
    <w:basedOn w:val="1"/>
    <w:qFormat/>
    <w:pPr>
      <w:spacing w:line="578" w:lineRule="auto"/>
    </w:pPr>
    <w:rPr>
      <w:sz w:val="24"/>
    </w:rPr>
  </w:style>
  <w:style w:type="paragraph" w:customStyle="1" w:styleId="0822">
    <w:name w:val="样式 样式 样式 首行缩进:  0.8厘米 + 右侧:  2 字符 + 左侧:  2 字符"/>
    <w:basedOn w:val="082"/>
    <w:link w:val="0822CharChar"/>
    <w:qFormat/>
    <w:pPr>
      <w:ind w:leftChars="0" w:left="0" w:firstLineChars="200" w:firstLine="200"/>
    </w:p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hAnsi="宋体"/>
      <w:sz w:val="32"/>
      <w:szCs w:val="32"/>
    </w:rPr>
  </w:style>
  <w:style w:type="paragraph" w:customStyle="1" w:styleId="xl45">
    <w:name w:val="xl45"/>
    <w:basedOn w:val="a0"/>
    <w:qFormat/>
    <w:pPr>
      <w:widowControl/>
      <w:pBdr>
        <w:top w:val="single" w:sz="4" w:space="0" w:color="auto"/>
        <w:left w:val="single" w:sz="8" w:space="0" w:color="auto"/>
        <w:bottom w:val="single" w:sz="8" w:space="0" w:color="auto"/>
        <w:right w:val="single" w:sz="4" w:space="0" w:color="auto"/>
      </w:pBdr>
      <w:spacing w:beforeAutospacing="1" w:afterAutospacing="1"/>
      <w:jc w:val="center"/>
    </w:pPr>
    <w:rPr>
      <w:rFonts w:hAnsi="宋体"/>
    </w:rPr>
  </w:style>
  <w:style w:type="paragraph" w:customStyle="1" w:styleId="CharCharCharCharCharCharCharCharCharCharCharCharCharCharChar">
    <w:name w:val="Char Char Char Char Char Char Char Char Char Char Char Char Char Char Char"/>
    <w:basedOn w:val="a0"/>
    <w:qFormat/>
    <w:pPr>
      <w:widowControl/>
      <w:spacing w:line="240" w:lineRule="exact"/>
      <w:jc w:val="left"/>
    </w:pPr>
    <w:rPr>
      <w:rFonts w:ascii="Tahoma" w:hAnsi="Tahoma"/>
      <w:sz w:val="20"/>
      <w:lang w:eastAsia="en-US"/>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ascii="Arial Unicode MS" w:eastAsia="Arial Unicode MS" w:hAnsi="Arial Unicode MS"/>
      <w:color w:val="0000FF"/>
      <w:sz w:val="20"/>
    </w:rPr>
  </w:style>
  <w:style w:type="paragraph" w:customStyle="1" w:styleId="xl58">
    <w:name w:val="xl58"/>
    <w:basedOn w:val="a0"/>
    <w:qFormat/>
    <w:pPr>
      <w:widowControl/>
      <w:spacing w:beforeAutospacing="1" w:afterAutospacing="1"/>
      <w:jc w:val="left"/>
    </w:pPr>
    <w:rPr>
      <w:rFonts w:hAnsi="宋体" w:hint="eastAsia"/>
    </w:rPr>
  </w:style>
  <w:style w:type="paragraph" w:customStyle="1" w:styleId="10115">
    <w:name w:val="样式 四号 首行缩进:  1.01 厘米 行距: 1.5 倍行距"/>
    <w:basedOn w:val="a0"/>
    <w:qFormat/>
    <w:pPr>
      <w:spacing w:line="360" w:lineRule="auto"/>
      <w:ind w:firstLine="570"/>
    </w:pPr>
  </w:style>
  <w:style w:type="paragraph" w:customStyle="1" w:styleId="GB2312GB231215">
    <w:name w:val="样式 (西文) 仿宋_GB2312 (中文) 仿宋_GB2312 二号 加粗 居中 行距: 1.5 倍行距"/>
    <w:basedOn w:val="a0"/>
    <w:qFormat/>
    <w:pPr>
      <w:spacing w:line="360" w:lineRule="auto"/>
      <w:jc w:val="center"/>
    </w:pPr>
    <w:rPr>
      <w:rFonts w:ascii="仿宋_GB2312" w:cs="宋体"/>
      <w:b/>
      <w:bCs/>
      <w:sz w:val="44"/>
    </w:rPr>
  </w:style>
  <w:style w:type="paragraph" w:customStyle="1" w:styleId="xl80">
    <w:name w:val="xl80"/>
    <w:basedOn w:val="a0"/>
    <w:qFormat/>
    <w:pPr>
      <w:widowControl/>
      <w:pBdr>
        <w:top w:val="single" w:sz="4" w:space="0" w:color="auto"/>
        <w:left w:val="single" w:sz="4" w:space="0" w:color="auto"/>
        <w:bottom w:val="single" w:sz="8" w:space="0" w:color="auto"/>
        <w:right w:val="single" w:sz="8" w:space="0" w:color="auto"/>
      </w:pBdr>
      <w:spacing w:beforeAutospacing="1" w:afterAutospacing="1"/>
      <w:jc w:val="left"/>
      <w:textAlignment w:val="center"/>
    </w:pPr>
    <w:rPr>
      <w:rFonts w:hAnsi="宋体"/>
    </w:rPr>
  </w:style>
  <w:style w:type="paragraph" w:customStyle="1" w:styleId="110">
    <w:name w:val="正文11"/>
    <w:basedOn w:val="a0"/>
    <w:qFormat/>
    <w:pPr>
      <w:adjustRightInd w:val="0"/>
      <w:snapToGrid w:val="0"/>
      <w:spacing w:line="360" w:lineRule="auto"/>
    </w:pPr>
    <w:rPr>
      <w:snapToGrid w:val="0"/>
    </w:rPr>
  </w:style>
  <w:style w:type="paragraph" w:customStyle="1" w:styleId="251">
    <w:name w:val="样式 四号 行距: 固定值 25 磅1"/>
    <w:basedOn w:val="a0"/>
    <w:qFormat/>
    <w:pPr>
      <w:spacing w:line="500" w:lineRule="exact"/>
      <w:ind w:firstLineChars="200" w:firstLine="560"/>
    </w:pPr>
  </w:style>
  <w:style w:type="paragraph" w:customStyle="1" w:styleId="00">
    <w:name w:val="0"/>
    <w:basedOn w:val="a0"/>
    <w:qFormat/>
    <w:pPr>
      <w:widowControl/>
      <w:snapToGrid w:val="0"/>
    </w:pPr>
    <w:rPr>
      <w:sz w:val="20"/>
    </w:rPr>
  </w:style>
  <w:style w:type="paragraph" w:customStyle="1" w:styleId="xl86">
    <w:name w:val="xl86"/>
    <w:basedOn w:val="a0"/>
    <w:qFormat/>
    <w:pPr>
      <w:widowControl/>
      <w:pBdr>
        <w:left w:val="single" w:sz="4" w:space="0" w:color="auto"/>
        <w:right w:val="single" w:sz="4" w:space="0" w:color="auto"/>
      </w:pBdr>
      <w:spacing w:beforeAutospacing="1" w:afterAutospacing="1"/>
      <w:jc w:val="center"/>
      <w:textAlignment w:val="center"/>
    </w:pPr>
    <w:rPr>
      <w:rFonts w:hAnsi="宋体" w:hint="eastAsia"/>
    </w:rPr>
  </w:style>
  <w:style w:type="paragraph" w:customStyle="1" w:styleId="xl63">
    <w:name w:val="xl63"/>
    <w:basedOn w:val="a0"/>
    <w:qFormat/>
    <w:pPr>
      <w:widowControl/>
      <w:pBdr>
        <w:left w:val="single" w:sz="8" w:space="0" w:color="auto"/>
        <w:bottom w:val="single" w:sz="8" w:space="0" w:color="auto"/>
        <w:right w:val="single" w:sz="4" w:space="0" w:color="auto"/>
      </w:pBdr>
      <w:jc w:val="center"/>
      <w:textAlignment w:val="center"/>
    </w:pPr>
    <w:rPr>
      <w:rFonts w:ascii="Arial Unicode MS" w:eastAsia="Arial Unicode MS" w:hAnsi="Arial Unicode MS"/>
    </w:rPr>
  </w:style>
  <w:style w:type="paragraph" w:customStyle="1" w:styleId="29">
    <w:name w:val="正文2"/>
    <w:basedOn w:val="a0"/>
    <w:link w:val="CharChar"/>
    <w:qFormat/>
    <w:pPr>
      <w:spacing w:line="500" w:lineRule="exact"/>
      <w:ind w:firstLineChars="200" w:firstLine="560"/>
    </w:pPr>
    <w:rPr>
      <w:rFonts w:cs="宋体"/>
      <w:kern w:val="2"/>
      <w:sz w:val="28"/>
      <w:szCs w:val="28"/>
    </w:rPr>
  </w:style>
  <w:style w:type="paragraph" w:customStyle="1" w:styleId="43">
    <w:name w:val="样式4"/>
    <w:basedOn w:val="af0"/>
    <w:qFormat/>
    <w:pPr>
      <w:spacing w:line="500" w:lineRule="exact"/>
      <w:ind w:leftChars="0" w:left="0" w:firstLine="646"/>
    </w:pPr>
    <w:rPr>
      <w:sz w:val="28"/>
    </w:rPr>
  </w:style>
  <w:style w:type="paragraph" w:customStyle="1" w:styleId="xl57">
    <w:name w:val="xl57"/>
    <w:basedOn w:val="a0"/>
    <w:qFormat/>
    <w:pPr>
      <w:widowControl/>
      <w:pBdr>
        <w:left w:val="single" w:sz="4" w:space="0" w:color="auto"/>
        <w:bottom w:val="single" w:sz="4" w:space="0" w:color="auto"/>
        <w:right w:val="single" w:sz="8" w:space="0" w:color="auto"/>
      </w:pBdr>
      <w:spacing w:beforeAutospacing="1" w:afterAutospacing="1"/>
      <w:jc w:val="left"/>
      <w:textAlignment w:val="center"/>
    </w:pPr>
    <w:rPr>
      <w:rFonts w:hAnsi="宋体"/>
    </w:rPr>
  </w:style>
  <w:style w:type="paragraph" w:customStyle="1" w:styleId="xl66">
    <w:name w:val="xl66"/>
    <w:basedOn w:val="a0"/>
    <w:qFormat/>
    <w:pPr>
      <w:widowControl/>
      <w:pBdr>
        <w:top w:val="single" w:sz="4" w:space="0" w:color="auto"/>
        <w:left w:val="single" w:sz="8" w:space="0" w:color="auto"/>
        <w:right w:val="single" w:sz="4" w:space="0" w:color="auto"/>
      </w:pBdr>
      <w:spacing w:beforeAutospacing="1" w:afterAutospacing="1"/>
      <w:jc w:val="center"/>
      <w:textAlignment w:val="center"/>
    </w:pPr>
    <w:rPr>
      <w:rFonts w:hAnsi="宋体" w:hint="eastAsia"/>
    </w:rPr>
  </w:style>
  <w:style w:type="paragraph" w:customStyle="1" w:styleId="xl73">
    <w:name w:val="xl73"/>
    <w:basedOn w:val="a0"/>
    <w:qFormat/>
    <w:pPr>
      <w:widowControl/>
      <w:pBdr>
        <w:top w:val="single" w:sz="4" w:space="0" w:color="auto"/>
        <w:left w:val="single" w:sz="4" w:space="0" w:color="auto"/>
        <w:right w:val="single" w:sz="4" w:space="0" w:color="auto"/>
      </w:pBdr>
      <w:spacing w:beforeAutospacing="1" w:afterAutospacing="1"/>
      <w:jc w:val="center"/>
      <w:textAlignment w:val="center"/>
    </w:pPr>
    <w:rPr>
      <w:rFonts w:hAnsi="宋体" w:hint="eastAsia"/>
      <w:sz w:val="22"/>
      <w:szCs w:val="22"/>
    </w:rPr>
  </w:style>
  <w:style w:type="paragraph" w:customStyle="1" w:styleId="Char1CharCharCharCharCharCharCharCharCharCharCharCharCharCharChar">
    <w:name w:val="Char1 Char Char Char Char Char Char Char Char Char Char Char Char Char Char Char"/>
    <w:basedOn w:val="a0"/>
    <w:qFormat/>
    <w:pPr>
      <w:widowControl/>
      <w:spacing w:line="240" w:lineRule="exact"/>
      <w:jc w:val="left"/>
    </w:p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Arial Unicode MS" w:eastAsia="Arial Unicode MS" w:hAnsi="Arial Unicode MS"/>
      <w:color w:val="0000FF"/>
    </w:rPr>
  </w:style>
  <w:style w:type="paragraph" w:customStyle="1" w:styleId="xl87">
    <w:name w:val="xl87"/>
    <w:basedOn w:val="a0"/>
    <w:qFormat/>
    <w:pPr>
      <w:widowControl/>
      <w:pBdr>
        <w:left w:val="single" w:sz="4" w:space="0" w:color="auto"/>
        <w:right w:val="single" w:sz="4" w:space="0" w:color="auto"/>
      </w:pBdr>
      <w:spacing w:beforeAutospacing="1" w:afterAutospacing="1"/>
      <w:jc w:val="center"/>
      <w:textAlignment w:val="center"/>
    </w:pPr>
    <w:rPr>
      <w:rFonts w:hAnsi="宋体"/>
    </w:rPr>
  </w:style>
  <w:style w:type="paragraph" w:customStyle="1" w:styleId="18">
    <w:name w:val="样式1"/>
    <w:basedOn w:val="TOC1"/>
    <w:qFormat/>
    <w:pPr>
      <w:adjustRightInd w:val="0"/>
      <w:snapToGrid w:val="0"/>
      <w:spacing w:line="500" w:lineRule="exact"/>
    </w:pPr>
    <w:rPr>
      <w:rFonts w:hAnsi="宋体"/>
      <w:sz w:val="28"/>
    </w:rPr>
  </w:style>
  <w:style w:type="paragraph" w:customStyle="1" w:styleId="50">
    <w:name w:val="无悬挂正文5号"/>
    <w:basedOn w:val="a0"/>
    <w:qFormat/>
    <w:pPr>
      <w:adjustRightInd w:val="0"/>
      <w:jc w:val="center"/>
      <w:textAlignment w:val="baseline"/>
    </w:pPr>
  </w:style>
  <w:style w:type="paragraph" w:customStyle="1" w:styleId="xl82">
    <w:name w:val="xl82"/>
    <w:basedOn w:val="a0"/>
    <w:qFormat/>
    <w:pPr>
      <w:widowControl/>
      <w:pBdr>
        <w:top w:val="single" w:sz="4" w:space="0" w:color="auto"/>
        <w:left w:val="single" w:sz="4" w:space="0" w:color="auto"/>
        <w:bottom w:val="single" w:sz="8" w:space="0" w:color="auto"/>
        <w:right w:val="single" w:sz="4" w:space="0" w:color="auto"/>
      </w:pBdr>
      <w:spacing w:beforeAutospacing="1" w:afterAutospacing="1"/>
      <w:jc w:val="left"/>
      <w:textAlignment w:val="center"/>
    </w:pPr>
    <w:rPr>
      <w:rFonts w:hAnsi="宋体"/>
    </w:rPr>
  </w:style>
  <w:style w:type="paragraph" w:customStyle="1" w:styleId="xl52">
    <w:name w:val="xl52"/>
    <w:basedOn w:val="a0"/>
    <w:qFormat/>
    <w:pPr>
      <w:widowControl/>
      <w:pBdr>
        <w:left w:val="single" w:sz="4" w:space="0" w:color="auto"/>
        <w:bottom w:val="single" w:sz="4" w:space="0" w:color="auto"/>
        <w:right w:val="single" w:sz="4" w:space="0" w:color="auto"/>
      </w:pBdr>
      <w:spacing w:beforeAutospacing="1" w:afterAutospacing="1"/>
      <w:jc w:val="center"/>
      <w:textAlignment w:val="center"/>
    </w:pPr>
    <w:rPr>
      <w:rFonts w:hAnsi="宋体"/>
    </w:rPr>
  </w:style>
  <w:style w:type="paragraph" w:customStyle="1" w:styleId="311">
    <w:name w:val="正文文本缩进 31"/>
    <w:basedOn w:val="a0"/>
    <w:qFormat/>
    <w:pPr>
      <w:adjustRightInd w:val="0"/>
      <w:spacing w:line="360" w:lineRule="auto"/>
      <w:ind w:firstLine="567"/>
      <w:jc w:val="left"/>
      <w:textAlignment w:val="baseline"/>
    </w:pPr>
  </w:style>
  <w:style w:type="paragraph" w:customStyle="1" w:styleId="afffc">
    <w:name w:val="方框图文字"/>
    <w:basedOn w:val="a0"/>
    <w:qFormat/>
    <w:pPr>
      <w:spacing w:line="0" w:lineRule="atLeast"/>
      <w:jc w:val="center"/>
    </w:pPr>
    <w:rPr>
      <w:sz w:val="15"/>
      <w:szCs w:val="21"/>
    </w:rPr>
  </w:style>
  <w:style w:type="paragraph" w:customStyle="1" w:styleId="xl78">
    <w:name w:val="xl78"/>
    <w:basedOn w:val="a0"/>
    <w:qFormat/>
    <w:pPr>
      <w:widowControl/>
      <w:pBdr>
        <w:top w:val="single" w:sz="4" w:space="0" w:color="auto"/>
        <w:left w:val="single" w:sz="8" w:space="0" w:color="auto"/>
        <w:bottom w:val="single" w:sz="8" w:space="0" w:color="auto"/>
        <w:right w:val="single" w:sz="4" w:space="0" w:color="auto"/>
      </w:pBdr>
      <w:spacing w:beforeAutospacing="1" w:afterAutospacing="1"/>
      <w:jc w:val="center"/>
      <w:textAlignment w:val="center"/>
    </w:pPr>
    <w:rPr>
      <w:rFonts w:hAnsi="宋体"/>
    </w:rPr>
  </w:style>
  <w:style w:type="paragraph" w:customStyle="1" w:styleId="afffd">
    <w:name w:val="表文字"/>
    <w:next w:val="a0"/>
    <w:qFormat/>
    <w:pPr>
      <w:spacing w:line="360" w:lineRule="auto"/>
      <w:jc w:val="center"/>
    </w:pPr>
    <w:rPr>
      <w:rFonts w:ascii="Arial" w:hAnsi="Arial"/>
      <w:sz w:val="21"/>
    </w:rPr>
  </w:style>
  <w:style w:type="paragraph" w:customStyle="1" w:styleId="CharChar0">
    <w:name w:val="正文文本 Char Char"/>
    <w:basedOn w:val="a0"/>
    <w:link w:val="afffe"/>
    <w:uiPriority w:val="99"/>
    <w:unhideWhenUsed/>
    <w:qFormat/>
    <w:pPr>
      <w:shd w:val="clear" w:color="auto" w:fill="FFFFFF"/>
      <w:spacing w:line="713" w:lineRule="exact"/>
      <w:ind w:firstLine="580"/>
      <w:jc w:val="distribute"/>
    </w:pPr>
    <w:rPr>
      <w:rFonts w:ascii="MingLiU" w:eastAsia="MingLiU" w:hAnsi="MingLiU" w:hint="eastAsia"/>
      <w:sz w:val="29"/>
    </w:rPr>
  </w:style>
  <w:style w:type="paragraph" w:customStyle="1" w:styleId="affff">
    <w:name w:val="表格"/>
    <w:basedOn w:val="a0"/>
    <w:qFormat/>
    <w:pPr>
      <w:adjustRightInd w:val="0"/>
      <w:spacing w:line="400" w:lineRule="exact"/>
      <w:jc w:val="center"/>
      <w:textAlignment w:val="baseline"/>
    </w:pPr>
  </w:style>
  <w:style w:type="paragraph" w:customStyle="1" w:styleId="xl88">
    <w:name w:val="xl88"/>
    <w:basedOn w:val="a0"/>
    <w:qFormat/>
    <w:pPr>
      <w:widowControl/>
      <w:pBdr>
        <w:left w:val="single" w:sz="4" w:space="0" w:color="auto"/>
        <w:right w:val="single" w:sz="8" w:space="0" w:color="auto"/>
      </w:pBdr>
      <w:spacing w:beforeAutospacing="1" w:afterAutospacing="1"/>
      <w:jc w:val="center"/>
      <w:textAlignment w:val="center"/>
    </w:pPr>
    <w:rPr>
      <w:rFonts w:hAnsi="宋体" w:hint="eastAsia"/>
    </w:rPr>
  </w:style>
  <w:style w:type="paragraph" w:customStyle="1" w:styleId="154">
    <w:name w:val="样式 四号 行距: 1.5 倍行距"/>
    <w:basedOn w:val="a0"/>
    <w:qFormat/>
    <w:pPr>
      <w:spacing w:line="360" w:lineRule="auto"/>
      <w:ind w:firstLineChars="200" w:firstLine="560"/>
    </w:pPr>
  </w:style>
  <w:style w:type="paragraph" w:customStyle="1" w:styleId="10615">
    <w:name w:val="样式 四号 首行缩进:  1.06 厘米 行距: 1.5 倍行距"/>
    <w:basedOn w:val="a0"/>
    <w:qFormat/>
    <w:pPr>
      <w:spacing w:line="360" w:lineRule="auto"/>
      <w:ind w:firstLine="600"/>
    </w:pPr>
  </w:style>
  <w:style w:type="paragraph" w:customStyle="1" w:styleId="253">
    <w:name w:val="样式 正文文本缩进 + 四号 行距: 固定值 25 磅"/>
    <w:basedOn w:val="af0"/>
    <w:qFormat/>
    <w:pPr>
      <w:spacing w:line="500" w:lineRule="exact"/>
      <w:ind w:leftChars="0" w:left="0" w:firstLineChars="192" w:firstLine="538"/>
    </w:pPr>
  </w:style>
  <w:style w:type="paragraph" w:customStyle="1" w:styleId="xl67">
    <w:name w:val="xl67"/>
    <w:basedOn w:val="a0"/>
    <w:qFormat/>
    <w:pPr>
      <w:widowControl/>
      <w:pBdr>
        <w:top w:val="single" w:sz="4" w:space="0" w:color="auto"/>
        <w:left w:val="single" w:sz="4" w:space="0" w:color="auto"/>
        <w:right w:val="single" w:sz="4" w:space="0" w:color="auto"/>
      </w:pBdr>
      <w:spacing w:beforeAutospacing="1" w:afterAutospacing="1"/>
      <w:jc w:val="left"/>
      <w:textAlignment w:val="center"/>
    </w:pPr>
    <w:rPr>
      <w:rFonts w:hAnsi="宋体" w:hint="eastAsia"/>
    </w:rPr>
  </w:style>
  <w:style w:type="paragraph" w:customStyle="1" w:styleId="affff0">
    <w:name w:val="报告正文"/>
    <w:basedOn w:val="a0"/>
    <w:qFormat/>
    <w:pPr>
      <w:spacing w:line="360" w:lineRule="auto"/>
      <w:ind w:firstLineChars="200" w:firstLine="480"/>
    </w:pPr>
    <w:rPr>
      <w:rFonts w:hAnsi="宋体"/>
    </w:rPr>
  </w:style>
  <w:style w:type="paragraph" w:customStyle="1" w:styleId="BodyText22">
    <w:name w:val="Body Text 22"/>
    <w:basedOn w:val="a0"/>
    <w:qFormat/>
    <w:pPr>
      <w:wordWrap w:val="0"/>
      <w:overflowPunct w:val="0"/>
      <w:autoSpaceDE w:val="0"/>
      <w:autoSpaceDN w:val="0"/>
      <w:adjustRightInd w:val="0"/>
      <w:spacing w:line="480" w:lineRule="exact"/>
      <w:ind w:firstLine="600"/>
      <w:jc w:val="left"/>
      <w:textAlignment w:val="baseline"/>
    </w:pPr>
    <w:rPr>
      <w:color w:val="000000"/>
      <w:sz w:val="28"/>
      <w:szCs w:val="28"/>
    </w:rPr>
  </w:style>
  <w:style w:type="paragraph" w:customStyle="1" w:styleId="font7">
    <w:name w:val="font7"/>
    <w:basedOn w:val="a0"/>
    <w:qFormat/>
    <w:pPr>
      <w:widowControl/>
      <w:spacing w:beforeAutospacing="1" w:afterAutospacing="1"/>
      <w:jc w:val="left"/>
    </w:pPr>
    <w:rPr>
      <w:rFonts w:hAnsi="宋体" w:hint="eastAsia"/>
      <w:color w:val="0000FF"/>
    </w:rPr>
  </w:style>
  <w:style w:type="paragraph" w:customStyle="1" w:styleId="xl25">
    <w:name w:val="xl25"/>
    <w:basedOn w:val="a0"/>
    <w:qFormat/>
    <w:pPr>
      <w:widowControl/>
      <w:spacing w:beforeAutospacing="1" w:afterAutospacing="1"/>
      <w:jc w:val="left"/>
      <w:textAlignment w:val="center"/>
    </w:pPr>
    <w:rPr>
      <w:rFonts w:ascii="Arial Unicode MS" w:eastAsia="Arial Unicode MS" w:hAnsi="Arial Unicode MS"/>
      <w:color w:val="0000FF"/>
    </w:rPr>
  </w:style>
  <w:style w:type="paragraph" w:customStyle="1" w:styleId="CharCharChar1">
    <w:name w:val="Char Char Char1"/>
    <w:basedOn w:val="a0"/>
    <w:next w:val="a7"/>
    <w:qFormat/>
    <w:rPr>
      <w:sz w:val="28"/>
      <w:szCs w:val="28"/>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eastAsia="Arial Unicode MS"/>
      <w:color w:val="0000FF"/>
      <w:sz w:val="20"/>
    </w:rPr>
  </w:style>
  <w:style w:type="paragraph" w:customStyle="1" w:styleId="a">
    <w:name w:val="前言、引言标题"/>
    <w:next w:val="a0"/>
    <w:qFormat/>
    <w:pPr>
      <w:numPr>
        <w:numId w:val="1"/>
      </w:numPr>
      <w:shd w:val="clear" w:color="FFFFFF" w:fill="FFFFFF"/>
      <w:tabs>
        <w:tab w:val="clear" w:pos="0"/>
        <w:tab w:val="left" w:pos="360"/>
      </w:tabs>
      <w:jc w:val="center"/>
      <w:outlineLvl w:val="0"/>
    </w:pPr>
    <w:rPr>
      <w:rFonts w:ascii="黑体" w:eastAsia="黑体"/>
      <w:sz w:val="32"/>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hAnsi="宋体"/>
    </w:rPr>
  </w:style>
  <w:style w:type="paragraph" w:customStyle="1" w:styleId="xl54">
    <w:name w:val="xl54"/>
    <w:basedOn w:val="a0"/>
    <w:qFormat/>
    <w:pPr>
      <w:widowControl/>
      <w:pBdr>
        <w:top w:val="single" w:sz="4" w:space="0" w:color="auto"/>
        <w:left w:val="single" w:sz="4" w:space="0" w:color="auto"/>
        <w:bottom w:val="single" w:sz="4" w:space="0" w:color="auto"/>
        <w:right w:val="single" w:sz="8" w:space="0" w:color="auto"/>
      </w:pBdr>
      <w:spacing w:beforeAutospacing="1" w:afterAutospacing="1"/>
      <w:jc w:val="left"/>
      <w:textAlignment w:val="center"/>
    </w:pPr>
    <w:rPr>
      <w:rFonts w:hAnsi="宋体" w:hint="eastAsia"/>
    </w:rPr>
  </w:style>
  <w:style w:type="paragraph" w:customStyle="1" w:styleId="04">
    <w:name w:val="表格04"/>
    <w:basedOn w:val="a0"/>
    <w:qFormat/>
    <w:pPr>
      <w:spacing w:line="360" w:lineRule="exact"/>
      <w:jc w:val="center"/>
    </w:pPr>
    <w:rPr>
      <w:rFonts w:cs="宋体"/>
      <w:snapToGrid w:val="0"/>
      <w:sz w:val="18"/>
      <w:szCs w:val="18"/>
    </w:rPr>
  </w:style>
  <w:style w:type="paragraph" w:customStyle="1" w:styleId="xl91">
    <w:name w:val="xl91"/>
    <w:basedOn w:val="a0"/>
    <w:qFormat/>
    <w:pPr>
      <w:widowControl/>
      <w:spacing w:beforeAutospacing="1" w:afterAutospacing="1"/>
      <w:jc w:val="center"/>
      <w:textAlignment w:val="top"/>
    </w:pPr>
    <w:rPr>
      <w:rFonts w:hAnsi="宋体" w:hint="eastAsia"/>
      <w:b/>
      <w:bCs/>
      <w:sz w:val="32"/>
      <w:szCs w:val="32"/>
    </w:rPr>
  </w:style>
  <w:style w:type="paragraph" w:customStyle="1" w:styleId="ParaCharCharCharChar">
    <w:name w:val="默认段落字体 Para Char Char Char Char"/>
    <w:basedOn w:val="a0"/>
    <w:qFormat/>
    <w:rPr>
      <w:rFonts w:eastAsia="Times New Roman"/>
      <w:sz w:val="20"/>
    </w:rPr>
  </w:style>
  <w:style w:type="paragraph" w:customStyle="1" w:styleId="099150">
    <w:name w:val="样式 四号 黑色 首行缩进:  0.99 厘米 行距: 1.5 倍行距"/>
    <w:basedOn w:val="a0"/>
    <w:qFormat/>
    <w:pPr>
      <w:spacing w:line="360" w:lineRule="auto"/>
      <w:ind w:firstLine="560"/>
    </w:pPr>
    <w:rPr>
      <w:color w:val="000000"/>
    </w:rPr>
  </w:style>
  <w:style w:type="paragraph" w:customStyle="1" w:styleId="xl61">
    <w:name w:val="xl61"/>
    <w:basedOn w:val="a0"/>
    <w:qFormat/>
    <w:pPr>
      <w:widowControl/>
      <w:pBdr>
        <w:left w:val="single" w:sz="8" w:space="0" w:color="auto"/>
        <w:bottom w:val="single" w:sz="4" w:space="0" w:color="auto"/>
        <w:right w:val="single" w:sz="4" w:space="0" w:color="auto"/>
      </w:pBdr>
      <w:spacing w:beforeAutospacing="1" w:afterAutospacing="1"/>
      <w:jc w:val="center"/>
      <w:textAlignment w:val="center"/>
    </w:pPr>
    <w:rPr>
      <w:rFonts w:hAnsi="宋体"/>
      <w:sz w:val="28"/>
      <w:szCs w:val="28"/>
    </w:rPr>
  </w:style>
  <w:style w:type="paragraph" w:customStyle="1" w:styleId="615">
    <w:name w:val="样式 四号 段后: 6 磅 行距: 1.5 倍行距"/>
    <w:basedOn w:val="a0"/>
    <w:qFormat/>
    <w:pPr>
      <w:spacing w:line="360" w:lineRule="auto"/>
      <w:ind w:firstLineChars="200" w:firstLine="560"/>
    </w:pPr>
  </w:style>
  <w:style w:type="paragraph" w:customStyle="1" w:styleId="font5">
    <w:name w:val="font5"/>
    <w:basedOn w:val="a0"/>
    <w:qFormat/>
    <w:pPr>
      <w:widowControl/>
      <w:spacing w:beforeAutospacing="1" w:afterAutospacing="1"/>
      <w:jc w:val="left"/>
    </w:pPr>
    <w:rPr>
      <w:rFonts w:hAnsi="宋体" w:hint="eastAsia"/>
      <w:sz w:val="18"/>
      <w:szCs w:val="18"/>
    </w:rPr>
  </w:style>
  <w:style w:type="paragraph" w:customStyle="1" w:styleId="affff1">
    <w:name w:val="正文文本格式"/>
    <w:basedOn w:val="a0"/>
    <w:qFormat/>
    <w:pPr>
      <w:adjustRightInd w:val="0"/>
      <w:snapToGrid w:val="0"/>
      <w:spacing w:line="480" w:lineRule="exact"/>
      <w:ind w:firstLine="567"/>
    </w:pPr>
    <w:rPr>
      <w:snapToGrid w:val="0"/>
      <w:sz w:val="28"/>
      <w:szCs w:val="28"/>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hAnsi="宋体"/>
    </w:rPr>
  </w:style>
  <w:style w:type="paragraph" w:customStyle="1" w:styleId="1510">
    <w:name w:val="样式 四号 黑色 行距: 1.5 倍行距1"/>
    <w:basedOn w:val="a0"/>
    <w:qFormat/>
    <w:pPr>
      <w:spacing w:line="360" w:lineRule="auto"/>
    </w:pPr>
    <w:rPr>
      <w:color w:val="000000"/>
    </w:rPr>
  </w:style>
  <w:style w:type="paragraph" w:customStyle="1" w:styleId="xl46">
    <w:name w:val="xl46"/>
    <w:basedOn w:val="a0"/>
    <w:qFormat/>
    <w:pPr>
      <w:widowControl/>
      <w:pBdr>
        <w:top w:val="single" w:sz="4" w:space="0" w:color="auto"/>
        <w:left w:val="single" w:sz="4" w:space="0" w:color="auto"/>
        <w:bottom w:val="single" w:sz="4" w:space="0" w:color="auto"/>
        <w:right w:val="single" w:sz="8" w:space="0" w:color="auto"/>
      </w:pBdr>
      <w:spacing w:beforeAutospacing="1" w:afterAutospacing="1"/>
      <w:jc w:val="left"/>
      <w:textAlignment w:val="center"/>
    </w:pPr>
    <w:rPr>
      <w:rFonts w:hAnsi="宋体" w:hint="eastAsia"/>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pPr>
    <w:rPr>
      <w:rFonts w:hAnsi="宋体"/>
    </w:rPr>
  </w:style>
  <w:style w:type="paragraph" w:customStyle="1" w:styleId="BodyText21">
    <w:name w:val="Body Text 21"/>
    <w:basedOn w:val="a0"/>
    <w:qFormat/>
    <w:pPr>
      <w:autoSpaceDE w:val="0"/>
      <w:autoSpaceDN w:val="0"/>
      <w:adjustRightInd w:val="0"/>
      <w:spacing w:line="500" w:lineRule="atLeast"/>
      <w:ind w:firstLine="480"/>
      <w:jc w:val="left"/>
      <w:textAlignment w:val="bottom"/>
    </w:pPr>
    <w:rPr>
      <w:sz w:val="28"/>
    </w:rPr>
  </w:style>
  <w:style w:type="paragraph" w:customStyle="1" w:styleId="07515">
    <w:name w:val="样式 四号 首行缩进:  0.75 厘米 行距: 1.5 倍行距"/>
    <w:basedOn w:val="a0"/>
    <w:qFormat/>
    <w:pPr>
      <w:spacing w:line="360" w:lineRule="auto"/>
      <w:ind w:firstLine="425"/>
    </w:pPr>
  </w:style>
  <w:style w:type="paragraph" w:customStyle="1" w:styleId="211">
    <w:name w:val="正文文本 21"/>
    <w:basedOn w:val="a0"/>
    <w:qFormat/>
    <w:pPr>
      <w:widowControl/>
      <w:adjustRightInd w:val="0"/>
      <w:spacing w:line="360" w:lineRule="auto"/>
      <w:ind w:right="-1" w:firstLine="615"/>
      <w:jc w:val="left"/>
      <w:textAlignment w:val="baseline"/>
    </w:pPr>
    <w:rPr>
      <w:spacing w:val="8"/>
      <w:sz w:val="28"/>
    </w:rPr>
  </w:style>
  <w:style w:type="paragraph" w:customStyle="1" w:styleId="affff2">
    <w:name w:val="五级条标题"/>
    <w:basedOn w:val="affa"/>
    <w:next w:val="3"/>
    <w:qFormat/>
  </w:style>
  <w:style w:type="paragraph" w:customStyle="1" w:styleId="1150">
    <w:name w:val="样式 四号 左侧:  1 厘米 行距: 1.5 倍行距"/>
    <w:basedOn w:val="a0"/>
    <w:qFormat/>
    <w:pPr>
      <w:spacing w:line="360" w:lineRule="auto"/>
      <w:ind w:left="567"/>
    </w:pPr>
  </w:style>
  <w:style w:type="paragraph" w:customStyle="1" w:styleId="affff3">
    <w:name w:val="正文+段落"/>
    <w:basedOn w:val="0822"/>
    <w:link w:val="Char0"/>
    <w:qFormat/>
    <w:pPr>
      <w:ind w:firstLine="480"/>
    </w:pPr>
  </w:style>
  <w:style w:type="paragraph" w:customStyle="1" w:styleId="--2">
    <w:name w:val="肖-正文-缩2"/>
    <w:basedOn w:val="a0"/>
    <w:qFormat/>
    <w:pPr>
      <w:spacing w:line="500" w:lineRule="exact"/>
      <w:ind w:firstLineChars="200" w:firstLine="200"/>
    </w:pPr>
    <w:rPr>
      <w:rFonts w:hAnsi="宋体" w:cs="宋体"/>
      <w:color w:val="000000"/>
    </w:rPr>
  </w:style>
  <w:style w:type="paragraph" w:customStyle="1" w:styleId="xl90">
    <w:name w:val="xl90"/>
    <w:basedOn w:val="a0"/>
    <w:qFormat/>
    <w:pPr>
      <w:widowControl/>
      <w:pBdr>
        <w:left w:val="single" w:sz="4" w:space="0" w:color="auto"/>
        <w:right w:val="single" w:sz="8" w:space="0" w:color="auto"/>
      </w:pBdr>
      <w:spacing w:beforeAutospacing="1" w:afterAutospacing="1"/>
      <w:jc w:val="center"/>
      <w:textAlignment w:val="center"/>
    </w:pPr>
    <w:rPr>
      <w:rFonts w:hAnsi="宋体" w:hint="eastAsia"/>
    </w:rPr>
  </w:style>
  <w:style w:type="character" w:customStyle="1" w:styleId="h2Char">
    <w:name w:val="h2 Char"/>
    <w:basedOn w:val="a2"/>
    <w:qFormat/>
    <w:rPr>
      <w:rFonts w:ascii="Arial" w:eastAsia="黑体" w:hAnsi="Arial"/>
      <w:b/>
      <w:bCs/>
      <w:kern w:val="2"/>
      <w:sz w:val="32"/>
      <w:szCs w:val="32"/>
      <w:lang w:val="en-US" w:eastAsia="zh-CN" w:bidi="ar-SA"/>
    </w:rPr>
  </w:style>
  <w:style w:type="character" w:customStyle="1" w:styleId="af3">
    <w:name w:val="纯文本 字符"/>
    <w:link w:val="af2"/>
    <w:qFormat/>
    <w:rPr>
      <w:rFonts w:ascii="宋体" w:hAnsi="Courier New"/>
      <w:kern w:val="2"/>
      <w:sz w:val="28"/>
    </w:rPr>
  </w:style>
  <w:style w:type="character" w:customStyle="1" w:styleId="AngsanaNew">
    <w:name w:val="正文文本 + Angsana New"/>
    <w:basedOn w:val="afffe"/>
    <w:uiPriority w:val="99"/>
    <w:unhideWhenUsed/>
    <w:qFormat/>
    <w:rPr>
      <w:rFonts w:ascii="Angsana New" w:eastAsia="Angsana New" w:hAnsi="Angsana New" w:hint="eastAsia"/>
      <w:sz w:val="70"/>
    </w:rPr>
  </w:style>
  <w:style w:type="character" w:customStyle="1" w:styleId="afffe">
    <w:name w:val="正文文本_"/>
    <w:basedOn w:val="a2"/>
    <w:link w:val="CharChar0"/>
    <w:uiPriority w:val="99"/>
    <w:unhideWhenUsed/>
    <w:qFormat/>
    <w:rPr>
      <w:rFonts w:ascii="MingLiU" w:eastAsia="MingLiU" w:hAnsi="MingLiU" w:hint="eastAsia"/>
      <w:sz w:val="29"/>
    </w:rPr>
  </w:style>
  <w:style w:type="character" w:customStyle="1" w:styleId="unnamed11">
    <w:name w:val="unnamed11"/>
    <w:basedOn w:val="a2"/>
    <w:qFormat/>
  </w:style>
  <w:style w:type="character" w:customStyle="1" w:styleId="a8">
    <w:name w:val="正文缩进 字符"/>
    <w:link w:val="a1"/>
    <w:qFormat/>
    <w:rPr>
      <w:rFonts w:eastAsia="宋体"/>
      <w:kern w:val="2"/>
      <w:sz w:val="21"/>
      <w:szCs w:val="24"/>
      <w:lang w:val="en-US" w:eastAsia="zh-CN" w:bidi="ar-SA"/>
    </w:rPr>
  </w:style>
  <w:style w:type="character" w:customStyle="1" w:styleId="082CharChar">
    <w:name w:val="样式 样式 首行缩进:  0.8厘米 + 右侧:  2 字符 Char Char"/>
    <w:basedOn w:val="08CharChar"/>
    <w:link w:val="082"/>
    <w:qFormat/>
    <w:rPr>
      <w:rFonts w:eastAsia="宋体"/>
      <w:snapToGrid w:val="0"/>
      <w:sz w:val="24"/>
      <w:lang w:val="en-US" w:eastAsia="zh-CN" w:bidi="ar-SA"/>
    </w:rPr>
  </w:style>
  <w:style w:type="character" w:customStyle="1" w:styleId="08CharChar">
    <w:name w:val="样式 首行缩进:  0.8厘米 Char Char"/>
    <w:basedOn w:val="a2"/>
    <w:link w:val="08"/>
    <w:qFormat/>
    <w:rPr>
      <w:rFonts w:eastAsia="宋体"/>
      <w:snapToGrid w:val="0"/>
      <w:sz w:val="24"/>
      <w:lang w:val="en-US" w:eastAsia="zh-CN" w:bidi="ar-SA"/>
    </w:rPr>
  </w:style>
  <w:style w:type="character" w:customStyle="1" w:styleId="2Char1CharCharChar">
    <w:name w:val="标题 2 Char1 Char Char Char"/>
    <w:basedOn w:val="a2"/>
    <w:qFormat/>
    <w:rPr>
      <w:rFonts w:ascii="Arial" w:eastAsia="黑体" w:hAnsi="Arial"/>
      <w:b/>
      <w:bCs/>
      <w:kern w:val="2"/>
      <w:sz w:val="32"/>
      <w:szCs w:val="32"/>
      <w:lang w:val="en-US" w:eastAsia="zh-CN" w:bidi="ar-SA"/>
    </w:rPr>
  </w:style>
  <w:style w:type="character" w:customStyle="1" w:styleId="p21">
    <w:name w:val="p21"/>
    <w:basedOn w:val="a2"/>
    <w:qFormat/>
    <w:rPr>
      <w:sz w:val="18"/>
      <w:szCs w:val="18"/>
    </w:rPr>
  </w:style>
  <w:style w:type="character" w:customStyle="1" w:styleId="CharChar">
    <w:name w:val="正文 Char Char"/>
    <w:link w:val="29"/>
    <w:qFormat/>
    <w:rPr>
      <w:rFonts w:cs="宋体"/>
      <w:kern w:val="2"/>
      <w:sz w:val="28"/>
      <w:szCs w:val="28"/>
    </w:rPr>
  </w:style>
  <w:style w:type="character" w:customStyle="1" w:styleId="af5">
    <w:name w:val="日期 字符"/>
    <w:link w:val="af4"/>
    <w:qFormat/>
    <w:rPr>
      <w:sz w:val="24"/>
    </w:rPr>
  </w:style>
  <w:style w:type="character" w:customStyle="1" w:styleId="2a">
    <w:name w:val="样式 四号2"/>
    <w:basedOn w:val="a2"/>
    <w:qFormat/>
    <w:rPr>
      <w:sz w:val="24"/>
    </w:rPr>
  </w:style>
  <w:style w:type="character" w:customStyle="1" w:styleId="1111Char">
    <w:name w:val="款标题1.1.1.1 Char"/>
    <w:basedOn w:val="a2"/>
    <w:qFormat/>
    <w:rPr>
      <w:rFonts w:ascii="Arial" w:eastAsia="黑体" w:hAnsi="Arial"/>
      <w:b/>
      <w:bCs/>
      <w:kern w:val="2"/>
      <w:sz w:val="28"/>
      <w:szCs w:val="28"/>
      <w:lang w:val="en-US" w:eastAsia="zh-CN" w:bidi="ar-SA"/>
    </w:rPr>
  </w:style>
  <w:style w:type="character" w:customStyle="1" w:styleId="19">
    <w:name w:val="样式 宋体 四号 黑色1"/>
    <w:basedOn w:val="a2"/>
    <w:qFormat/>
    <w:rPr>
      <w:rFonts w:ascii="宋体" w:hAnsi="宋体"/>
      <w:color w:val="000000"/>
      <w:sz w:val="24"/>
    </w:rPr>
  </w:style>
  <w:style w:type="character" w:customStyle="1" w:styleId="article1">
    <w:name w:val="article1"/>
    <w:basedOn w:val="a2"/>
    <w:qFormat/>
    <w:rPr>
      <w:b/>
      <w:bCs/>
      <w:smallCaps/>
      <w:color w:val="FF0000"/>
      <w:sz w:val="43"/>
      <w:szCs w:val="43"/>
    </w:rPr>
  </w:style>
  <w:style w:type="character" w:customStyle="1" w:styleId="3CharChar">
    <w:name w:val="正文3 Char Char"/>
    <w:link w:val="34"/>
    <w:qFormat/>
    <w:rPr>
      <w:rFonts w:cs="宋体"/>
      <w:kern w:val="2"/>
      <w:sz w:val="28"/>
      <w:szCs w:val="28"/>
    </w:rPr>
  </w:style>
  <w:style w:type="character" w:customStyle="1" w:styleId="af">
    <w:name w:val="正文文本 字符"/>
    <w:basedOn w:val="a2"/>
    <w:link w:val="ae"/>
    <w:qFormat/>
    <w:rPr>
      <w:rFonts w:eastAsia="宋体"/>
      <w:kern w:val="2"/>
      <w:sz w:val="21"/>
      <w:szCs w:val="24"/>
      <w:lang w:val="en-US" w:eastAsia="zh-CN" w:bidi="ar-SA"/>
    </w:rPr>
  </w:style>
  <w:style w:type="character" w:customStyle="1" w:styleId="20">
    <w:name w:val="标题 2 字符"/>
    <w:link w:val="2"/>
    <w:qFormat/>
    <w:rPr>
      <w:rFonts w:ascii="楷体" w:eastAsia="楷体" w:hAnsi="楷体"/>
      <w:b/>
      <w:bCs/>
      <w:sz w:val="32"/>
      <w:szCs w:val="32"/>
    </w:rPr>
  </w:style>
  <w:style w:type="character" w:customStyle="1" w:styleId="ttitle1">
    <w:name w:val="ttitle1"/>
    <w:qFormat/>
    <w:rPr>
      <w:spacing w:val="120"/>
      <w:sz w:val="21"/>
      <w:szCs w:val="21"/>
    </w:rPr>
  </w:style>
  <w:style w:type="character" w:customStyle="1" w:styleId="10">
    <w:name w:val="标题 1 字符"/>
    <w:basedOn w:val="a2"/>
    <w:link w:val="1"/>
    <w:qFormat/>
    <w:rPr>
      <w:rFonts w:ascii="黑体" w:eastAsia="黑体" w:hAnsi="黑体"/>
      <w:b/>
      <w:bCs/>
      <w:kern w:val="44"/>
      <w:sz w:val="36"/>
      <w:szCs w:val="36"/>
    </w:rPr>
  </w:style>
  <w:style w:type="character" w:customStyle="1" w:styleId="2b">
    <w:name w:val="样式 宋体 四号 黑色2"/>
    <w:basedOn w:val="a2"/>
    <w:qFormat/>
    <w:rPr>
      <w:rFonts w:ascii="宋体" w:hAnsi="宋体"/>
      <w:color w:val="000000"/>
      <w:sz w:val="24"/>
    </w:rPr>
  </w:style>
  <w:style w:type="character" w:customStyle="1" w:styleId="0822CharChar">
    <w:name w:val="样式 样式 样式 首行缩进:  0.8厘米 + 右侧:  2 字符 + 左侧:  2 字符 Char Char"/>
    <w:basedOn w:val="082CharChar"/>
    <w:link w:val="0822"/>
    <w:qFormat/>
    <w:rPr>
      <w:rFonts w:eastAsia="宋体"/>
      <w:snapToGrid w:val="0"/>
      <w:sz w:val="24"/>
      <w:lang w:val="en-US" w:eastAsia="zh-CN" w:bidi="ar-SA"/>
    </w:rPr>
  </w:style>
  <w:style w:type="character" w:customStyle="1" w:styleId="font21">
    <w:name w:val="font21"/>
    <w:qFormat/>
    <w:rPr>
      <w:rFonts w:ascii="Times New Roman" w:hAnsi="Times New Roman" w:cs="Times New Roman" w:hint="default"/>
      <w:color w:val="000000"/>
      <w:sz w:val="21"/>
      <w:szCs w:val="21"/>
      <w:u w:val="none"/>
    </w:rPr>
  </w:style>
  <w:style w:type="character" w:customStyle="1" w:styleId="1a">
    <w:name w:val="样式 宋体 四号1"/>
    <w:basedOn w:val="a2"/>
    <w:qFormat/>
    <w:rPr>
      <w:rFonts w:ascii="宋体" w:hAnsi="宋体"/>
      <w:spacing w:val="8"/>
      <w:kern w:val="24"/>
      <w:sz w:val="24"/>
    </w:rPr>
  </w:style>
  <w:style w:type="character" w:customStyle="1" w:styleId="3Char">
    <w:name w:val="3 Char"/>
    <w:basedOn w:val="a2"/>
    <w:qFormat/>
    <w:rPr>
      <w:rFonts w:eastAsia="宋体"/>
      <w:b/>
      <w:bCs/>
      <w:kern w:val="2"/>
      <w:sz w:val="32"/>
      <w:szCs w:val="32"/>
      <w:lang w:val="en-US" w:eastAsia="zh-CN" w:bidi="ar-SA"/>
    </w:rPr>
  </w:style>
  <w:style w:type="character" w:customStyle="1" w:styleId="32">
    <w:name w:val="正文文本 3 字符"/>
    <w:link w:val="31"/>
    <w:qFormat/>
    <w:rPr>
      <w:kern w:val="2"/>
      <w:sz w:val="16"/>
      <w:szCs w:val="16"/>
    </w:rPr>
  </w:style>
  <w:style w:type="character" w:customStyle="1" w:styleId="35">
    <w:name w:val="样式 宋体 四号 黑色3"/>
    <w:basedOn w:val="a2"/>
    <w:qFormat/>
    <w:rPr>
      <w:rFonts w:ascii="宋体" w:hAnsi="宋体"/>
      <w:color w:val="000000"/>
      <w:sz w:val="24"/>
    </w:rPr>
  </w:style>
  <w:style w:type="character" w:customStyle="1" w:styleId="1b">
    <w:name w:val="标题1"/>
    <w:basedOn w:val="a2"/>
    <w:qFormat/>
    <w:rPr>
      <w:rFonts w:eastAsia="隶书"/>
      <w:b/>
      <w:sz w:val="44"/>
    </w:rPr>
  </w:style>
  <w:style w:type="character" w:customStyle="1" w:styleId="apple-converted-space">
    <w:name w:val="apple-converted-space"/>
    <w:basedOn w:val="a2"/>
    <w:qFormat/>
  </w:style>
  <w:style w:type="character" w:customStyle="1" w:styleId="f3">
    <w:name w:val="f3"/>
    <w:basedOn w:val="a2"/>
    <w:qFormat/>
  </w:style>
  <w:style w:type="character" w:customStyle="1" w:styleId="keyword-span-wrap">
    <w:name w:val="keyword-span-wrap"/>
    <w:basedOn w:val="a2"/>
    <w:qFormat/>
    <w:rPr>
      <w:color w:val="19A97B"/>
    </w:rPr>
  </w:style>
  <w:style w:type="character" w:customStyle="1" w:styleId="CharChar1">
    <w:name w:val="正文+段落 Char Char"/>
    <w:basedOn w:val="a2"/>
    <w:qFormat/>
    <w:rPr>
      <w:rFonts w:eastAsia="宋体"/>
      <w:snapToGrid w:val="0"/>
      <w:sz w:val="24"/>
      <w:lang w:val="en-US" w:eastAsia="zh-CN" w:bidi="ar-SA"/>
    </w:rPr>
  </w:style>
  <w:style w:type="character" w:customStyle="1" w:styleId="affff4">
    <w:name w:val="样式 宋体 四号"/>
    <w:basedOn w:val="a2"/>
    <w:qFormat/>
    <w:rPr>
      <w:rFonts w:ascii="宋体" w:hAnsi="宋体"/>
      <w:sz w:val="24"/>
    </w:rPr>
  </w:style>
  <w:style w:type="character" w:customStyle="1" w:styleId="fnorg">
    <w:name w:val="fn org"/>
    <w:basedOn w:val="a2"/>
    <w:qFormat/>
  </w:style>
  <w:style w:type="character" w:customStyle="1" w:styleId="36">
    <w:name w:val="3级标题"/>
    <w:basedOn w:val="a2"/>
    <w:qFormat/>
    <w:rPr>
      <w:b/>
      <w:sz w:val="28"/>
    </w:rPr>
  </w:style>
  <w:style w:type="character" w:customStyle="1" w:styleId="1CharChar">
    <w:name w:val="标题 1 Char Char"/>
    <w:basedOn w:val="a2"/>
    <w:qFormat/>
    <w:rPr>
      <w:rFonts w:eastAsia="宋体"/>
      <w:b/>
      <w:snapToGrid w:val="0"/>
      <w:sz w:val="32"/>
      <w:lang w:val="en-US" w:eastAsia="zh-CN"/>
    </w:rPr>
  </w:style>
  <w:style w:type="character" w:customStyle="1" w:styleId="fontstrikethrough">
    <w:name w:val="fontstrikethrough"/>
    <w:basedOn w:val="a2"/>
    <w:qFormat/>
    <w:rPr>
      <w:strike/>
    </w:rPr>
  </w:style>
  <w:style w:type="character" w:customStyle="1" w:styleId="fontborder">
    <w:name w:val="fontborder"/>
    <w:basedOn w:val="a2"/>
    <w:qFormat/>
    <w:rPr>
      <w:bdr w:val="single" w:sz="6" w:space="0" w:color="000000"/>
    </w:rPr>
  </w:style>
  <w:style w:type="character" w:customStyle="1" w:styleId="61">
    <w:name w:val="正文6"/>
    <w:qFormat/>
    <w:rPr>
      <w:rFonts w:ascii="Times New Roman" w:eastAsia="宋体" w:hAnsi="Times New Roman"/>
      <w:spacing w:val="0"/>
      <w:w w:val="100"/>
      <w:position w:val="0"/>
      <w:sz w:val="28"/>
      <w:szCs w:val="28"/>
    </w:rPr>
  </w:style>
  <w:style w:type="character" w:customStyle="1" w:styleId="apple-style-span">
    <w:name w:val="apple-style-span"/>
    <w:basedOn w:val="a2"/>
    <w:qFormat/>
  </w:style>
  <w:style w:type="character" w:customStyle="1" w:styleId="font11">
    <w:name w:val="font11"/>
    <w:qFormat/>
    <w:rPr>
      <w:rFonts w:ascii="宋体" w:eastAsia="宋体" w:hAnsi="宋体" w:hint="eastAsia"/>
      <w:color w:val="000000"/>
      <w:sz w:val="21"/>
      <w:szCs w:val="21"/>
      <w:u w:val="none"/>
    </w:rPr>
  </w:style>
  <w:style w:type="character" w:customStyle="1" w:styleId="affff5">
    <w:name w:val="样式 四号 黑色"/>
    <w:basedOn w:val="a2"/>
    <w:qFormat/>
    <w:rPr>
      <w:color w:val="000000"/>
      <w:sz w:val="24"/>
    </w:rPr>
  </w:style>
  <w:style w:type="character" w:customStyle="1" w:styleId="3Char1Char">
    <w:name w:val="标题 3 Char1 Char"/>
    <w:qFormat/>
    <w:rPr>
      <w:b/>
      <w:bCs/>
      <w:sz w:val="32"/>
      <w:szCs w:val="32"/>
    </w:rPr>
  </w:style>
  <w:style w:type="character" w:customStyle="1" w:styleId="affff6">
    <w:name w:val="样式 四号"/>
    <w:qFormat/>
    <w:rPr>
      <w:rFonts w:eastAsia="宋体"/>
      <w:sz w:val="28"/>
    </w:rPr>
  </w:style>
  <w:style w:type="character" w:customStyle="1" w:styleId="aff">
    <w:name w:val="标题 字符"/>
    <w:link w:val="afe"/>
    <w:qFormat/>
    <w:rPr>
      <w:rFonts w:eastAsia="宋体"/>
      <w:lang w:bidi="ar-SA"/>
    </w:rPr>
  </w:style>
  <w:style w:type="character" w:customStyle="1" w:styleId="1c">
    <w:name w:val="样式 四号 黑色1"/>
    <w:basedOn w:val="a2"/>
    <w:qFormat/>
    <w:rPr>
      <w:color w:val="000000"/>
      <w:kern w:val="0"/>
      <w:sz w:val="24"/>
    </w:rPr>
  </w:style>
  <w:style w:type="character" w:customStyle="1" w:styleId="sh141">
    <w:name w:val="sh141"/>
    <w:qFormat/>
    <w:rPr>
      <w:color w:val="2B2B2B"/>
      <w:sz w:val="21"/>
      <w:szCs w:val="21"/>
    </w:rPr>
  </w:style>
  <w:style w:type="character" w:customStyle="1" w:styleId="3CharChar0">
    <w:name w:val="标题 3 Char Char"/>
    <w:basedOn w:val="a2"/>
    <w:qFormat/>
    <w:rPr>
      <w:rFonts w:eastAsia="宋体"/>
      <w:b/>
      <w:bCs/>
      <w:kern w:val="2"/>
      <w:sz w:val="28"/>
      <w:szCs w:val="32"/>
      <w:lang w:val="en-US" w:eastAsia="zh-CN" w:bidi="ar-SA"/>
    </w:rPr>
  </w:style>
  <w:style w:type="character" w:customStyle="1" w:styleId="AngsanaNew1">
    <w:name w:val="正文文本 + Angsana New1"/>
    <w:basedOn w:val="afffe"/>
    <w:uiPriority w:val="99"/>
    <w:unhideWhenUsed/>
    <w:qFormat/>
    <w:rPr>
      <w:rFonts w:ascii="Angsana New" w:eastAsia="Angsana New" w:hAnsi="Angsana New" w:hint="eastAsia"/>
      <w:b/>
      <w:w w:val="75"/>
      <w:sz w:val="47"/>
    </w:rPr>
  </w:style>
  <w:style w:type="character" w:customStyle="1" w:styleId="40">
    <w:name w:val="标题 4 字符"/>
    <w:link w:val="4"/>
    <w:qFormat/>
    <w:rPr>
      <w:rFonts w:ascii="黑体" w:eastAsia="黑体" w:hAnsi="黑体"/>
      <w:b/>
      <w:bCs/>
      <w:kern w:val="2"/>
      <w:sz w:val="28"/>
      <w:szCs w:val="28"/>
    </w:rPr>
  </w:style>
  <w:style w:type="paragraph" w:styleId="affff7">
    <w:name w:val="List Paragraph"/>
    <w:basedOn w:val="a0"/>
    <w:uiPriority w:val="99"/>
    <w:unhideWhenUsed/>
    <w:qFormat/>
    <w:pPr>
      <w:ind w:firstLineChars="200" w:firstLine="420"/>
    </w:pPr>
  </w:style>
  <w:style w:type="character" w:customStyle="1" w:styleId="a6">
    <w:name w:val="文档结构图 字符"/>
    <w:basedOn w:val="a2"/>
    <w:link w:val="a5"/>
    <w:qFormat/>
    <w:rPr>
      <w:rFonts w:ascii="宋体"/>
      <w:sz w:val="18"/>
      <w:szCs w:val="18"/>
    </w:rPr>
  </w:style>
  <w:style w:type="character" w:customStyle="1" w:styleId="PageNumber1">
    <w:name w:val="Page Number1"/>
    <w:unhideWhenUsed/>
    <w:qFormat/>
    <w:rPr>
      <w:rFonts w:ascii="Times New Roman" w:eastAsia="宋体" w:hAnsi="Times New Roman" w:hint="default"/>
      <w:sz w:val="24"/>
    </w:rPr>
  </w:style>
  <w:style w:type="paragraph" w:customStyle="1" w:styleId="WPSPlain">
    <w:name w:val="WPS Plain"/>
    <w:qFormat/>
  </w:style>
  <w:style w:type="paragraph" w:customStyle="1" w:styleId="2c">
    <w:name w:val="样式 首行缩进:  2 字符"/>
    <w:basedOn w:val="a0"/>
    <w:qFormat/>
    <w:pPr>
      <w:spacing w:line="360" w:lineRule="auto"/>
      <w:ind w:firstLineChars="200" w:firstLine="560"/>
    </w:pPr>
    <w:rPr>
      <w:rFonts w:ascii="Times New Roman" w:cs="宋体"/>
      <w:sz w:val="28"/>
    </w:rPr>
  </w:style>
  <w:style w:type="character" w:customStyle="1" w:styleId="Char0">
    <w:name w:val="正文+段落 Char"/>
    <w:basedOn w:val="a2"/>
    <w:link w:val="affff3"/>
    <w:qFormat/>
    <w:rPr>
      <w:rFonts w:eastAsia="宋体"/>
      <w:snapToGrid w:val="0"/>
      <w:sz w:val="24"/>
      <w:lang w:val="en-US" w:eastAsia="zh-CN" w:bidi="ar-SA"/>
    </w:rPr>
  </w:style>
  <w:style w:type="paragraph" w:customStyle="1" w:styleId="4A">
    <w:name w:val="样式 标题4A"/>
    <w:basedOn w:val="4"/>
    <w:qFormat/>
    <w:pPr>
      <w:spacing w:beforeLines="50" w:afterLines="50"/>
    </w:pPr>
    <w:rPr>
      <w:rFonts w:eastAsia="宋体" w:cs="宋体"/>
      <w:color w:val="000000"/>
    </w:rPr>
  </w:style>
  <w:style w:type="paragraph" w:customStyle="1" w:styleId="affff8">
    <w:name w:val="中文报告书"/>
    <w:basedOn w:val="a0"/>
    <w:qFormat/>
    <w:pPr>
      <w:adjustRightInd w:val="0"/>
      <w:spacing w:after="80" w:line="420" w:lineRule="atLeast"/>
      <w:jc w:val="left"/>
      <w:textAlignment w:val="baseline"/>
    </w:pPr>
    <w:rPr>
      <w:rFonts w:ascii="Times New Roman"/>
      <w:kern w:val="2"/>
    </w:rPr>
  </w:style>
  <w:style w:type="paragraph" w:customStyle="1" w:styleId="099151">
    <w:name w:val="样式 宋体 加粗 首行缩进:  0.99 厘米 行距: 1.5 倍行距"/>
    <w:basedOn w:val="a0"/>
    <w:qFormat/>
    <w:pPr>
      <w:adjustRightInd w:val="0"/>
      <w:snapToGrid w:val="0"/>
      <w:spacing w:line="360" w:lineRule="auto"/>
      <w:ind w:firstLineChars="200" w:firstLine="480"/>
    </w:pPr>
    <w:rPr>
      <w:rFonts w:hAnsi="宋体" w:cs="宋体"/>
      <w:b/>
      <w:bCs/>
      <w:kern w:val="2"/>
      <w:szCs w:val="24"/>
    </w:rPr>
  </w:style>
  <w:style w:type="paragraph" w:customStyle="1" w:styleId="--">
    <w:name w:val="--"/>
    <w:basedOn w:val="a0"/>
    <w:qFormat/>
    <w:pPr>
      <w:widowControl/>
      <w:snapToGrid w:val="0"/>
      <w:spacing w:before="100" w:beforeAutospacing="1" w:after="100" w:afterAutospacing="1"/>
      <w:jc w:val="left"/>
    </w:pPr>
    <w:rPr>
      <w:rFonts w:hAnsi="宋体"/>
      <w:color w:val="000000"/>
      <w:sz w:val="28"/>
      <w:szCs w:val="28"/>
    </w:rPr>
  </w:style>
  <w:style w:type="paragraph" w:customStyle="1" w:styleId="2d">
    <w:name w:val="列出段落2"/>
    <w:basedOn w:val="a0"/>
    <w:uiPriority w:val="99"/>
    <w:qFormat/>
    <w:pPr>
      <w:ind w:firstLineChars="200" w:firstLine="420"/>
    </w:pPr>
    <w:rPr>
      <w:rFonts w:ascii="Calibri" w:hAnsi="Calibri" w:cs="Calibri"/>
      <w:kern w:val="2"/>
      <w:sz w:val="21"/>
      <w:szCs w:val="21"/>
    </w:rPr>
  </w:style>
  <w:style w:type="paragraph" w:customStyle="1" w:styleId="ParaCharCharCharCharCharCharChar">
    <w:name w:val="默认段落字体 Para Char Char Char Char Char Char Char"/>
    <w:basedOn w:val="a0"/>
    <w:qFormat/>
    <w:pPr>
      <w:adjustRightInd w:val="0"/>
      <w:textAlignment w:val="baseline"/>
    </w:pPr>
    <w:rPr>
      <w:rFonts w:ascii="Verdana" w:hAnsi="Verdana"/>
      <w:b/>
      <w:bCs/>
      <w:kern w:val="2"/>
      <w:lang w:eastAsia="en-US"/>
    </w:rPr>
  </w:style>
  <w:style w:type="character" w:customStyle="1" w:styleId="af8">
    <w:name w:val="页脚 字符"/>
    <w:basedOn w:val="a2"/>
    <w:link w:val="af7"/>
    <w:qFormat/>
    <w:rPr>
      <w:rFonts w:ascii="宋体"/>
      <w:sz w:val="18"/>
      <w:szCs w:val="18"/>
    </w:rPr>
  </w:style>
  <w:style w:type="paragraph" w:customStyle="1" w:styleId="affff9">
    <w:name w:val="简单回函地址"/>
    <w:basedOn w:val="a0"/>
    <w:qFormat/>
  </w:style>
  <w:style w:type="character" w:customStyle="1" w:styleId="time01">
    <w:name w:val="time01"/>
    <w:basedOn w:val="a2"/>
    <w:qFormat/>
    <w:rPr>
      <w:color w:val="999999"/>
    </w:rPr>
  </w:style>
  <w:style w:type="character" w:customStyle="1" w:styleId="order">
    <w:name w:val="order"/>
    <w:basedOn w:val="a2"/>
    <w:qFormat/>
  </w:style>
  <w:style w:type="character" w:customStyle="1" w:styleId="order1">
    <w:name w:val="order1"/>
    <w:basedOn w:val="a2"/>
    <w:qFormat/>
  </w:style>
  <w:style w:type="character" w:customStyle="1" w:styleId="xmt">
    <w:name w:val="xmt"/>
    <w:basedOn w:val="a2"/>
    <w:qFormat/>
  </w:style>
  <w:style w:type="character" w:customStyle="1" w:styleId="cur">
    <w:name w:val="cur"/>
    <w:basedOn w:val="a2"/>
    <w:qFormat/>
    <w:rPr>
      <w:color w:val="06355B"/>
    </w:rPr>
  </w:style>
  <w:style w:type="character" w:customStyle="1" w:styleId="cur1">
    <w:name w:val="cur1"/>
    <w:basedOn w:val="a2"/>
    <w:qFormat/>
    <w:rPr>
      <w:color w:val="06355B"/>
    </w:rPr>
  </w:style>
  <w:style w:type="character" w:customStyle="1" w:styleId="cur2">
    <w:name w:val="cur2"/>
    <w:basedOn w:val="a2"/>
    <w:qFormat/>
    <w:rPr>
      <w:color w:val="00558E"/>
    </w:rPr>
  </w:style>
  <w:style w:type="character" w:customStyle="1" w:styleId="cur3">
    <w:name w:val="cur3"/>
    <w:basedOn w:val="a2"/>
    <w:qFormat/>
    <w:rPr>
      <w:color w:val="FFFFFF"/>
      <w:shd w:val="clear" w:color="auto" w:fill="4B97D0"/>
    </w:rPr>
  </w:style>
  <w:style w:type="character" w:customStyle="1" w:styleId="cur4">
    <w:name w:val="cur4"/>
    <w:basedOn w:val="a2"/>
    <w:qFormat/>
    <w:rPr>
      <w:color w:val="555555"/>
    </w:rPr>
  </w:style>
  <w:style w:type="character" w:customStyle="1" w:styleId="cur5">
    <w:name w:val="cur5"/>
    <w:basedOn w:val="a2"/>
    <w:qFormat/>
    <w:rPr>
      <w:color w:val="555555"/>
    </w:rPr>
  </w:style>
  <w:style w:type="character" w:customStyle="1" w:styleId="cur6">
    <w:name w:val="cur6"/>
    <w:basedOn w:val="a2"/>
    <w:qFormat/>
    <w:rPr>
      <w:color w:val="146EAA"/>
    </w:rPr>
  </w:style>
  <w:style w:type="character" w:customStyle="1" w:styleId="tsjb">
    <w:name w:val="tsjb"/>
    <w:basedOn w:val="a2"/>
    <w:qFormat/>
  </w:style>
  <w:style w:type="character" w:customStyle="1" w:styleId="wsxf">
    <w:name w:val="wsxf"/>
    <w:basedOn w:val="a2"/>
    <w:qFormat/>
  </w:style>
  <w:style w:type="character" w:customStyle="1" w:styleId="hover25">
    <w:name w:val="hover25"/>
    <w:basedOn w:val="a2"/>
    <w:qFormat/>
    <w:rPr>
      <w:color w:val="FFFFFF"/>
      <w:shd w:val="clear" w:color="auto" w:fill="4B97D0"/>
    </w:rPr>
  </w:style>
  <w:style w:type="character" w:customStyle="1" w:styleId="last-child">
    <w:name w:val="last-child"/>
    <w:basedOn w:val="a2"/>
    <w:qFormat/>
  </w:style>
  <w:style w:type="character" w:customStyle="1" w:styleId="active1">
    <w:name w:val="active1"/>
    <w:basedOn w:val="a2"/>
    <w:qFormat/>
    <w:rPr>
      <w:color w:val="146EAA"/>
    </w:rPr>
  </w:style>
  <w:style w:type="character" w:customStyle="1" w:styleId="font01">
    <w:name w:val="font01"/>
    <w:basedOn w:val="a2"/>
    <w:qFormat/>
    <w:rPr>
      <w:rFonts w:ascii="Tahoma" w:eastAsia="Tahoma" w:hAnsi="Tahoma" w:cs="Tahoma" w:hint="default"/>
      <w:color w:val="000000"/>
      <w:sz w:val="22"/>
      <w:szCs w:val="22"/>
      <w:u w:val="none"/>
    </w:rPr>
  </w:style>
  <w:style w:type="character" w:customStyle="1" w:styleId="DefaultChar">
    <w:name w:val="Default Char"/>
    <w:link w:val="Default"/>
    <w:qFormat/>
    <w:rPr>
      <w:color w:val="000000"/>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1d">
    <w:name w:val="未处理的提及1"/>
    <w:basedOn w:val="a2"/>
    <w:uiPriority w:val="99"/>
    <w:semiHidden/>
    <w:unhideWhenUsed/>
    <w:qFormat/>
    <w:rPr>
      <w:color w:val="605E5C"/>
      <w:shd w:val="clear" w:color="auto" w:fill="E1DFDD"/>
    </w:rPr>
  </w:style>
  <w:style w:type="table" w:customStyle="1" w:styleId="TableNormal">
    <w:name w:val="Table Normal"/>
    <w:unhideWhenUsed/>
    <w:qFormat/>
    <w:rsid w:val="00BC36BB"/>
    <w:rPr>
      <w:rFonts w:ascii="Arial" w:eastAsiaTheme="minorEastAsia" w:hAnsi="Arial" w:cs="Arial"/>
    </w:rPr>
    <w:tblPr>
      <w:tblCellMar>
        <w:top w:w="0" w:type="dxa"/>
        <w:left w:w="0" w:type="dxa"/>
        <w:bottom w:w="0" w:type="dxa"/>
        <w:right w:w="0" w:type="dxa"/>
      </w:tblCellMar>
    </w:tblPr>
  </w:style>
  <w:style w:type="paragraph" w:customStyle="1" w:styleId="TableText">
    <w:name w:val="Table Text"/>
    <w:basedOn w:val="a0"/>
    <w:semiHidden/>
    <w:qFormat/>
    <w:rsid w:val="00BC36BB"/>
    <w:pPr>
      <w:widowControl/>
      <w:kinsoku w:val="0"/>
      <w:autoSpaceDE w:val="0"/>
      <w:autoSpaceDN w:val="0"/>
      <w:adjustRightInd w:val="0"/>
      <w:snapToGrid w:val="0"/>
      <w:jc w:val="left"/>
      <w:textAlignment w:val="baseline"/>
    </w:pPr>
    <w:rPr>
      <w:rFonts w:hAnsi="宋体" w:cs="宋体"/>
      <w:snapToGrid w:val="0"/>
      <w:color w:val="000000"/>
      <w:sz w:val="20"/>
      <w:lang w:eastAsia="en-US"/>
    </w:rPr>
  </w:style>
  <w:style w:type="character" w:customStyle="1" w:styleId="ac">
    <w:name w:val="批注文字 字符"/>
    <w:basedOn w:val="a2"/>
    <w:link w:val="ab"/>
    <w:rsid w:val="00BC36BB"/>
    <w:rPr>
      <w:rFonts w:ascii="宋体"/>
      <w:kern w:val="2"/>
      <w:sz w:val="21"/>
      <w:szCs w:val="24"/>
    </w:rPr>
  </w:style>
  <w:style w:type="character" w:styleId="affffa">
    <w:name w:val="Unresolved Mention"/>
    <w:basedOn w:val="a2"/>
    <w:uiPriority w:val="99"/>
    <w:semiHidden/>
    <w:unhideWhenUsed/>
    <w:rsid w:val="00741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image" Target="media/image4.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wmf"/><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yperlink" Target="https://baike.baidu.com/item/%E5%8D%B1%E9%99%A9%E5%8C%96%E5%AD%A6%E5%93%81" TargetMode="Externa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commentsExtended" Target="commentsExtended.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www.soujianzhu.cn/NormAndRules/NormContent.aspx?id=494"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5.emf"/><Relationship Id="rId10" Type="http://schemas.openxmlformats.org/officeDocument/2006/relationships/header" Target="header2.xml"/><Relationship Id="rId19" Type="http://schemas.microsoft.com/office/2018/08/relationships/commentsExtensible" Target="commentsExtensible.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s://baike.baidu.com/item/%E4%B8%B4%E7%95%8C%E9%87%8F" TargetMode="External"/><Relationship Id="rId8" Type="http://schemas.openxmlformats.org/officeDocument/2006/relationships/hyperlink" Target="https://aiqicha.baidu.com/person?personId=46f5db404c256e9096de9e8763af0bf4" TargetMode="External"/><Relationship Id="rId51" Type="http://schemas.openxmlformats.org/officeDocument/2006/relationships/footer" Target="footer7.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104</Pages>
  <Words>35390</Words>
  <Characters>38931</Characters>
  <Application>Microsoft Office Word</Application>
  <DocSecurity>0</DocSecurity>
  <Lines>3539</Lines>
  <Paragraphs>3378</Paragraphs>
  <ScaleCrop>false</ScaleCrop>
  <Company>Organization</Company>
  <LinksUpToDate>false</LinksUpToDate>
  <CharactersWithSpaces>70943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编号：BSMS(QT)AP-2014-002（全中涂色部分为还需修改部分）</dc:title>
  <dc:creator>微软用户</dc:creator>
  <cp:lastModifiedBy>qixiang W</cp:lastModifiedBy>
  <cp:revision>368</cp:revision>
  <cp:lastPrinted>2021-11-15T10:08:00Z</cp:lastPrinted>
  <dcterms:created xsi:type="dcterms:W3CDTF">2012-07-16T07:24:00Z</dcterms:created>
  <dcterms:modified xsi:type="dcterms:W3CDTF">2025-08-28T08:04:00Z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4D91582D786442ACA71164434CBF954E_13</vt:lpwstr>
  </property>
  <property fmtid="{D5CDD505-2E9C-101B-9397-08002B2CF9AE}" pid="4" name="KSOTemplateDocerSaveRecord">
    <vt:lpwstr>eyJoZGlkIjoiYmU1MWI3MzI3NmZiZGNjMDcxN2M3MDNkNmQ1OWQ3YjEifQ==</vt:lpwstr>
  </property>
</Properties>
</file>